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AD5DC" w14:textId="77777777" w:rsidR="008B5792" w:rsidRDefault="0076222A">
      <w:pPr>
        <w:pStyle w:val="Title"/>
      </w:pPr>
      <w:r>
        <w:t>How do changes in ex vary between countries?</w:t>
      </w:r>
    </w:p>
    <w:p w14:paraId="4F9B39BB" w14:textId="77777777" w:rsidR="008B5792" w:rsidRDefault="0076222A">
      <w:pPr>
        <w:pStyle w:val="Author"/>
      </w:pPr>
      <w:r>
        <w:t>Jon Minton, Lucinda Hiam</w:t>
      </w:r>
    </w:p>
    <w:p w14:paraId="1102887D" w14:textId="77777777" w:rsidR="008B5792" w:rsidRDefault="0076222A">
      <w:pPr>
        <w:pStyle w:val="Date"/>
      </w:pPr>
      <w:r>
        <w:t>22/02/2022</w:t>
      </w:r>
    </w:p>
    <w:p w14:paraId="293AD6D0" w14:textId="77777777" w:rsidR="008B5792" w:rsidRDefault="0076222A">
      <w:pPr>
        <w:pStyle w:val="Heading1"/>
      </w:pPr>
      <w:bookmarkStart w:id="0" w:name="to-dos"/>
      <w:r>
        <w:t>To dos</w:t>
      </w:r>
    </w:p>
    <w:p w14:paraId="514FB444" w14:textId="77777777" w:rsidR="008B5792" w:rsidRDefault="0076222A">
      <w:pPr>
        <w:pStyle w:val="Compact"/>
        <w:numPr>
          <w:ilvl w:val="0"/>
          <w:numId w:val="2"/>
        </w:numPr>
      </w:pPr>
      <w:r>
        <w:t>☐</w:t>
      </w:r>
      <w:r>
        <w:t xml:space="preserve"> Create flextable by decade</w:t>
      </w:r>
    </w:p>
    <w:p w14:paraId="79C37236" w14:textId="77777777" w:rsidR="008B5792" w:rsidRDefault="0076222A">
      <w:pPr>
        <w:pStyle w:val="Heading1"/>
      </w:pPr>
      <w:bookmarkStart w:id="1" w:name="introduction"/>
      <w:bookmarkEnd w:id="0"/>
      <w:r>
        <w:t>Introduction</w:t>
      </w:r>
    </w:p>
    <w:p w14:paraId="5A0175D4" w14:textId="77777777" w:rsidR="008B5792" w:rsidRDefault="0076222A">
      <w:pPr>
        <w:pStyle w:val="FirstParagraph"/>
      </w:pPr>
      <w:r>
        <w:t>Stalling of life expectancy improvements occurred in the UK from 2010 onwards. It was also seen in some other Western European countries. While the reason and severity of this is debated, some also contend the stalling of improvements seen is artefact foll</w:t>
      </w:r>
      <w:r>
        <w:t>owing an unusual decade of improvement in 2000s (e.g. Murphy 2021).</w:t>
      </w:r>
    </w:p>
    <w:p w14:paraId="05123BBB" w14:textId="77777777" w:rsidR="008B5792" w:rsidRDefault="0076222A">
      <w:pPr>
        <w:pStyle w:val="Compact"/>
        <w:numPr>
          <w:ilvl w:val="0"/>
          <w:numId w:val="3"/>
        </w:numPr>
      </w:pPr>
      <w:r>
        <w:t>☐</w:t>
      </w:r>
      <w:r>
        <w:t xml:space="preserve"> Introduction to be written once methods/results discussed and decided on</w:t>
      </w:r>
    </w:p>
    <w:p w14:paraId="278A361F" w14:textId="77777777" w:rsidR="008B5792" w:rsidRDefault="0076222A">
      <w:pPr>
        <w:pStyle w:val="FirstParagraph"/>
      </w:pPr>
      <w:r>
        <w:t>This notebook will compare annual changes in life expectancy at both birth (</w:t>
      </w:r>
      <m:oMath>
        <m:sSub>
          <m:sSubPr>
            <m:ctrlPr>
              <w:rPr>
                <w:rFonts w:ascii="Cambria Math" w:hAnsi="Cambria Math"/>
              </w:rPr>
            </m:ctrlPr>
          </m:sSubPr>
          <m:e>
            <m:r>
              <w:rPr>
                <w:rFonts w:ascii="Cambria Math" w:hAnsi="Cambria Math"/>
              </w:rPr>
              <m:t>e</m:t>
            </m:r>
          </m:e>
          <m:sub>
            <m:r>
              <w:rPr>
                <w:rFonts w:ascii="Cambria Math" w:hAnsi="Cambria Math"/>
              </w:rPr>
              <m:t>0</m:t>
            </m:r>
          </m:sub>
        </m:sSub>
      </m:oMath>
      <w:r>
        <w:t>) and at age 65 (</w:t>
      </w:r>
      <m:oMath>
        <m:sSub>
          <m:sSubPr>
            <m:ctrlPr>
              <w:rPr>
                <w:rFonts w:ascii="Cambria Math" w:hAnsi="Cambria Math"/>
              </w:rPr>
            </m:ctrlPr>
          </m:sSubPr>
          <m:e>
            <m:r>
              <w:rPr>
                <w:rFonts w:ascii="Cambria Math" w:hAnsi="Cambria Math"/>
              </w:rPr>
              <m:t>e</m:t>
            </m:r>
          </m:e>
          <m:sub>
            <m:r>
              <w:rPr>
                <w:rFonts w:ascii="Cambria Math" w:hAnsi="Cambria Math"/>
              </w:rPr>
              <m:t>65</m:t>
            </m:r>
          </m:sub>
        </m:sSub>
      </m:oMath>
      <w:r>
        <w:t>) from 1980 t</w:t>
      </w:r>
      <w:r>
        <w:t>o 2019 (or the latest available year) in England and Wales, Scotland, France, Italy, Spains and Germany. Germany includes a ‘Synthetic Germany’ created from a weighted average of East and West German data for common years. The method for creating this ‘Syn</w:t>
      </w:r>
      <w:r>
        <w:t>thetic Germany’ is covered in the methods section in brief and in Appendix X for more detail. In order to explore the hypothesis that the recent stalling in life expectancy, most marked in England and Wales, was an expected ‘correction’ after a decade of u</w:t>
      </w:r>
      <w:r>
        <w:t>nusually fast life expectancy improvements, we have selected the years from 1980 onwards.</w:t>
      </w:r>
    </w:p>
    <w:p w14:paraId="7C4B1E25" w14:textId="77777777" w:rsidR="008B5792" w:rsidRDefault="0076222A">
      <w:pPr>
        <w:pStyle w:val="Heading1"/>
      </w:pPr>
      <w:bookmarkStart w:id="2" w:name="methods"/>
      <w:bookmarkEnd w:id="1"/>
      <w:r>
        <w:t>Methods</w:t>
      </w:r>
    </w:p>
    <w:p w14:paraId="68D07E4E" w14:textId="77777777" w:rsidR="008B5792" w:rsidRDefault="0076222A">
      <w:pPr>
        <w:pStyle w:val="Heading2"/>
      </w:pPr>
      <w:bookmarkStart w:id="3" w:name="data"/>
      <w:r>
        <w:t>Data</w:t>
      </w:r>
    </w:p>
    <w:p w14:paraId="218A62C2" w14:textId="77777777" w:rsidR="008B5792" w:rsidRDefault="0076222A">
      <w:pPr>
        <w:pStyle w:val="FirstParagraph"/>
      </w:pPr>
      <w:r>
        <w:t xml:space="preserve">Data were extracted from the </w:t>
      </w:r>
      <w:hyperlink r:id="rId7">
        <w:r>
          <w:rPr>
            <w:rStyle w:val="Hyperlink"/>
          </w:rPr>
          <w:t>Human Mortality Database</w:t>
        </w:r>
      </w:hyperlink>
      <w:r>
        <w:t xml:space="preserve"> via the R package </w:t>
      </w:r>
      <w:hyperlink r:id="rId8">
        <w:r>
          <w:rPr>
            <w:rStyle w:val="VerbatimChar"/>
          </w:rPr>
          <w:t>HMDHFDplus</w:t>
        </w:r>
      </w:hyperlink>
      <w:r>
        <w:t>.</w:t>
      </w:r>
    </w:p>
    <w:p w14:paraId="54FB7FF2" w14:textId="77777777" w:rsidR="008B5792" w:rsidRDefault="0076222A">
      <w:pPr>
        <w:pStyle w:val="BodyText"/>
      </w:pPr>
      <w:r>
        <w:t>The following countries are included in the comparison:</w:t>
      </w:r>
    </w:p>
    <w:p w14:paraId="4F684E17" w14:textId="77777777" w:rsidR="008B5792" w:rsidRDefault="0076222A">
      <w:pPr>
        <w:pStyle w:val="Compact"/>
        <w:numPr>
          <w:ilvl w:val="0"/>
          <w:numId w:val="4"/>
        </w:numPr>
      </w:pPr>
      <w:r>
        <w:t>England &amp; Wales (</w:t>
      </w:r>
      <w:r>
        <w:rPr>
          <w:rStyle w:val="VerbatimChar"/>
        </w:rPr>
        <w:t>GBRTENW</w:t>
      </w:r>
      <w:r>
        <w:t>)</w:t>
      </w:r>
    </w:p>
    <w:p w14:paraId="6F88A6C3" w14:textId="77777777" w:rsidR="008B5792" w:rsidRDefault="0076222A">
      <w:pPr>
        <w:pStyle w:val="Compact"/>
        <w:numPr>
          <w:ilvl w:val="0"/>
          <w:numId w:val="4"/>
        </w:numPr>
      </w:pPr>
      <w:r>
        <w:t>Scotlan</w:t>
      </w:r>
      <w:r>
        <w:t>d (</w:t>
      </w:r>
      <w:r>
        <w:rPr>
          <w:rStyle w:val="VerbatimChar"/>
        </w:rPr>
        <w:t>GBR_SCO</w:t>
      </w:r>
      <w:r>
        <w:t>)</w:t>
      </w:r>
    </w:p>
    <w:p w14:paraId="687281F2" w14:textId="77777777" w:rsidR="008B5792" w:rsidRDefault="0076222A">
      <w:pPr>
        <w:pStyle w:val="Compact"/>
        <w:numPr>
          <w:ilvl w:val="0"/>
          <w:numId w:val="4"/>
        </w:numPr>
      </w:pPr>
      <w:r>
        <w:t>UK as a whole (</w:t>
      </w:r>
      <w:r>
        <w:rPr>
          <w:rStyle w:val="VerbatimChar"/>
        </w:rPr>
        <w:t>GBR_UK</w:t>
      </w:r>
      <w:r>
        <w:t>) #we haven’t included UK but can do</w:t>
      </w:r>
    </w:p>
    <w:p w14:paraId="0BF00B8A" w14:textId="77777777" w:rsidR="008B5792" w:rsidRDefault="0076222A">
      <w:pPr>
        <w:pStyle w:val="Compact"/>
        <w:numPr>
          <w:ilvl w:val="0"/>
          <w:numId w:val="4"/>
        </w:numPr>
      </w:pPr>
      <w:r>
        <w:t>France (</w:t>
      </w:r>
      <w:r>
        <w:rPr>
          <w:rStyle w:val="VerbatimChar"/>
        </w:rPr>
        <w:t>FRANTP</w:t>
      </w:r>
      <w:r>
        <w:t>)</w:t>
      </w:r>
    </w:p>
    <w:p w14:paraId="12F772D2" w14:textId="77777777" w:rsidR="008B5792" w:rsidRDefault="0076222A">
      <w:pPr>
        <w:pStyle w:val="Compact"/>
        <w:numPr>
          <w:ilvl w:val="0"/>
          <w:numId w:val="4"/>
        </w:numPr>
      </w:pPr>
      <w:r>
        <w:t>Spain (</w:t>
      </w:r>
      <w:r>
        <w:rPr>
          <w:rStyle w:val="VerbatimChar"/>
        </w:rPr>
        <w:t>ESP</w:t>
      </w:r>
      <w:r>
        <w:t>)</w:t>
      </w:r>
    </w:p>
    <w:p w14:paraId="39FC92EB" w14:textId="77777777" w:rsidR="008B5792" w:rsidRDefault="0076222A">
      <w:pPr>
        <w:pStyle w:val="Compact"/>
        <w:numPr>
          <w:ilvl w:val="0"/>
          <w:numId w:val="4"/>
        </w:numPr>
      </w:pPr>
      <w:r>
        <w:t>Italy (</w:t>
      </w:r>
      <w:r>
        <w:rPr>
          <w:rStyle w:val="VerbatimChar"/>
        </w:rPr>
        <w:t>ITA</w:t>
      </w:r>
      <w:r>
        <w:t>)</w:t>
      </w:r>
    </w:p>
    <w:p w14:paraId="299D16CB" w14:textId="77777777" w:rsidR="008B5792" w:rsidRDefault="0076222A">
      <w:pPr>
        <w:pStyle w:val="Compact"/>
        <w:numPr>
          <w:ilvl w:val="0"/>
          <w:numId w:val="4"/>
        </w:numPr>
      </w:pPr>
      <w:r>
        <w:lastRenderedPageBreak/>
        <w:t>Germany</w:t>
      </w:r>
    </w:p>
    <w:p w14:paraId="0A801FEC" w14:textId="77777777" w:rsidR="008B5792" w:rsidRDefault="0076222A">
      <w:pPr>
        <w:pStyle w:val="Compact"/>
        <w:numPr>
          <w:ilvl w:val="1"/>
          <w:numId w:val="5"/>
        </w:numPr>
      </w:pPr>
      <w:r>
        <w:t>Total Germany (</w:t>
      </w:r>
      <w:r>
        <w:rPr>
          <w:rStyle w:val="VerbatimChar"/>
        </w:rPr>
        <w:t>DEUTNP</w:t>
      </w:r>
      <w:r>
        <w:t>)</w:t>
      </w:r>
    </w:p>
    <w:p w14:paraId="705560B8" w14:textId="77777777" w:rsidR="008B5792" w:rsidRDefault="0076222A">
      <w:pPr>
        <w:pStyle w:val="Compact"/>
        <w:numPr>
          <w:ilvl w:val="1"/>
          <w:numId w:val="5"/>
        </w:numPr>
      </w:pPr>
      <w:r>
        <w:t>East Germany (</w:t>
      </w:r>
      <w:r>
        <w:rPr>
          <w:rStyle w:val="VerbatimChar"/>
        </w:rPr>
        <w:t>DEUTE</w:t>
      </w:r>
      <w:r>
        <w:t>)</w:t>
      </w:r>
    </w:p>
    <w:p w14:paraId="166C77B2" w14:textId="77777777" w:rsidR="008B5792" w:rsidRDefault="0076222A">
      <w:pPr>
        <w:pStyle w:val="Compact"/>
        <w:numPr>
          <w:ilvl w:val="1"/>
          <w:numId w:val="5"/>
        </w:numPr>
      </w:pPr>
      <w:r>
        <w:t>West Germany (</w:t>
      </w:r>
      <w:r>
        <w:rPr>
          <w:rStyle w:val="VerbatimChar"/>
        </w:rPr>
        <w:t>DEUTW</w:t>
      </w:r>
      <w:r>
        <w:t>)</w:t>
      </w:r>
    </w:p>
    <w:p w14:paraId="5A389D16" w14:textId="77777777" w:rsidR="008B5792" w:rsidRDefault="0076222A">
      <w:pPr>
        <w:pStyle w:val="Compact"/>
        <w:numPr>
          <w:ilvl w:val="1"/>
          <w:numId w:val="5"/>
        </w:numPr>
      </w:pPr>
      <w:r>
        <w:t>Simulated/Synthetic Germany</w:t>
      </w:r>
    </w:p>
    <w:p w14:paraId="48EF4263" w14:textId="77777777" w:rsidR="008B5792" w:rsidRDefault="0076222A">
      <w:pPr>
        <w:pStyle w:val="Heading2"/>
      </w:pPr>
      <w:bookmarkStart w:id="4" w:name="analysis"/>
      <w:bookmarkEnd w:id="3"/>
      <w:r>
        <w:t>Analysis</w:t>
      </w:r>
    </w:p>
    <w:p w14:paraId="1DD2B14D" w14:textId="77777777" w:rsidR="008B5792" w:rsidRDefault="0076222A">
      <w:pPr>
        <w:pStyle w:val="FirstParagraph"/>
      </w:pPr>
      <w:r>
        <w:t>For each of these countries, and for males and females separately, we are interested in the annual changes in life expectancy at birth (</w:t>
      </w:r>
      <m:oMath>
        <m:sSub>
          <m:sSubPr>
            <m:ctrlPr>
              <w:rPr>
                <w:rFonts w:ascii="Cambria Math" w:hAnsi="Cambria Math"/>
              </w:rPr>
            </m:ctrlPr>
          </m:sSubPr>
          <m:e>
            <m:r>
              <w:rPr>
                <w:rFonts w:ascii="Cambria Math" w:hAnsi="Cambria Math"/>
              </w:rPr>
              <m:t>e</m:t>
            </m:r>
          </m:e>
          <m:sub>
            <m:r>
              <w:rPr>
                <w:rFonts w:ascii="Cambria Math" w:hAnsi="Cambria Math"/>
              </w:rPr>
              <m:t>0</m:t>
            </m:r>
          </m:sub>
        </m:sSub>
      </m:oMath>
      <w:r>
        <w:t>) and life expectancy at age 65 (</w:t>
      </w:r>
      <m:oMath>
        <m:sSub>
          <m:sSubPr>
            <m:ctrlPr>
              <w:rPr>
                <w:rFonts w:ascii="Cambria Math" w:hAnsi="Cambria Math"/>
              </w:rPr>
            </m:ctrlPr>
          </m:sSubPr>
          <m:e>
            <m:r>
              <w:rPr>
                <w:rFonts w:ascii="Cambria Math" w:hAnsi="Cambria Math"/>
              </w:rPr>
              <m:t>e</m:t>
            </m:r>
          </m:e>
          <m:sub>
            <m:r>
              <w:rPr>
                <w:rFonts w:ascii="Cambria Math" w:hAnsi="Cambria Math"/>
              </w:rPr>
              <m:t>65</m:t>
            </m:r>
          </m:sub>
        </m:sSub>
      </m:oMath>
      <w:r>
        <w:t>), from 1980 to the last available year for each country. In addition, we compar</w:t>
      </w:r>
      <w:r>
        <w:t>e average life expectancy improvements over the 4 decades: 1980, 1990, 2000, and 2010.</w:t>
      </w:r>
    </w:p>
    <w:p w14:paraId="36E88893" w14:textId="77777777" w:rsidR="008B5792" w:rsidRDefault="0076222A">
      <w:pPr>
        <w:pStyle w:val="BodyText"/>
      </w:pPr>
      <w:r>
        <w:t>We then compared whether the average between the decades was significant, using a regression model.</w:t>
      </w:r>
    </w:p>
    <w:p w14:paraId="11CC52AF" w14:textId="77777777" w:rsidR="008B5792" w:rsidRDefault="0076222A">
      <w:pPr>
        <w:pStyle w:val="Heading3"/>
      </w:pPr>
      <w:bookmarkStart w:id="5" w:name="synthetic-germany"/>
      <w:r>
        <w:t>Synthetic Germany</w:t>
      </w:r>
    </w:p>
    <w:p w14:paraId="668CD0E6" w14:textId="77777777" w:rsidR="008B5792" w:rsidRDefault="0076222A">
      <w:pPr>
        <w:pStyle w:val="Compact"/>
        <w:numPr>
          <w:ilvl w:val="0"/>
          <w:numId w:val="6"/>
        </w:numPr>
      </w:pPr>
      <w:r>
        <w:t>To maybe be moved to the appendix later</w:t>
      </w:r>
    </w:p>
    <w:p w14:paraId="4336F2C7" w14:textId="77777777" w:rsidR="008B5792" w:rsidRDefault="0076222A">
      <w:pPr>
        <w:pStyle w:val="FirstParagraph"/>
      </w:pPr>
      <w:r>
        <w:t>To allow UK national trends to be compared with a single German population, we attempted to produce a ‘Synthetic German’ population with data for East and West Germany for years prior to reunification. We estimated that this ‘Synthetic Germany’ could be pr</w:t>
      </w:r>
      <w:r>
        <w:t>oduced by using a weighted average of 20% East Germany, and 80% West German life expectancy trends. More precise estimates can be produced, and the methods used to reach this conclusion are detailed in Appendix X.</w:t>
      </w:r>
    </w:p>
    <w:p w14:paraId="2E0C935C" w14:textId="77777777" w:rsidR="008B5792" w:rsidRDefault="0076222A">
      <w:pPr>
        <w:pStyle w:val="SourceCode"/>
      </w:pPr>
      <w:r>
        <w:rPr>
          <w:rStyle w:val="VerbatimChar"/>
        </w:rPr>
        <w:t>## # A tibble: 3,820 × 5</w:t>
      </w:r>
      <w:r>
        <w:br/>
      </w:r>
      <w:r>
        <w:rPr>
          <w:rStyle w:val="VerbatimChar"/>
        </w:rPr>
        <w:t>##    code    yea</w:t>
      </w:r>
      <w:r>
        <w:rPr>
          <w:rStyle w:val="VerbatimChar"/>
        </w:rPr>
        <w:t>r     x sex       ex</w:t>
      </w:r>
      <w:r>
        <w:br/>
      </w:r>
      <w:r>
        <w:rPr>
          <w:rStyle w:val="VerbatimChar"/>
        </w:rPr>
        <w:t>##    &lt;chr&gt;  &lt;int&gt; &lt;int&gt; &lt;chr&gt;  &lt;dbl&gt;</w:t>
      </w:r>
      <w:r>
        <w:br/>
      </w:r>
      <w:r>
        <w:rPr>
          <w:rStyle w:val="VerbatimChar"/>
        </w:rPr>
        <w:t>##  1 DEUTNP  1990     0 female  78.4</w:t>
      </w:r>
      <w:r>
        <w:br/>
      </w:r>
      <w:r>
        <w:rPr>
          <w:rStyle w:val="VerbatimChar"/>
        </w:rPr>
        <w:t>##  2 DEUTNP  1990    65 female  17.6</w:t>
      </w:r>
      <w:r>
        <w:br/>
      </w:r>
      <w:r>
        <w:rPr>
          <w:rStyle w:val="VerbatimChar"/>
        </w:rPr>
        <w:t>##  3 DEUTNP  1991     0 female  78.7</w:t>
      </w:r>
      <w:r>
        <w:br/>
      </w:r>
      <w:r>
        <w:rPr>
          <w:rStyle w:val="VerbatimChar"/>
        </w:rPr>
        <w:t>##  4 DEUTNP  1991    65 female  17.8</w:t>
      </w:r>
      <w:r>
        <w:br/>
      </w:r>
      <w:r>
        <w:rPr>
          <w:rStyle w:val="VerbatimChar"/>
        </w:rPr>
        <w:t>##  5 DEUTNP  1992     0 female  79.1</w:t>
      </w:r>
      <w:r>
        <w:br/>
      </w:r>
      <w:r>
        <w:rPr>
          <w:rStyle w:val="VerbatimChar"/>
        </w:rPr>
        <w:t>##  6 D</w:t>
      </w:r>
      <w:r>
        <w:rPr>
          <w:rStyle w:val="VerbatimChar"/>
        </w:rPr>
        <w:t>EUTNP  1992    65 female  18.1</w:t>
      </w:r>
      <w:r>
        <w:br/>
      </w:r>
      <w:r>
        <w:rPr>
          <w:rStyle w:val="VerbatimChar"/>
        </w:rPr>
        <w:t>##  7 DEUTNP  1993     0 female  79.2</w:t>
      </w:r>
      <w:r>
        <w:br/>
      </w:r>
      <w:r>
        <w:rPr>
          <w:rStyle w:val="VerbatimChar"/>
        </w:rPr>
        <w:t>##  8 DEUTNP  1993    65 female  18.1</w:t>
      </w:r>
      <w:r>
        <w:br/>
      </w:r>
      <w:r>
        <w:rPr>
          <w:rStyle w:val="VerbatimChar"/>
        </w:rPr>
        <w:t>##  9 DEUTNP  1994     0 female  79.5</w:t>
      </w:r>
      <w:r>
        <w:br/>
      </w:r>
      <w:r>
        <w:rPr>
          <w:rStyle w:val="VerbatimChar"/>
        </w:rPr>
        <w:t>## 10 DEUTNP  1994    65 female  18.4</w:t>
      </w:r>
      <w:r>
        <w:br/>
      </w:r>
      <w:r>
        <w:rPr>
          <w:rStyle w:val="VerbatimChar"/>
        </w:rPr>
        <w:t>## # … with 3,810 more rows</w:t>
      </w:r>
    </w:p>
    <w:p w14:paraId="337E0CCF" w14:textId="77777777" w:rsidR="008B5792" w:rsidRDefault="0076222A">
      <w:pPr>
        <w:pStyle w:val="Heading1"/>
      </w:pPr>
      <w:bookmarkStart w:id="6" w:name="results"/>
      <w:bookmarkEnd w:id="2"/>
      <w:bookmarkEnd w:id="4"/>
      <w:bookmarkEnd w:id="5"/>
      <w:r>
        <w:lastRenderedPageBreak/>
        <w:t>Results</w:t>
      </w:r>
    </w:p>
    <w:p w14:paraId="05BE399E" w14:textId="77777777" w:rsidR="008B5792" w:rsidRDefault="0076222A">
      <w:pPr>
        <w:pStyle w:val="Heading2"/>
      </w:pPr>
      <w:bookmarkStart w:id="7" w:name="descriptive-results"/>
      <w:r>
        <w:t>Descriptive Results</w:t>
      </w:r>
    </w:p>
    <w:p w14:paraId="6DB522C2" w14:textId="77777777" w:rsidR="008B5792" w:rsidRDefault="0076222A">
      <w:pPr>
        <w:pStyle w:val="Heading3"/>
      </w:pPr>
      <w:bookmarkStart w:id="8" w:name="life-expectancy-trends"/>
      <w:r>
        <w:t>Life expectancy t</w:t>
      </w:r>
      <w:r>
        <w:t>rends</w:t>
      </w:r>
    </w:p>
    <w:p w14:paraId="59036DCD" w14:textId="77777777" w:rsidR="008B5792" w:rsidRDefault="0076222A">
      <w:pPr>
        <w:pStyle w:val="FirstParagraph"/>
      </w:pPr>
      <w:r>
        <w:t>The following figures show life expectancy at birth and at age 65 for selected nations from 1980 to the latest available year for males and females.</w:t>
      </w:r>
    </w:p>
    <w:p w14:paraId="73983F17" w14:textId="77777777" w:rsidR="008B5792" w:rsidRDefault="0076222A">
      <w:pPr>
        <w:pStyle w:val="SourceCode"/>
      </w:pPr>
      <w:r>
        <w:rPr>
          <w:rStyle w:val="VerbatimChar"/>
        </w:rPr>
        <w:t>## Joining, by = "code"</w:t>
      </w:r>
    </w:p>
    <w:p w14:paraId="32B94B98" w14:textId="77777777" w:rsidR="008B5792" w:rsidRDefault="0076222A">
      <w:pPr>
        <w:pStyle w:val="CaptionedFigure"/>
      </w:pPr>
      <w:r>
        <w:rPr>
          <w:noProof/>
        </w:rPr>
        <w:drawing>
          <wp:inline distT="0" distB="0" distL="0" distR="0" wp14:anchorId="5475D26E" wp14:editId="4716A233">
            <wp:extent cx="5334000" cy="4267200"/>
            <wp:effectExtent l="0" t="0" r="0" b="0"/>
            <wp:docPr id="1" name="Picture" descr="Life Expectancy at birth"/>
            <wp:cNvGraphicFramePr/>
            <a:graphic xmlns:a="http://schemas.openxmlformats.org/drawingml/2006/main">
              <a:graphicData uri="http://schemas.openxmlformats.org/drawingml/2006/picture">
                <pic:pic xmlns:pic="http://schemas.openxmlformats.org/drawingml/2006/picture">
                  <pic:nvPicPr>
                    <pic:cNvPr id="0" name="Picture" descr="draft_paper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995D1FA" w14:textId="77777777" w:rsidR="008B5792" w:rsidRDefault="0076222A">
      <w:pPr>
        <w:pStyle w:val="ImageCaption"/>
      </w:pPr>
      <w:r>
        <w:t>Life Expectancy at birth</w:t>
      </w:r>
    </w:p>
    <w:p w14:paraId="53A5096F" w14:textId="77777777" w:rsidR="008B5792" w:rsidRDefault="0076222A">
      <w:pPr>
        <w:pStyle w:val="SourceCode"/>
      </w:pPr>
      <w:r>
        <w:rPr>
          <w:rStyle w:val="VerbatimChar"/>
        </w:rPr>
        <w:t>## Joining, by = "code"</w:t>
      </w:r>
    </w:p>
    <w:p w14:paraId="7D67C834" w14:textId="77777777" w:rsidR="008B5792" w:rsidRDefault="0076222A">
      <w:pPr>
        <w:pStyle w:val="CaptionedFigure"/>
      </w:pPr>
      <w:r>
        <w:rPr>
          <w:noProof/>
        </w:rPr>
        <w:lastRenderedPageBreak/>
        <w:drawing>
          <wp:inline distT="0" distB="0" distL="0" distR="0" wp14:anchorId="4A594901" wp14:editId="5E529A55">
            <wp:extent cx="5334000" cy="4267200"/>
            <wp:effectExtent l="0" t="0" r="0" b="0"/>
            <wp:docPr id="2" name="Picture" descr="Life Expectancy at age 65"/>
            <wp:cNvGraphicFramePr/>
            <a:graphic xmlns:a="http://schemas.openxmlformats.org/drawingml/2006/main">
              <a:graphicData uri="http://schemas.openxmlformats.org/drawingml/2006/picture">
                <pic:pic xmlns:pic="http://schemas.openxmlformats.org/drawingml/2006/picture">
                  <pic:nvPicPr>
                    <pic:cNvPr id="0" name="Picture" descr="draft_paper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1786DC7" w14:textId="77777777" w:rsidR="008B5792" w:rsidRDefault="0076222A">
      <w:pPr>
        <w:pStyle w:val="ImageCaption"/>
      </w:pPr>
      <w:r>
        <w:t>Life Expectancy at age 6</w:t>
      </w:r>
      <w:r>
        <w:t>5</w:t>
      </w:r>
    </w:p>
    <w:p w14:paraId="54181A92" w14:textId="77777777" w:rsidR="008B5792" w:rsidRDefault="0076222A">
      <w:pPr>
        <w:pStyle w:val="Compact"/>
        <w:numPr>
          <w:ilvl w:val="0"/>
          <w:numId w:val="7"/>
        </w:numPr>
      </w:pPr>
      <w:r>
        <w:t>☐</w:t>
      </w:r>
      <w:r>
        <w:t xml:space="preserve"> Some insightful comment about what’s going on.</w:t>
      </w:r>
    </w:p>
    <w:p w14:paraId="3BC0447B" w14:textId="77777777" w:rsidR="008B5792" w:rsidRDefault="0076222A">
      <w:pPr>
        <w:pStyle w:val="Heading2"/>
      </w:pPr>
      <w:bookmarkStart w:id="9" w:name="Xdcbc1df6fc2a183f7cab9b91a6bef0643f4ff96"/>
      <w:bookmarkEnd w:id="7"/>
      <w:bookmarkEnd w:id="8"/>
      <w:r>
        <w:t>Change in life expectancy in these nations</w:t>
      </w:r>
    </w:p>
    <w:p w14:paraId="5A0FFCAC" w14:textId="77777777" w:rsidR="008B5792" w:rsidRDefault="0076222A">
      <w:pPr>
        <w:pStyle w:val="FirstParagraph"/>
      </w:pPr>
      <w:r>
        <w:t>Next, we compare the annual change in life expectancy at birth and at aged 65 years for the nations from 1980 to the latest available year, by sex.</w:t>
      </w:r>
    </w:p>
    <w:p w14:paraId="325D3218" w14:textId="77777777" w:rsidR="008B5792" w:rsidRDefault="0076222A">
      <w:pPr>
        <w:pStyle w:val="SourceCode"/>
      </w:pPr>
      <w:r>
        <w:rPr>
          <w:rStyle w:val="VerbatimChar"/>
        </w:rPr>
        <w:t>## # A tibble:</w:t>
      </w:r>
      <w:r>
        <w:rPr>
          <w:rStyle w:val="VerbatimChar"/>
        </w:rPr>
        <w:t xml:space="preserve"> 3,972 × 6</w:t>
      </w:r>
      <w:r>
        <w:br/>
      </w:r>
      <w:r>
        <w:rPr>
          <w:rStyle w:val="VerbatimChar"/>
        </w:rPr>
        <w:t>##    code    year     x sex       ex delta_ex</w:t>
      </w:r>
      <w:r>
        <w:br/>
      </w:r>
      <w:r>
        <w:rPr>
          <w:rStyle w:val="VerbatimChar"/>
        </w:rPr>
        <w:t>##    &lt;chr&gt;  &lt;int&gt; &lt;dbl&gt; &lt;chr&gt;  &lt;dbl&gt;    &lt;dbl&gt;</w:t>
      </w:r>
      <w:r>
        <w:br/>
      </w:r>
      <w:r>
        <w:rPr>
          <w:rStyle w:val="VerbatimChar"/>
        </w:rPr>
        <w:t xml:space="preserve">##  1 FRATNP  1816     0 female  41.1  NA     </w:t>
      </w:r>
      <w:r>
        <w:br/>
      </w:r>
      <w:r>
        <w:rPr>
          <w:rStyle w:val="VerbatimChar"/>
        </w:rPr>
        <w:t xml:space="preserve">##  2 FRATNP  1816    65 female  10.8  NA     </w:t>
      </w:r>
      <w:r>
        <w:br/>
      </w:r>
      <w:r>
        <w:rPr>
          <w:rStyle w:val="VerbatimChar"/>
        </w:rPr>
        <w:t xml:space="preserve">##  3 FRATNP  1816     0 male    39.1  NA     </w:t>
      </w:r>
      <w:r>
        <w:br/>
      </w:r>
      <w:r>
        <w:rPr>
          <w:rStyle w:val="VerbatimChar"/>
        </w:rPr>
        <w:t>##  4 FRAT</w:t>
      </w:r>
      <w:r>
        <w:rPr>
          <w:rStyle w:val="VerbatimChar"/>
        </w:rPr>
        <w:t xml:space="preserve">NP  1816    65 male    10.7  NA     </w:t>
      </w:r>
      <w:r>
        <w:br/>
      </w:r>
      <w:r>
        <w:rPr>
          <w:rStyle w:val="VerbatimChar"/>
        </w:rPr>
        <w:t xml:space="preserve">##  5 FRATNP  1817     0 female  40.2  -0.890 </w:t>
      </w:r>
      <w:r>
        <w:br/>
      </w:r>
      <w:r>
        <w:rPr>
          <w:rStyle w:val="VerbatimChar"/>
        </w:rPr>
        <w:t xml:space="preserve">##  6 FRATNP  1817    65 female  11.0   0.210 </w:t>
      </w:r>
      <w:r>
        <w:br/>
      </w:r>
      <w:r>
        <w:rPr>
          <w:rStyle w:val="VerbatimChar"/>
        </w:rPr>
        <w:t xml:space="preserve">##  7 FRATNP  1817     0 male    38.2  -0.830 </w:t>
      </w:r>
      <w:r>
        <w:br/>
      </w:r>
      <w:r>
        <w:rPr>
          <w:rStyle w:val="VerbatimChar"/>
        </w:rPr>
        <w:t xml:space="preserve">##  8 FRATNP  1817    65 male    10.6  -0.140 </w:t>
      </w:r>
      <w:r>
        <w:br/>
      </w:r>
      <w:r>
        <w:rPr>
          <w:rStyle w:val="VerbatimChar"/>
        </w:rPr>
        <w:t>##  9 FRATNP  1818     0 female</w:t>
      </w:r>
      <w:r>
        <w:rPr>
          <w:rStyle w:val="VerbatimChar"/>
        </w:rPr>
        <w:t xml:space="preserve">  39.1  -1.13  </w:t>
      </w:r>
      <w:r>
        <w:br/>
      </w:r>
      <w:r>
        <w:rPr>
          <w:rStyle w:val="VerbatimChar"/>
        </w:rPr>
        <w:t>## 10 FRATNP  1818    65 female  11.1   0.0300</w:t>
      </w:r>
      <w:r>
        <w:br/>
      </w:r>
      <w:r>
        <w:rPr>
          <w:rStyle w:val="VerbatimChar"/>
        </w:rPr>
        <w:t>## # … with 3,962 more rows</w:t>
      </w:r>
    </w:p>
    <w:p w14:paraId="3C5793DE" w14:textId="77777777" w:rsidR="008B5792" w:rsidRDefault="0076222A">
      <w:pPr>
        <w:pStyle w:val="Heading3"/>
      </w:pPr>
      <w:bookmarkStart w:id="10" w:name="changes-in-life-expectancy-at-birth"/>
      <w:r>
        <w:lastRenderedPageBreak/>
        <w:t>Changes in life expectancy at birth</w:t>
      </w:r>
    </w:p>
    <w:p w14:paraId="06D07AA0" w14:textId="77777777" w:rsidR="008B5792" w:rsidRDefault="0076222A">
      <w:pPr>
        <w:pStyle w:val="Compact"/>
        <w:numPr>
          <w:ilvl w:val="0"/>
          <w:numId w:val="8"/>
        </w:numPr>
      </w:pPr>
      <w:r>
        <w:t>☐</w:t>
      </w:r>
      <w:r>
        <w:t xml:space="preserve"> make smoother lines coloured by sex</w:t>
      </w:r>
    </w:p>
    <w:p w14:paraId="06FD10D7" w14:textId="77777777" w:rsidR="008B5792" w:rsidRDefault="0076222A">
      <w:pPr>
        <w:pStyle w:val="Compact"/>
        <w:numPr>
          <w:ilvl w:val="0"/>
          <w:numId w:val="8"/>
        </w:numPr>
      </w:pPr>
      <w:r>
        <w:t>☒</w:t>
      </w:r>
      <w:r>
        <w:t xml:space="preserve"> use consistent colours for all graphs showing separate sex results</w:t>
      </w:r>
    </w:p>
    <w:p w14:paraId="357BAAE0" w14:textId="77777777" w:rsidR="008B5792" w:rsidRDefault="0076222A">
      <w:pPr>
        <w:pStyle w:val="FirstParagraph"/>
      </w:pPr>
      <w:r>
        <w:rPr>
          <w:noProof/>
        </w:rPr>
        <w:drawing>
          <wp:inline distT="0" distB="0" distL="0" distR="0" wp14:anchorId="21F78918" wp14:editId="30532BDF">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raft_paper_files/figure-docx/unnamed-chunk-6-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645711A3" w14:textId="77777777" w:rsidR="008B5792" w:rsidRDefault="0076222A">
      <w:pPr>
        <w:pStyle w:val="Heading3"/>
      </w:pPr>
      <w:bookmarkStart w:id="11" w:name="changes-in-life-expectancy-at-age-65"/>
      <w:bookmarkEnd w:id="10"/>
      <w:r>
        <w:t>Changes in life expectancy at age 65</w:t>
      </w:r>
    </w:p>
    <w:p w14:paraId="7B4C983E" w14:textId="77777777" w:rsidR="008B5792" w:rsidRDefault="0076222A">
      <w:pPr>
        <w:pStyle w:val="Compact"/>
        <w:numPr>
          <w:ilvl w:val="0"/>
          <w:numId w:val="9"/>
        </w:numPr>
      </w:pPr>
      <w:r>
        <w:t>☐</w:t>
      </w:r>
      <w:r>
        <w:t xml:space="preserve"> Use slightly stronger (and consistent) colours for sex smoother lines</w:t>
      </w:r>
    </w:p>
    <w:p w14:paraId="4479704B" w14:textId="77777777" w:rsidR="008B5792" w:rsidRDefault="0076222A">
      <w:pPr>
        <w:pStyle w:val="FirstParagraph"/>
      </w:pPr>
      <w:r>
        <w:rPr>
          <w:noProof/>
        </w:rPr>
        <w:lastRenderedPageBreak/>
        <w:drawing>
          <wp:inline distT="0" distB="0" distL="0" distR="0" wp14:anchorId="01C6CECD" wp14:editId="42F83835">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raft_paper_files/figure-docx/unnamed-chunk-7-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01D5CB23" w14:textId="77777777" w:rsidR="008B5792" w:rsidRDefault="0076222A">
      <w:pPr>
        <w:pStyle w:val="Heading2"/>
      </w:pPr>
      <w:bookmarkStart w:id="12" w:name="time-trends"/>
      <w:bookmarkEnd w:id="9"/>
      <w:bookmarkEnd w:id="11"/>
      <w:r>
        <w:t>Time trends</w:t>
      </w:r>
    </w:p>
    <w:p w14:paraId="01DEA1AF" w14:textId="77777777" w:rsidR="008B5792" w:rsidRDefault="0076222A">
      <w:pPr>
        <w:pStyle w:val="FirstParagraph"/>
      </w:pPr>
      <w:r>
        <w:t>Finally, we used time-trend analysis to explore the changes in life expectancy over the 4 decades: 1980s, 1990s, 2000s, and 2010s. This produces the average change for the decade, whether negative or positive, the standard error and its statistical signifi</w:t>
      </w:r>
      <w:r>
        <w:t>cance for each country by sex.</w:t>
      </w:r>
    </w:p>
    <w:p w14:paraId="54ED713F" w14:textId="77777777" w:rsidR="008B5792" w:rsidRDefault="0076222A">
      <w:pPr>
        <w:pStyle w:val="Compact"/>
        <w:numPr>
          <w:ilvl w:val="0"/>
          <w:numId w:val="10"/>
        </w:numPr>
      </w:pPr>
      <w:r>
        <w:t>☒</w:t>
      </w:r>
      <w:r>
        <w:t xml:space="preserve"> Give this a title and further info (lower priority)</w:t>
      </w:r>
    </w:p>
    <w:p w14:paraId="341E50FB" w14:textId="77777777" w:rsidR="008B5792" w:rsidRDefault="0076222A">
      <w:pPr>
        <w:pStyle w:val="Compact"/>
        <w:numPr>
          <w:ilvl w:val="0"/>
          <w:numId w:val="10"/>
        </w:numPr>
      </w:pPr>
      <w:r>
        <w:t>☒</w:t>
      </w:r>
      <w:r>
        <w:t xml:space="preserve"> Look at splitting by starting age</w:t>
      </w:r>
    </w:p>
    <w:p w14:paraId="0A1569E1" w14:textId="77777777" w:rsidR="008B5792" w:rsidRDefault="0076222A">
      <w:pPr>
        <w:pStyle w:val="Compact"/>
        <w:numPr>
          <w:ilvl w:val="1"/>
          <w:numId w:val="11"/>
        </w:numPr>
      </w:pPr>
      <w:r>
        <w:t>☐</w:t>
      </w:r>
      <w:r>
        <w:t xml:space="preserve"> Look at further refining starting age split</w:t>
      </w:r>
    </w:p>
    <w:p w14:paraId="728B9528" w14:textId="77777777" w:rsidR="008B5792" w:rsidRDefault="0076222A">
      <w:pPr>
        <w:pStyle w:val="FirstParagraph"/>
      </w:pPr>
      <w:r>
        <w:rPr>
          <w:noProof/>
        </w:rPr>
        <w:lastRenderedPageBreak/>
        <w:drawing>
          <wp:inline distT="0" distB="0" distL="0" distR="0" wp14:anchorId="479129C4" wp14:editId="26FC0CE3">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raft_paper_files/figure-docx/unnamed-chunk-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FE6171D" w14:textId="77777777" w:rsidR="008B5792" w:rsidRDefault="0076222A">
      <w:pPr>
        <w:pStyle w:val="Heading3"/>
      </w:pPr>
      <w:bookmarkStart w:id="13" w:name="average-improvements-by-decade"/>
      <w:r>
        <w:t>Average improvements by decade</w:t>
      </w:r>
    </w:p>
    <w:p w14:paraId="6911AFD7" w14:textId="77777777" w:rsidR="008B5792" w:rsidRDefault="0076222A">
      <w:pPr>
        <w:pStyle w:val="Compact"/>
        <w:numPr>
          <w:ilvl w:val="0"/>
          <w:numId w:val="12"/>
        </w:numPr>
      </w:pPr>
      <w:r>
        <w:t>☐</w:t>
      </w:r>
      <w:r>
        <w:t xml:space="preserve"> Add further introduction</w:t>
      </w:r>
    </w:p>
    <w:p w14:paraId="6693B221" w14:textId="77777777" w:rsidR="008B5792" w:rsidRDefault="0076222A">
      <w:pPr>
        <w:pStyle w:val="Compact"/>
        <w:numPr>
          <w:ilvl w:val="0"/>
          <w:numId w:val="12"/>
        </w:numPr>
      </w:pPr>
      <w:r>
        <w:t>☐</w:t>
      </w:r>
      <w:r>
        <w:t xml:space="preserve"> Add statistical significanc</w:t>
      </w:r>
      <w:r>
        <w:t>e (though maybe this is a different analysis)</w:t>
      </w:r>
    </w:p>
    <w:p w14:paraId="4B2592D3" w14:textId="77777777" w:rsidR="008B5792" w:rsidRDefault="0076222A">
      <w:pPr>
        <w:pStyle w:val="FirstParagraph"/>
      </w:pPr>
      <w:r>
        <w:t>The table below shows average improvements by decade for England and Wales (standard error).</w:t>
      </w:r>
    </w:p>
    <w:p w14:paraId="7B7E85A3" w14:textId="77777777" w:rsidR="008B5792" w:rsidRDefault="0076222A">
      <w:pPr>
        <w:pStyle w:val="SourceCode"/>
      </w:pPr>
      <w:r>
        <w:rPr>
          <w:rStyle w:val="VerbatimChar"/>
        </w:rPr>
        <w:t>## `summarise()` has grouped output by 'code', 'x', 'sex'. You can override using</w:t>
      </w:r>
      <w:r>
        <w:br/>
      </w:r>
      <w:r>
        <w:rPr>
          <w:rStyle w:val="VerbatimChar"/>
        </w:rPr>
        <w:t>## the `.groups` argument.</w:t>
      </w:r>
    </w:p>
    <w:p w14:paraId="3FD9A804" w14:textId="77777777" w:rsidR="008B5792" w:rsidRDefault="0076222A">
      <w:pPr>
        <w:pStyle w:val="TableCaption"/>
      </w:pPr>
      <w:r>
        <w:rPr>
          <w:b/>
        </w:rPr>
        <w:t xml:space="preserve">Table </w:t>
      </w:r>
      <w:r>
        <w:rPr>
          <w:b/>
        </w:rPr>
        <w:fldChar w:fldCharType="begin"/>
      </w:r>
      <w:r>
        <w:rPr>
          <w:b/>
        </w:rPr>
        <w:instrText>SE</w:instrText>
      </w:r>
      <w:r>
        <w:rPr>
          <w:b/>
        </w:rPr>
        <w:instrText>Q tab \* Arabic</w:instrText>
      </w:r>
      <w:r w:rsidR="001D25FF">
        <w:rPr>
          <w:b/>
        </w:rPr>
        <w:fldChar w:fldCharType="separate"/>
      </w:r>
      <w:r w:rsidR="001D25FF">
        <w:rPr>
          <w:b/>
          <w:noProof/>
        </w:rPr>
        <w:t>1</w:t>
      </w:r>
      <w:r>
        <w:rPr>
          <w:b/>
        </w:rPr>
        <w:fldChar w:fldCharType="end"/>
      </w:r>
      <w:r>
        <w:t>: Average improvement in life expectancy by decade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tblGrid>
      <w:tr w:rsidR="008B5792" w14:paraId="43282283" w14:textId="77777777" w:rsidTr="008B5792">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C0F6737" w14:textId="77777777" w:rsidR="008B5792" w:rsidRDefault="0076222A">
            <w:pPr>
              <w:spacing w:before="100" w:after="100"/>
              <w:ind w:left="100" w:right="100"/>
            </w:pPr>
            <w:r>
              <w:rPr>
                <w:rFonts w:ascii="Helvetica" w:eastAsia="Helvetica" w:hAnsi="Helvetica" w:cs="Helvetica"/>
                <w:color w:val="000000"/>
                <w:sz w:val="22"/>
                <w:szCs w:val="22"/>
              </w:rPr>
              <w:t>sex</w:t>
            </w:r>
          </w:p>
        </w:tc>
        <w:tc>
          <w:tcPr>
            <w:tcW w:w="1080" w:type="dxa"/>
            <w:tcBorders>
              <w:top w:val="single" w:sz="16" w:space="0" w:color="666666"/>
              <w:left w:val="single" w:sz="8" w:space="0" w:color="666666"/>
              <w:bottom w:val="single" w:sz="16" w:space="0" w:color="666666"/>
            </w:tcBorders>
            <w:shd w:val="clear" w:color="auto" w:fill="FFFFFF"/>
            <w:tcMar>
              <w:top w:w="0" w:type="dxa"/>
              <w:left w:w="0" w:type="dxa"/>
              <w:bottom w:w="0" w:type="dxa"/>
              <w:right w:w="0" w:type="dxa"/>
            </w:tcMar>
            <w:vAlign w:val="center"/>
          </w:tcPr>
          <w:p w14:paraId="15F76095" w14:textId="77777777" w:rsidR="008B5792" w:rsidRDefault="0076222A">
            <w:pPr>
              <w:spacing w:before="100" w:after="100"/>
              <w:ind w:left="100" w:right="100"/>
            </w:pPr>
            <w:r>
              <w:rPr>
                <w:rFonts w:ascii="Helvetica" w:eastAsia="Helvetica" w:hAnsi="Helvetica" w:cs="Helvetica"/>
                <w:color w:val="000000"/>
                <w:sz w:val="22"/>
                <w:szCs w:val="22"/>
              </w:rPr>
              <w:t>1980</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E40DF10" w14:textId="77777777" w:rsidR="008B5792" w:rsidRDefault="0076222A">
            <w:pPr>
              <w:spacing w:before="100" w:after="100"/>
              <w:ind w:left="100" w:right="100"/>
            </w:pPr>
            <w:r>
              <w:rPr>
                <w:rFonts w:ascii="Helvetica" w:eastAsia="Helvetica" w:hAnsi="Helvetica" w:cs="Helvetica"/>
                <w:color w:val="000000"/>
                <w:sz w:val="22"/>
                <w:szCs w:val="22"/>
              </w:rPr>
              <w:t>1990</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BA45BA" w14:textId="77777777" w:rsidR="008B5792" w:rsidRDefault="0076222A">
            <w:pPr>
              <w:spacing w:before="100" w:after="100"/>
              <w:ind w:left="100" w:right="100"/>
            </w:pPr>
            <w:r>
              <w:rPr>
                <w:rFonts w:ascii="Helvetica" w:eastAsia="Helvetica" w:hAnsi="Helvetica" w:cs="Helvetica"/>
                <w:color w:val="000000"/>
                <w:sz w:val="22"/>
                <w:szCs w:val="22"/>
              </w:rPr>
              <w:t>2000</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11AD09" w14:textId="77777777" w:rsidR="008B5792" w:rsidRDefault="0076222A">
            <w:pPr>
              <w:spacing w:before="100" w:after="100"/>
              <w:ind w:left="100" w:right="100"/>
            </w:pPr>
            <w:r>
              <w:rPr>
                <w:rFonts w:ascii="Helvetica" w:eastAsia="Helvetica" w:hAnsi="Helvetica" w:cs="Helvetica"/>
                <w:color w:val="000000"/>
                <w:sz w:val="22"/>
                <w:szCs w:val="22"/>
              </w:rPr>
              <w:t>2010</w:t>
            </w:r>
          </w:p>
        </w:tc>
      </w:tr>
      <w:tr w:rsidR="008B5792" w14:paraId="23CDDD77" w14:textId="77777777" w:rsidTr="008B5792">
        <w:trPr>
          <w:cantSplit/>
          <w:jc w:val="center"/>
        </w:trPr>
        <w:tc>
          <w:tcPr>
            <w:tcW w:w="1080" w:type="dxa"/>
            <w:tcBorders>
              <w:right w:val="single" w:sz="8" w:space="0" w:color="666666"/>
            </w:tcBorders>
            <w:shd w:val="clear" w:color="auto" w:fill="FFFFFF"/>
            <w:tcMar>
              <w:top w:w="0" w:type="dxa"/>
              <w:left w:w="0" w:type="dxa"/>
              <w:bottom w:w="0" w:type="dxa"/>
              <w:right w:w="0" w:type="dxa"/>
            </w:tcMar>
            <w:vAlign w:val="center"/>
          </w:tcPr>
          <w:p w14:paraId="75C0D92C" w14:textId="77777777" w:rsidR="008B5792" w:rsidRDefault="0076222A">
            <w:pPr>
              <w:spacing w:before="100" w:after="100"/>
              <w:ind w:left="100" w:right="100"/>
            </w:pPr>
            <w:r>
              <w:rPr>
                <w:rFonts w:ascii="Helvetica" w:eastAsia="Helvetica" w:hAnsi="Helvetica" w:cs="Helvetica"/>
                <w:color w:val="000000"/>
                <w:sz w:val="22"/>
                <w:szCs w:val="22"/>
              </w:rPr>
              <w:t>female</w:t>
            </w:r>
          </w:p>
        </w:tc>
        <w:tc>
          <w:tcPr>
            <w:tcW w:w="1080" w:type="dxa"/>
            <w:tcBorders>
              <w:left w:val="single" w:sz="8" w:space="0" w:color="666666"/>
            </w:tcBorders>
            <w:shd w:val="clear" w:color="auto" w:fill="FFFFFF"/>
            <w:tcMar>
              <w:top w:w="0" w:type="dxa"/>
              <w:left w:w="0" w:type="dxa"/>
              <w:bottom w:w="0" w:type="dxa"/>
              <w:right w:w="0" w:type="dxa"/>
            </w:tcMar>
            <w:vAlign w:val="center"/>
          </w:tcPr>
          <w:p w14:paraId="0258682C" w14:textId="77777777" w:rsidR="008B5792" w:rsidRDefault="0076222A">
            <w:pPr>
              <w:spacing w:before="100" w:after="100"/>
              <w:ind w:left="100" w:right="100"/>
            </w:pPr>
            <w:r>
              <w:rPr>
                <w:rFonts w:ascii="Helvetica" w:eastAsia="Helvetica" w:hAnsi="Helvetica" w:cs="Helvetica"/>
                <w:color w:val="000000"/>
                <w:sz w:val="22"/>
                <w:szCs w:val="22"/>
              </w:rPr>
              <w:t>0.19 (0.177)</w:t>
            </w:r>
          </w:p>
        </w:tc>
        <w:tc>
          <w:tcPr>
            <w:tcW w:w="1080" w:type="dxa"/>
            <w:shd w:val="clear" w:color="auto" w:fill="FFFFFF"/>
            <w:tcMar>
              <w:top w:w="0" w:type="dxa"/>
              <w:left w:w="0" w:type="dxa"/>
              <w:bottom w:w="0" w:type="dxa"/>
              <w:right w:w="0" w:type="dxa"/>
            </w:tcMar>
            <w:vAlign w:val="center"/>
          </w:tcPr>
          <w:p w14:paraId="14A104C7" w14:textId="77777777" w:rsidR="008B5792" w:rsidRDefault="0076222A">
            <w:pPr>
              <w:spacing w:before="100" w:after="100"/>
              <w:ind w:left="100" w:right="100"/>
            </w:pPr>
            <w:r>
              <w:rPr>
                <w:rFonts w:ascii="Helvetica" w:eastAsia="Helvetica" w:hAnsi="Helvetica" w:cs="Helvetica"/>
                <w:color w:val="000000"/>
                <w:sz w:val="22"/>
                <w:szCs w:val="22"/>
              </w:rPr>
              <w:t>0.164 (0.215)</w:t>
            </w:r>
          </w:p>
        </w:tc>
        <w:tc>
          <w:tcPr>
            <w:tcW w:w="1080" w:type="dxa"/>
            <w:shd w:val="clear" w:color="auto" w:fill="FFFFFF"/>
            <w:tcMar>
              <w:top w:w="0" w:type="dxa"/>
              <w:left w:w="0" w:type="dxa"/>
              <w:bottom w:w="0" w:type="dxa"/>
              <w:right w:w="0" w:type="dxa"/>
            </w:tcMar>
            <w:vAlign w:val="center"/>
          </w:tcPr>
          <w:p w14:paraId="004100E5" w14:textId="77777777" w:rsidR="008B5792" w:rsidRDefault="0076222A">
            <w:pPr>
              <w:spacing w:before="100" w:after="100"/>
              <w:ind w:left="100" w:right="100"/>
            </w:pPr>
            <w:r>
              <w:rPr>
                <w:rFonts w:ascii="Helvetica" w:eastAsia="Helvetica" w:hAnsi="Helvetica" w:cs="Helvetica"/>
                <w:color w:val="000000"/>
                <w:sz w:val="22"/>
                <w:szCs w:val="22"/>
              </w:rPr>
              <w:t>0.248 (0.211)</w:t>
            </w:r>
          </w:p>
        </w:tc>
        <w:tc>
          <w:tcPr>
            <w:tcW w:w="1080" w:type="dxa"/>
            <w:shd w:val="clear" w:color="auto" w:fill="FFFFFF"/>
            <w:tcMar>
              <w:top w:w="0" w:type="dxa"/>
              <w:left w:w="0" w:type="dxa"/>
              <w:bottom w:w="0" w:type="dxa"/>
              <w:right w:w="0" w:type="dxa"/>
            </w:tcMar>
            <w:vAlign w:val="center"/>
          </w:tcPr>
          <w:p w14:paraId="58CBF6F4" w14:textId="77777777" w:rsidR="008B5792" w:rsidRDefault="0076222A">
            <w:pPr>
              <w:spacing w:before="100" w:after="100"/>
              <w:ind w:left="100" w:right="100"/>
            </w:pPr>
            <w:r>
              <w:rPr>
                <w:rFonts w:ascii="Helvetica" w:eastAsia="Helvetica" w:hAnsi="Helvetica" w:cs="Helvetica"/>
                <w:color w:val="000000"/>
                <w:sz w:val="22"/>
                <w:szCs w:val="22"/>
              </w:rPr>
              <w:t>0.083 (0.184)</w:t>
            </w:r>
          </w:p>
        </w:tc>
      </w:tr>
      <w:tr w:rsidR="008B5792" w14:paraId="751AE58A" w14:textId="77777777" w:rsidTr="008B5792">
        <w:trPr>
          <w:cantSplit/>
          <w:jc w:val="center"/>
        </w:trPr>
        <w:tc>
          <w:tcPr>
            <w:tcW w:w="1080" w:type="dxa"/>
            <w:tcBorders>
              <w:bottom w:val="single" w:sz="16" w:space="0" w:color="666666"/>
              <w:right w:val="single" w:sz="8" w:space="0" w:color="666666"/>
            </w:tcBorders>
            <w:shd w:val="clear" w:color="auto" w:fill="FFFFFF"/>
            <w:tcMar>
              <w:top w:w="0" w:type="dxa"/>
              <w:left w:w="0" w:type="dxa"/>
              <w:bottom w:w="0" w:type="dxa"/>
              <w:right w:w="0" w:type="dxa"/>
            </w:tcMar>
            <w:vAlign w:val="center"/>
          </w:tcPr>
          <w:p w14:paraId="2BB5D288" w14:textId="77777777" w:rsidR="008B5792" w:rsidRDefault="0076222A">
            <w:pPr>
              <w:spacing w:before="100" w:after="100"/>
              <w:ind w:left="100" w:right="100"/>
            </w:pPr>
            <w:r>
              <w:rPr>
                <w:rFonts w:ascii="Helvetica" w:eastAsia="Helvetica" w:hAnsi="Helvetica" w:cs="Helvetica"/>
                <w:color w:val="000000"/>
                <w:sz w:val="22"/>
                <w:szCs w:val="22"/>
              </w:rPr>
              <w:t>male</w:t>
            </w:r>
          </w:p>
        </w:tc>
        <w:tc>
          <w:tcPr>
            <w:tcW w:w="1080" w:type="dxa"/>
            <w:tcBorders>
              <w:left w:val="single" w:sz="8" w:space="0" w:color="666666"/>
              <w:bottom w:val="single" w:sz="16" w:space="0" w:color="666666"/>
            </w:tcBorders>
            <w:shd w:val="clear" w:color="auto" w:fill="FFFFFF"/>
            <w:tcMar>
              <w:top w:w="0" w:type="dxa"/>
              <w:left w:w="0" w:type="dxa"/>
              <w:bottom w:w="0" w:type="dxa"/>
              <w:right w:w="0" w:type="dxa"/>
            </w:tcMar>
            <w:vAlign w:val="center"/>
          </w:tcPr>
          <w:p w14:paraId="795A7D00" w14:textId="77777777" w:rsidR="008B5792" w:rsidRDefault="0076222A">
            <w:pPr>
              <w:spacing w:before="100" w:after="100"/>
              <w:ind w:left="100" w:right="100"/>
            </w:pPr>
            <w:r>
              <w:rPr>
                <w:rFonts w:ascii="Helvetica" w:eastAsia="Helvetica" w:hAnsi="Helvetica" w:cs="Helvetica"/>
                <w:color w:val="000000"/>
                <w:sz w:val="22"/>
                <w:szCs w:val="22"/>
              </w:rPr>
              <w:t>0.252 (0.159)</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F7A61C9" w14:textId="77777777" w:rsidR="008B5792" w:rsidRDefault="0076222A">
            <w:pPr>
              <w:spacing w:before="100" w:after="100"/>
              <w:ind w:left="100" w:right="100"/>
            </w:pPr>
            <w:r>
              <w:rPr>
                <w:rFonts w:ascii="Helvetica" w:eastAsia="Helvetica" w:hAnsi="Helvetica" w:cs="Helvetica"/>
                <w:color w:val="000000"/>
                <w:sz w:val="22"/>
                <w:szCs w:val="22"/>
              </w:rPr>
              <w:t>0.231 (0.193)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5062E5E" w14:textId="77777777" w:rsidR="008B5792" w:rsidRDefault="0076222A">
            <w:pPr>
              <w:spacing w:before="100" w:after="100"/>
              <w:ind w:left="100" w:right="100"/>
            </w:pPr>
            <w:r>
              <w:rPr>
                <w:rFonts w:ascii="Helvetica" w:eastAsia="Helvetica" w:hAnsi="Helvetica" w:cs="Helvetica"/>
                <w:color w:val="000000"/>
                <w:sz w:val="22"/>
                <w:szCs w:val="22"/>
              </w:rPr>
              <w:t>0.315 (0.148)</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92D9787" w14:textId="77777777" w:rsidR="008B5792" w:rsidRDefault="0076222A">
            <w:pPr>
              <w:spacing w:before="100" w:after="100"/>
              <w:ind w:left="100" w:right="100"/>
            </w:pPr>
            <w:r>
              <w:rPr>
                <w:rFonts w:ascii="Helvetica" w:eastAsia="Helvetica" w:hAnsi="Helvetica" w:cs="Helvetica"/>
                <w:color w:val="000000"/>
                <w:sz w:val="22"/>
                <w:szCs w:val="22"/>
              </w:rPr>
              <w:t>0.137 (0.187)</w:t>
            </w:r>
          </w:p>
        </w:tc>
      </w:tr>
    </w:tbl>
    <w:p w14:paraId="23E4D49F" w14:textId="77777777" w:rsidR="008B5792" w:rsidRDefault="0076222A">
      <w:pPr>
        <w:pStyle w:val="Heading3"/>
      </w:pPr>
      <w:bookmarkStart w:id="14" w:name="X2a92edef38bd59c372768102b5c7124764a4dc2"/>
      <w:bookmarkEnd w:id="13"/>
      <w:r>
        <w:lastRenderedPageBreak/>
        <w:t>Are the differences by decade statistically significant?</w:t>
      </w:r>
    </w:p>
    <w:p w14:paraId="1CBDAA69" w14:textId="77777777" w:rsidR="008B5792" w:rsidRDefault="0076222A">
      <w:pPr>
        <w:pStyle w:val="FirstParagraph"/>
      </w:pPr>
      <w:r>
        <w:t xml:space="preserve">Are there significant differences in average rates of change in </w:t>
      </w:r>
      <m:oMath>
        <m:sSub>
          <m:sSubPr>
            <m:ctrlPr>
              <w:rPr>
                <w:rFonts w:ascii="Cambria Math" w:hAnsi="Cambria Math"/>
              </w:rPr>
            </m:ctrlPr>
          </m:sSubPr>
          <m:e>
            <m:r>
              <w:rPr>
                <w:rFonts w:ascii="Cambria Math" w:hAnsi="Cambria Math"/>
              </w:rPr>
              <m:t>e</m:t>
            </m:r>
          </m:e>
          <m:sub>
            <m:r>
              <w:rPr>
                <w:rFonts w:ascii="Cambria Math" w:hAnsi="Cambria Math"/>
              </w:rPr>
              <m:t>x</m:t>
            </m:r>
          </m:sub>
        </m:sSub>
      </m:oMath>
      <w:r>
        <w:t xml:space="preserve"> by decade? Another way of expressing this question is to ask whether knowing the decade in which an observation has been observed </w:t>
      </w:r>
      <w:r>
        <w:t xml:space="preserve">is informative as to what such values will be. This rephrased question was addressed by, for each starting age (0 or 65 years), sex and country, fitting two competing model specifications -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 and running an F test on the residuals of these two</w:t>
      </w:r>
      <w:r>
        <w:t xml:space="preserve"> models. The Null model specification,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regresses </w:t>
      </w:r>
      <m:oMath>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x</m:t>
            </m:r>
          </m:sub>
        </m:sSub>
      </m:oMath>
      <w:r>
        <w:t xml:space="preserve"> (observed annual changes in </w:t>
      </w:r>
      <m:oMath>
        <m:sSub>
          <m:sSubPr>
            <m:ctrlPr>
              <w:rPr>
                <w:rFonts w:ascii="Cambria Math" w:hAnsi="Cambria Math"/>
              </w:rPr>
            </m:ctrlPr>
          </m:sSubPr>
          <m:e>
            <m:r>
              <w:rPr>
                <w:rFonts w:ascii="Cambria Math" w:hAnsi="Cambria Math"/>
              </w:rPr>
              <m:t>e</m:t>
            </m:r>
          </m:e>
          <m:sub>
            <m:r>
              <w:rPr>
                <w:rFonts w:ascii="Cambria Math" w:hAnsi="Cambria Math"/>
              </w:rPr>
              <m:t>x</m:t>
            </m:r>
          </m:sub>
        </m:sSub>
      </m:oMath>
      <w:r>
        <w:t xml:space="preserve">) against a single intercept term </w:t>
      </w:r>
      <m:oMath>
        <m:r>
          <w:rPr>
            <w:rFonts w:ascii="Cambria Math" w:hAnsi="Cambria Math"/>
          </w:rPr>
          <m:t>α</m:t>
        </m:r>
      </m:oMath>
      <w:r>
        <w:t xml:space="preserve">; put another way: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w:t>
      </w:r>
      <w:r>
        <w:t xml:space="preserve">assumes that all observations are drawn from a Normal distribution with a mean value of </w:t>
      </w:r>
      <m:oMath>
        <m:r>
          <w:rPr>
            <w:rFonts w:ascii="Cambria Math" w:hAnsi="Cambria Math"/>
          </w:rPr>
          <m:t>α</m:t>
        </m:r>
      </m:oMath>
      <w:r>
        <w:t xml:space="preserve">, and that this is consistent across all observed decades. The alternative model specification,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also includes the </w:t>
      </w:r>
      <m:oMath>
        <m:r>
          <w:rPr>
            <w:rFonts w:ascii="Cambria Math" w:hAnsi="Cambria Math"/>
          </w:rPr>
          <m:t>α</m:t>
        </m:r>
      </m:oMath>
      <w:r>
        <w:t xml:space="preserve"> term, but also includes dummy variables to </w:t>
      </w:r>
      <w:r>
        <w:t xml:space="preserve">indicate which decade the realised value of </w:t>
      </w:r>
      <m:oMath>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0</m:t>
            </m:r>
          </m:sub>
        </m:sSub>
      </m:oMath>
      <w:r>
        <w:t xml:space="preserve"> corresponds to. (Because one of the decades needs to be the reference category against which other decades are compared, there are one fewer decadal dummy variables than decades in the dataset for a given c</w:t>
      </w:r>
      <w:r>
        <w:t xml:space="preserve">ountry, and the </w:t>
      </w:r>
      <m:oMath>
        <m:r>
          <w:rPr>
            <w:rFonts w:ascii="Cambria Math" w:hAnsi="Cambria Math"/>
          </w:rPr>
          <m:t>α</m:t>
        </m:r>
      </m:oMath>
      <w:r>
        <w:t xml:space="preserve"> parameter in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estimates the mean change in </w:t>
      </w:r>
      <m:oMath>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0</m:t>
            </m:r>
          </m:sub>
        </m:sSub>
      </m:oMath>
      <w:r>
        <w:t xml:space="preserve"> in the first decade, and so cannot be compared directly with the </w:t>
      </w:r>
      <m:oMath>
        <m:r>
          <w:rPr>
            <w:rFonts w:ascii="Cambria Math" w:hAnsi="Cambria Math"/>
          </w:rPr>
          <m:t>α</m:t>
        </m:r>
      </m:oMath>
      <w:r>
        <w:t xml:space="preserve"> parameter in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A P-value from the F test comparing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of less than 0.05 is taken to indicate that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should be preferred to </w:t>
      </w:r>
      <m:oMath>
        <m:sSub>
          <m:sSubPr>
            <m:ctrlPr>
              <w:rPr>
                <w:rFonts w:ascii="Cambria Math" w:hAnsi="Cambria Math"/>
              </w:rPr>
            </m:ctrlPr>
          </m:sSubPr>
          <m:e>
            <m:r>
              <w:rPr>
                <w:rFonts w:ascii="Cambria Math" w:hAnsi="Cambria Math"/>
              </w:rPr>
              <m:t>M</m:t>
            </m:r>
          </m:e>
          <m:sub>
            <m:r>
              <w:rPr>
                <w:rFonts w:ascii="Cambria Math" w:hAnsi="Cambria Math"/>
              </w:rPr>
              <m:t>0</m:t>
            </m:r>
          </m:sub>
        </m:sSub>
      </m:oMath>
      <w:r>
        <w:t>, and so that there are systemic differences in average rates of improvement by decade for a given country, sex, and starting age.</w:t>
      </w:r>
    </w:p>
    <w:p w14:paraId="333F3F09" w14:textId="77777777" w:rsidR="008B5792" w:rsidRDefault="0076222A">
      <w:pPr>
        <w:pStyle w:val="BodyText"/>
      </w:pPr>
      <w:r>
        <w:t>We found the only significant change decade-on-decades was for East Germany for females at birth a</w:t>
      </w:r>
      <w:r>
        <w:t>nd at aged 65 years. This is consistent with existing literature in this area, showing the convergence of life expectancy for females in East and West Germany following reunification.</w:t>
      </w:r>
    </w:p>
    <w:p w14:paraId="1C61FB49" w14:textId="77777777" w:rsidR="008B5792" w:rsidRDefault="0076222A">
      <w:pPr>
        <w:pStyle w:val="SourceCode"/>
      </w:pPr>
      <w:r>
        <w:rPr>
          <w:rStyle w:val="VerbatimChar"/>
        </w:rPr>
        <w:t xml:space="preserve">## </w:t>
      </w:r>
      <w:r>
        <w:br/>
      </w:r>
      <w:r>
        <w:rPr>
          <w:rStyle w:val="VerbatimChar"/>
        </w:rPr>
        <w:t>## Call:</w:t>
      </w:r>
      <w:r>
        <w:br/>
      </w:r>
      <w:r>
        <w:rPr>
          <w:rStyle w:val="VerbatimChar"/>
        </w:rPr>
        <w:t>## lm(formula = delta_ex ~ 1, data = dta_for_decade_compari</w:t>
      </w:r>
      <w:r>
        <w:rPr>
          <w:rStyle w:val="VerbatimChar"/>
        </w:rPr>
        <w:t>son)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-0.43359 -0.09359 -0.03359  0.13141  0.41641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0.17359    0.03185    5.45 3.24e-06 ***</w:t>
      </w:r>
      <w:r>
        <w:br/>
      </w:r>
      <w:r>
        <w:rPr>
          <w:rStyle w:val="VerbatimChar"/>
        </w:rPr>
        <w:t>##</w:t>
      </w:r>
      <w:r>
        <w:rPr>
          <w:rStyle w:val="VerbatimChar"/>
        </w:rPr>
        <w:t xml:space="preserve"> ---</w:t>
      </w:r>
      <w:r>
        <w:br/>
      </w:r>
      <w:r>
        <w:rPr>
          <w:rStyle w:val="VerbatimChar"/>
        </w:rPr>
        <w:t>## Signif. codes:  0 '***' 0.001 '**' 0.01 '*' 0.05 '.' 0.1 ' ' 1</w:t>
      </w:r>
      <w:r>
        <w:br/>
      </w:r>
      <w:r>
        <w:rPr>
          <w:rStyle w:val="VerbatimChar"/>
        </w:rPr>
        <w:t xml:space="preserve">## </w:t>
      </w:r>
      <w:r>
        <w:br/>
      </w:r>
      <w:r>
        <w:rPr>
          <w:rStyle w:val="VerbatimChar"/>
        </w:rPr>
        <w:t>## Residual standard error: 0.1989 on 38 degrees of freedom</w:t>
      </w:r>
    </w:p>
    <w:p w14:paraId="75F1F024" w14:textId="77777777" w:rsidR="008B5792" w:rsidRDefault="0076222A">
      <w:pPr>
        <w:pStyle w:val="SourceCode"/>
      </w:pPr>
      <w:r>
        <w:rPr>
          <w:rStyle w:val="VerbatimChar"/>
        </w:rPr>
        <w:t xml:space="preserve">## </w:t>
      </w:r>
      <w:r>
        <w:br/>
      </w:r>
      <w:r>
        <w:rPr>
          <w:rStyle w:val="VerbatimChar"/>
        </w:rPr>
        <w:t>## Call:</w:t>
      </w:r>
      <w:r>
        <w:br/>
      </w:r>
      <w:r>
        <w:rPr>
          <w:rStyle w:val="VerbatimChar"/>
        </w:rPr>
        <w:t>## lm(formula = delta_ex ~ factor(decade), data = dta_for_decade_comparison)</w:t>
      </w:r>
      <w:r>
        <w:br/>
      </w:r>
      <w:r>
        <w:rPr>
          <w:rStyle w:val="VerbatimChar"/>
        </w:rPr>
        <w:t xml:space="preserve">## </w:t>
      </w:r>
      <w:r>
        <w:br/>
      </w:r>
      <w:r>
        <w:rPr>
          <w:rStyle w:val="VerbatimChar"/>
        </w:rPr>
        <w:t>## Residuals:</w:t>
      </w:r>
      <w:r>
        <w:br/>
      </w:r>
      <w:r>
        <w:rPr>
          <w:rStyle w:val="VerbatimChar"/>
        </w:rPr>
        <w:t xml:space="preserve">##      Min  </w:t>
      </w:r>
      <w:r>
        <w:rPr>
          <w:rStyle w:val="VerbatimChar"/>
        </w:rPr>
        <w:t xml:space="preserve">     1Q   Median       3Q      Max </w:t>
      </w:r>
      <w:r>
        <w:br/>
      </w:r>
      <w:r>
        <w:rPr>
          <w:rStyle w:val="VerbatimChar"/>
        </w:rPr>
        <w:t xml:space="preserve">## -0.40000 -0.11567  0.00667  0.12833  0.34600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0.19000    0.06260   3.035  0.00451 **</w:t>
      </w:r>
      <w:r>
        <w:br/>
      </w:r>
      <w:r>
        <w:rPr>
          <w:rStyle w:val="VerbatimChar"/>
        </w:rPr>
        <w:t>## factor(decade)1990 -0.0</w:t>
      </w:r>
      <w:r>
        <w:rPr>
          <w:rStyle w:val="VerbatimChar"/>
        </w:rPr>
        <w:t xml:space="preserve">2600    0.08852  -0.294  0.77072   </w:t>
      </w:r>
      <w:r>
        <w:br/>
      </w:r>
      <w:r>
        <w:rPr>
          <w:rStyle w:val="VerbatimChar"/>
        </w:rPr>
        <w:t xml:space="preserve">## factor(decade)2000  0.05800    0.08852   0.655  0.51663   </w:t>
      </w:r>
      <w:r>
        <w:br/>
      </w:r>
      <w:r>
        <w:rPr>
          <w:rStyle w:val="VerbatimChar"/>
        </w:rPr>
        <w:t xml:space="preserve">## factor(decade)2010 -0.10667    0.09095  -1.173  0.24880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0.1979 on 35 degrees of freedom</w:t>
      </w:r>
      <w:r>
        <w:br/>
      </w:r>
      <w:r>
        <w:rPr>
          <w:rStyle w:val="VerbatimChar"/>
        </w:rPr>
        <w:t xml:space="preserve">## Multiple R-squared:  0.08798,    Adjusted R-squared:  0.009808 </w:t>
      </w:r>
      <w:r>
        <w:br/>
      </w:r>
      <w:r>
        <w:rPr>
          <w:rStyle w:val="VerbatimChar"/>
        </w:rPr>
        <w:t>## F-statistic: 1.125 on 3 and 35 DF,  p-value: 0.3521</w:t>
      </w:r>
    </w:p>
    <w:p w14:paraId="5D968000" w14:textId="77777777" w:rsidR="008B5792" w:rsidRDefault="0076222A">
      <w:pPr>
        <w:pStyle w:val="SourceCode"/>
      </w:pPr>
      <w:r>
        <w:rPr>
          <w:rStyle w:val="VerbatimChar"/>
        </w:rPr>
        <w:t>## Analysis of Variance Table</w:t>
      </w:r>
      <w:r>
        <w:br/>
      </w:r>
      <w:r>
        <w:rPr>
          <w:rStyle w:val="VerbatimChar"/>
        </w:rPr>
        <w:t xml:space="preserve">## </w:t>
      </w:r>
      <w:r>
        <w:br/>
      </w:r>
      <w:r>
        <w:rPr>
          <w:rStyle w:val="VerbatimChar"/>
        </w:rPr>
        <w:t>## Model 1: delta_ex ~ 1</w:t>
      </w:r>
      <w:r>
        <w:br/>
      </w:r>
      <w:r>
        <w:rPr>
          <w:rStyle w:val="VerbatimChar"/>
        </w:rPr>
        <w:t>## Model 2: del</w:t>
      </w:r>
      <w:r>
        <w:rPr>
          <w:rStyle w:val="VerbatimChar"/>
        </w:rPr>
        <w:t>ta_ex ~ factor(decade)</w:t>
      </w:r>
      <w:r>
        <w:br/>
      </w:r>
      <w:r>
        <w:rPr>
          <w:rStyle w:val="VerbatimChar"/>
        </w:rPr>
        <w:t>##   Res.Df    RSS Df Sum of Sq      F Pr(&gt;F)</w:t>
      </w:r>
      <w:r>
        <w:br/>
      </w:r>
      <w:r>
        <w:rPr>
          <w:rStyle w:val="VerbatimChar"/>
        </w:rPr>
        <w:t xml:space="preserve">## 1     38 1.5037                           </w:t>
      </w:r>
      <w:r>
        <w:br/>
      </w:r>
      <w:r>
        <w:rPr>
          <w:rStyle w:val="VerbatimChar"/>
        </w:rPr>
        <w:t>## 2     35 1.3714  3    0.1323 1.1255 0.3521</w:t>
      </w:r>
    </w:p>
    <w:p w14:paraId="71B961A1" w14:textId="77777777" w:rsidR="008B5792" w:rsidRDefault="0076222A">
      <w:pPr>
        <w:pStyle w:val="SourceCode"/>
      </w:pPr>
      <w:r>
        <w:rPr>
          <w:rStyle w:val="VerbatimChar"/>
        </w:rPr>
        <w:t xml:space="preserve">## </w:t>
      </w:r>
      <w:r>
        <w:br/>
      </w:r>
      <w:r>
        <w:rPr>
          <w:rStyle w:val="VerbatimChar"/>
        </w:rPr>
        <w:t>## Call:</w:t>
      </w:r>
      <w:r>
        <w:br/>
      </w:r>
      <w:r>
        <w:rPr>
          <w:rStyle w:val="VerbatimChar"/>
        </w:rPr>
        <w:t>## lm(formula = delta_ex ~ factor(decade), data = .)</w:t>
      </w:r>
      <w:r>
        <w:br/>
      </w:r>
      <w:r>
        <w:rPr>
          <w:rStyle w:val="VerbatimChar"/>
        </w:rPr>
        <w:t xml:space="preserve">## </w:t>
      </w:r>
      <w:r>
        <w:br/>
      </w:r>
      <w:r>
        <w:rPr>
          <w:rStyle w:val="VerbatimChar"/>
        </w:rPr>
        <w:t>## Residuals:</w:t>
      </w:r>
      <w:r>
        <w:br/>
      </w:r>
      <w:r>
        <w:rPr>
          <w:rStyle w:val="VerbatimChar"/>
        </w:rPr>
        <w:t xml:space="preserve">##     Min </w:t>
      </w:r>
      <w:r>
        <w:rPr>
          <w:rStyle w:val="VerbatimChar"/>
        </w:rPr>
        <w:t xml:space="preserve">     1Q  Median      3Q     Max </w:t>
      </w:r>
      <w:r>
        <w:br/>
      </w:r>
      <w:r>
        <w:rPr>
          <w:rStyle w:val="VerbatimChar"/>
        </w:rPr>
        <w:t xml:space="preserve">## -0.5560 -0.1115 -0.0160  0.1133  0.4612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0.16400    0.06882   2.383   0.0229 *</w:t>
      </w:r>
      <w:r>
        <w:br/>
      </w:r>
      <w:r>
        <w:rPr>
          <w:rStyle w:val="VerbatimChar"/>
        </w:rPr>
        <w:t>## factor(decade)1990  0.23200    0.</w:t>
      </w:r>
      <w:r>
        <w:rPr>
          <w:rStyle w:val="VerbatimChar"/>
        </w:rPr>
        <w:t>09732   2.384   0.0229 *</w:t>
      </w:r>
      <w:r>
        <w:br/>
      </w:r>
      <w:r>
        <w:rPr>
          <w:rStyle w:val="VerbatimChar"/>
        </w:rPr>
        <w:t xml:space="preserve">## factor(decade)2000  0.04200    0.09732   0.432   0.6688  </w:t>
      </w:r>
      <w:r>
        <w:br/>
      </w:r>
      <w:r>
        <w:rPr>
          <w:rStyle w:val="VerbatimChar"/>
        </w:rPr>
        <w:t xml:space="preserve">## factor(decade)2010 -0.05525    0.10323  -0.535   0.5960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0.21</w:t>
      </w:r>
      <w:r>
        <w:rPr>
          <w:rStyle w:val="VerbatimChar"/>
        </w:rPr>
        <w:t>76 on 34 degrees of freedom</w:t>
      </w:r>
      <w:r>
        <w:br/>
      </w:r>
      <w:r>
        <w:rPr>
          <w:rStyle w:val="VerbatimChar"/>
        </w:rPr>
        <w:t xml:space="preserve">## Multiple R-squared:  0.2151, Adjusted R-squared:  0.1459 </w:t>
      </w:r>
      <w:r>
        <w:br/>
      </w:r>
      <w:r>
        <w:rPr>
          <w:rStyle w:val="VerbatimChar"/>
        </w:rPr>
        <w:t>## F-statistic: 3.106 on 3 and 34 DF,  p-value: 0.03925</w:t>
      </w:r>
    </w:p>
    <w:p w14:paraId="6FE35153" w14:textId="77777777" w:rsidR="008B5792" w:rsidRDefault="0076222A">
      <w:pPr>
        <w:pStyle w:val="SourceCode"/>
      </w:pPr>
      <w:r>
        <w:rPr>
          <w:rStyle w:val="VerbatimChar"/>
        </w:rPr>
        <w:t xml:space="preserve">## </w:t>
      </w:r>
      <w:r>
        <w:br/>
      </w:r>
      <w:r>
        <w:rPr>
          <w:rStyle w:val="VerbatimChar"/>
        </w:rPr>
        <w:t>## Call:</w:t>
      </w:r>
      <w:r>
        <w:br/>
      </w:r>
      <w:r>
        <w:rPr>
          <w:rStyle w:val="VerbatimChar"/>
        </w:rPr>
        <w:t>## lm(formula = delta_ex ~ factor(decade), data = .)</w:t>
      </w:r>
      <w:r>
        <w:br/>
      </w:r>
      <w:r>
        <w:rPr>
          <w:rStyle w:val="VerbatimChar"/>
        </w:rPr>
        <w:t xml:space="preserve">## </w:t>
      </w:r>
      <w:r>
        <w:br/>
      </w:r>
      <w:r>
        <w:rPr>
          <w:rStyle w:val="VerbatimChar"/>
        </w:rPr>
        <w:t>## Residuals:</w:t>
      </w:r>
      <w:r>
        <w:br/>
      </w:r>
      <w:r>
        <w:rPr>
          <w:rStyle w:val="VerbatimChar"/>
        </w:rPr>
        <w:t>##      Min       1Q   Medi</w:t>
      </w:r>
      <w:r>
        <w:rPr>
          <w:rStyle w:val="VerbatimChar"/>
        </w:rPr>
        <w:t xml:space="preserve">an       3Q      Max </w:t>
      </w:r>
      <w:r>
        <w:br/>
      </w:r>
      <w:r>
        <w:rPr>
          <w:rStyle w:val="VerbatimChar"/>
        </w:rPr>
        <w:t xml:space="preserve">## -0.31125 -0.08300 -0.01162  0.08475  0.33875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xml:space="preserve">## (Intercept)         0.08200    0.04910   1.670   0.1041   </w:t>
      </w:r>
      <w:r>
        <w:br/>
      </w:r>
      <w:r>
        <w:rPr>
          <w:rStyle w:val="VerbatimChar"/>
        </w:rPr>
        <w:t>## factor(decade)1990  0.20400    0.0694</w:t>
      </w:r>
      <w:r>
        <w:rPr>
          <w:rStyle w:val="VerbatimChar"/>
        </w:rPr>
        <w:t>4   2.938   0.0059 **</w:t>
      </w:r>
      <w:r>
        <w:br/>
      </w:r>
      <w:r>
        <w:rPr>
          <w:rStyle w:val="VerbatimChar"/>
        </w:rPr>
        <w:t xml:space="preserve">## factor(decade)2000  0.07100    0.06944   1.022   0.3138   </w:t>
      </w:r>
      <w:r>
        <w:br/>
      </w:r>
      <w:r>
        <w:rPr>
          <w:rStyle w:val="VerbatimChar"/>
        </w:rPr>
        <w:t xml:space="preserve">## factor(decade)2010  0.01925    0.07365   0.261   0.7954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0.155</w:t>
      </w:r>
      <w:r>
        <w:rPr>
          <w:rStyle w:val="VerbatimChar"/>
        </w:rPr>
        <w:t>3 on 34 degrees of freedom</w:t>
      </w:r>
      <w:r>
        <w:br/>
      </w:r>
      <w:r>
        <w:rPr>
          <w:rStyle w:val="VerbatimChar"/>
        </w:rPr>
        <w:t xml:space="preserve">## Multiple R-squared:  0.232,  Adjusted R-squared:  0.1642 </w:t>
      </w:r>
      <w:r>
        <w:br/>
      </w:r>
      <w:r>
        <w:rPr>
          <w:rStyle w:val="VerbatimChar"/>
        </w:rPr>
        <w:t>## F-statistic: 3.423 on 3 and 34 DF,  p-value: 0.02796</w:t>
      </w:r>
    </w:p>
    <w:p w14:paraId="7EB3D675" w14:textId="77777777" w:rsidR="008B5792" w:rsidRDefault="0076222A">
      <w:pPr>
        <w:pStyle w:val="Heading1"/>
      </w:pPr>
      <w:bookmarkStart w:id="15" w:name="discussion"/>
      <w:bookmarkEnd w:id="6"/>
      <w:bookmarkEnd w:id="12"/>
      <w:bookmarkEnd w:id="14"/>
      <w:r>
        <w:t>Discussion</w:t>
      </w:r>
    </w:p>
    <w:p w14:paraId="543749B4" w14:textId="77777777" w:rsidR="008B5792" w:rsidRDefault="0076222A">
      <w:pPr>
        <w:pStyle w:val="Compact"/>
        <w:numPr>
          <w:ilvl w:val="0"/>
          <w:numId w:val="13"/>
        </w:numPr>
      </w:pPr>
      <w:r>
        <w:rPr>
          <w:b/>
          <w:bCs/>
        </w:rPr>
        <w:t>Limitations</w:t>
      </w:r>
      <w:r>
        <w:t>: fewer years for comparison in 2010s for some nations; comparing different time periods will provide different results e.g. New Labour years in E&amp;W.</w:t>
      </w:r>
    </w:p>
    <w:p w14:paraId="68135A53" w14:textId="77777777" w:rsidR="008B5792" w:rsidRDefault="0076222A">
      <w:pPr>
        <w:pStyle w:val="Heading1"/>
      </w:pPr>
      <w:bookmarkStart w:id="16" w:name="Xe9bf7194ace20c72088c0a5f5e06b9cbbd332af"/>
      <w:bookmarkEnd w:id="15"/>
      <w:r>
        <w:t>Appendix A: Construction of Synthetic Germany</w:t>
      </w:r>
    </w:p>
    <w:p w14:paraId="497D1D7C" w14:textId="77777777" w:rsidR="008B5792" w:rsidRDefault="0076222A">
      <w:pPr>
        <w:pStyle w:val="Compact"/>
        <w:numPr>
          <w:ilvl w:val="0"/>
          <w:numId w:val="14"/>
        </w:numPr>
      </w:pPr>
      <w:r>
        <w:t>Add further details here.</w:t>
      </w:r>
    </w:p>
    <w:p w14:paraId="5FE0F723" w14:textId="77777777" w:rsidR="008B5792" w:rsidRDefault="0076222A">
      <w:pPr>
        <w:pStyle w:val="Heading1"/>
      </w:pPr>
      <w:bookmarkStart w:id="17" w:name="bibliography"/>
      <w:bookmarkEnd w:id="16"/>
      <w:r>
        <w:t>Bibliography</w:t>
      </w:r>
      <w:bookmarkEnd w:id="17"/>
    </w:p>
    <w:sectPr w:rsidR="008B57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F4635" w14:textId="77777777" w:rsidR="0076222A" w:rsidRDefault="0076222A">
      <w:pPr>
        <w:spacing w:after="0"/>
      </w:pPr>
      <w:r>
        <w:separator/>
      </w:r>
    </w:p>
  </w:endnote>
  <w:endnote w:type="continuationSeparator" w:id="0">
    <w:p w14:paraId="57BD1E4C" w14:textId="77777777" w:rsidR="0076222A" w:rsidRDefault="007622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04673" w14:textId="77777777" w:rsidR="0076222A" w:rsidRDefault="0076222A">
      <w:r>
        <w:separator/>
      </w:r>
    </w:p>
  </w:footnote>
  <w:footnote w:type="continuationSeparator" w:id="0">
    <w:p w14:paraId="63938A60" w14:textId="77777777" w:rsidR="0076222A" w:rsidRDefault="00762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8B4CE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2A16E6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D25FF"/>
    <w:rsid w:val="004E29B3"/>
    <w:rsid w:val="00590D07"/>
    <w:rsid w:val="0076222A"/>
    <w:rsid w:val="00784D58"/>
    <w:rsid w:val="008B5792"/>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452212"/>
  <w15:docId w15:val="{0C101CC3-585B-A242-A083-91C677FD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mogr.mpg.de/en/projects_publications/publications_1904/mpidr_technical_reports/reading_human_fertility_database_and_human_mortality_database_data_into_r_5438.ht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mortality.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1639</Words>
  <Characters>9347</Characters>
  <Application>Microsoft Office Word</Application>
  <DocSecurity>0</DocSecurity>
  <Lines>77</Lines>
  <Paragraphs>21</Paragraphs>
  <ScaleCrop>false</ScaleCrop>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changes in ex vary between countries?</dc:title>
  <dc:creator>Jon Minton, Lucinda Hiam</dc:creator>
  <cp:keywords/>
  <cp:lastModifiedBy>Lucinda Hiam</cp:lastModifiedBy>
  <cp:revision>2</cp:revision>
  <dcterms:created xsi:type="dcterms:W3CDTF">2022-03-04T11:52:00Z</dcterms:created>
  <dcterms:modified xsi:type="dcterms:W3CDTF">2022-03-04T11:52:00Z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22/02/2022</vt:lpwstr>
  </property>
  <property fmtid="{D5CDD505-2E9C-101B-9397-08002B2CF9AE}" pid="3" name="output">
    <vt:lpwstr/>
  </property>
</Properties>
</file>