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32D" w:rsidRPr="00E90B59" w:rsidRDefault="00E90B59">
      <w:pPr>
        <w:rPr>
          <w:rFonts w:ascii="Times New Roman" w:hAnsi="Times New Roman" w:cs="Times New Roman"/>
          <w:b/>
          <w:sz w:val="24"/>
        </w:rPr>
      </w:pPr>
      <w:r w:rsidRPr="00E90B59">
        <w:rPr>
          <w:rFonts w:ascii="Times New Roman" w:hAnsi="Times New Roman" w:cs="Times New Roman"/>
          <w:b/>
          <w:sz w:val="24"/>
        </w:rPr>
        <w:t>Research in Context</w:t>
      </w:r>
    </w:p>
    <w:p w:rsidR="00E90B59" w:rsidRPr="00E90B59" w:rsidRDefault="00E90B59">
      <w:pPr>
        <w:rPr>
          <w:rFonts w:ascii="Times New Roman" w:hAnsi="Times New Roman" w:cs="Times New Roman"/>
        </w:rPr>
      </w:pPr>
    </w:p>
    <w:p w:rsidR="00E90B59" w:rsidRPr="00E90B59" w:rsidRDefault="00E90B59">
      <w:pPr>
        <w:rPr>
          <w:rFonts w:ascii="Times New Roman" w:hAnsi="Times New Roman" w:cs="Times New Roman"/>
          <w:b/>
          <w:sz w:val="20"/>
        </w:rPr>
      </w:pPr>
      <w:r w:rsidRPr="00E90B59">
        <w:rPr>
          <w:rFonts w:ascii="Times New Roman" w:hAnsi="Times New Roman" w:cs="Times New Roman"/>
          <w:b/>
          <w:sz w:val="20"/>
        </w:rPr>
        <w:t>Evidence before the study</w:t>
      </w:r>
    </w:p>
    <w:p w:rsidR="00E90B59" w:rsidRPr="00E90B59" w:rsidRDefault="00E90B59">
      <w:pPr>
        <w:rPr>
          <w:rFonts w:ascii="Times New Roman" w:hAnsi="Times New Roman" w:cs="Times New Roman"/>
          <w:sz w:val="20"/>
        </w:rPr>
      </w:pPr>
      <w:r w:rsidRPr="00E90B59">
        <w:rPr>
          <w:rFonts w:ascii="Times New Roman" w:hAnsi="Times New Roman" w:cs="Times New Roman"/>
          <w:sz w:val="20"/>
        </w:rPr>
        <w:t xml:space="preserve">There is </w:t>
      </w:r>
      <w:r>
        <w:rPr>
          <w:rFonts w:ascii="Times New Roman" w:hAnsi="Times New Roman" w:cs="Times New Roman"/>
          <w:sz w:val="20"/>
        </w:rPr>
        <w:t>a growing body of research demonstrating that the effects of recessions and political responses to these rece</w:t>
      </w:r>
      <w:r w:rsidR="00C64C84">
        <w:rPr>
          <w:rFonts w:ascii="Times New Roman" w:hAnsi="Times New Roman" w:cs="Times New Roman"/>
          <w:sz w:val="20"/>
        </w:rPr>
        <w:t>ssions are distinct, and recently released data shows absolute increases in death rates in some elderly populations in England &amp; Wales after 2012, reversing decades-long trends towards reduced mortality.</w:t>
      </w:r>
    </w:p>
    <w:p w:rsidR="00E90B59" w:rsidRPr="00E90B59" w:rsidRDefault="00E90B59">
      <w:pPr>
        <w:rPr>
          <w:rFonts w:ascii="Times New Roman" w:hAnsi="Times New Roman" w:cs="Times New Roman"/>
          <w:b/>
          <w:sz w:val="20"/>
        </w:rPr>
      </w:pPr>
      <w:r w:rsidRPr="00E90B59">
        <w:rPr>
          <w:rFonts w:ascii="Times New Roman" w:hAnsi="Times New Roman" w:cs="Times New Roman"/>
          <w:b/>
          <w:sz w:val="20"/>
        </w:rPr>
        <w:t>Added value of this study</w:t>
      </w:r>
    </w:p>
    <w:p w:rsidR="00E90B59" w:rsidRPr="00E90B59" w:rsidRDefault="00C64C84">
      <w:pPr>
        <w:rPr>
          <w:rFonts w:ascii="Times New Roman" w:hAnsi="Times New Roman" w:cs="Times New Roman"/>
          <w:sz w:val="20"/>
        </w:rPr>
      </w:pPr>
      <w:r>
        <w:rPr>
          <w:rFonts w:ascii="Times New Roman" w:hAnsi="Times New Roman" w:cs="Times New Roman"/>
          <w:sz w:val="20"/>
        </w:rPr>
        <w:t xml:space="preserve">This study compares the mortality rates at different ages after 2010 against those which would be expected if falling mortality trends seen up to 2010 had continued. This allows the scale of ‘excess deaths’ seen since 2010 to be quantified, and indicates that mortality trends became sharply worse since 2012, leading to over 42,000 more deaths than would otherwise have been expected between 2012 and 2015. </w:t>
      </w:r>
    </w:p>
    <w:p w:rsidR="00E90B59" w:rsidRPr="00E90B59" w:rsidRDefault="00E90B59">
      <w:pPr>
        <w:rPr>
          <w:rFonts w:ascii="Times New Roman" w:hAnsi="Times New Roman" w:cs="Times New Roman"/>
          <w:b/>
          <w:sz w:val="20"/>
        </w:rPr>
      </w:pPr>
      <w:r w:rsidRPr="00E90B59">
        <w:rPr>
          <w:rFonts w:ascii="Times New Roman" w:hAnsi="Times New Roman" w:cs="Times New Roman"/>
          <w:b/>
          <w:sz w:val="20"/>
        </w:rPr>
        <w:t>Implications of the available evidence</w:t>
      </w:r>
    </w:p>
    <w:p w:rsidR="00E90B59" w:rsidRPr="00E90B59" w:rsidRDefault="00C64C84">
      <w:pPr>
        <w:rPr>
          <w:rFonts w:ascii="Times New Roman" w:hAnsi="Times New Roman" w:cs="Times New Roman"/>
          <w:sz w:val="20"/>
        </w:rPr>
      </w:pPr>
      <w:r>
        <w:rPr>
          <w:rFonts w:ascii="Times New Roman" w:hAnsi="Times New Roman" w:cs="Times New Roman"/>
          <w:sz w:val="20"/>
        </w:rPr>
        <w:t xml:space="preserve">The sharp worsening in mortality trends after 2012 rather than 2008, and the concentration of these deaths in elderly populations who are likely more dependent on effective health and social care than younger populations, suggests that </w:t>
      </w:r>
      <w:r w:rsidR="006710E3">
        <w:rPr>
          <w:rFonts w:ascii="Times New Roman" w:hAnsi="Times New Roman" w:cs="Times New Roman"/>
          <w:sz w:val="20"/>
        </w:rPr>
        <w:t>lower levels of investment in health and social care c</w:t>
      </w:r>
      <w:bookmarkStart w:id="0" w:name="_GoBack"/>
      <w:bookmarkEnd w:id="0"/>
      <w:r w:rsidR="006710E3">
        <w:rPr>
          <w:rFonts w:ascii="Times New Roman" w:hAnsi="Times New Roman" w:cs="Times New Roman"/>
          <w:sz w:val="20"/>
        </w:rPr>
        <w:t xml:space="preserve">ould be the cause of these ‘excess deaths’. </w:t>
      </w:r>
    </w:p>
    <w:sectPr w:rsidR="00E90B59" w:rsidRPr="00E90B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3A0"/>
    <w:rsid w:val="00504956"/>
    <w:rsid w:val="006710E3"/>
    <w:rsid w:val="00BF538E"/>
    <w:rsid w:val="00C64C84"/>
    <w:rsid w:val="00D053A0"/>
    <w:rsid w:val="00E90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2A4A38-C8D4-41C0-962E-23C7284BD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1176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2</cp:revision>
  <dcterms:created xsi:type="dcterms:W3CDTF">2016-10-11T09:56:00Z</dcterms:created>
  <dcterms:modified xsi:type="dcterms:W3CDTF">2016-10-11T10:59:00Z</dcterms:modified>
</cp:coreProperties>
</file>