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Default="004F43FC" w:rsidP="004F43FC">
      <w:pPr>
        <w:pStyle w:val="Heading1"/>
      </w:pPr>
      <w:r>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2072E0" w:rsidRDefault="002072E0"/>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2072E0" w:rsidRDefault="002072E0"/>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w:t>
      </w:r>
      <w:r>
        <w:lastRenderedPageBreak/>
        <w:t xml:space="preserve">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A713B0" w:rsidRDefault="00A713B0"/>
    <w:p w:rsidR="00CA181D" w:rsidRDefault="00CA181D">
      <w:r>
        <w:t xml:space="preserve">We also argue that placing an emphasis on childhood-to-adulthood as a key critical period for the acquisition of a driving </w:t>
      </w:r>
      <w:proofErr w:type="spellStart"/>
      <w:r>
        <w:t>licence</w:t>
      </w:r>
      <w:proofErr w:type="spellEnd"/>
      <w:r>
        <w:t>, and subsequently to drive, is important for thinking 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1F2C87" w:rsidRPr="001F2C87" w:rsidRDefault="001F2C87" w:rsidP="001F2C87">
      <w:pPr>
        <w:pStyle w:val="Heading1"/>
      </w:pPr>
      <w:r w:rsidRPr="001F2C87">
        <w:t>Methods</w:t>
      </w:r>
      <w:r w:rsidR="00CA181D">
        <w:t xml:space="preserve"> </w:t>
      </w:r>
    </w:p>
    <w:p w:rsidR="001F2C87" w:rsidRDefault="001F2C87" w:rsidP="001F2C87"/>
    <w:p w:rsidR="001F2C87" w:rsidRDefault="00A713B0" w:rsidP="001F2C87">
      <w:pPr>
        <w:pStyle w:val="Heading3"/>
      </w:pPr>
      <w:r>
        <w:t>Data</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w:t>
      </w:r>
      <w:r w:rsidR="00F43FA7">
        <w:lastRenderedPageBreak/>
        <w:t xml:space="preserve">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and having car or van access.</w:t>
      </w:r>
      <w:r w:rsidR="00F43FA7">
        <w:rPr>
          <w:rStyle w:val="FootnoteReference"/>
        </w:rPr>
        <w:footnoteReference w:id="1"/>
      </w:r>
      <w:r w:rsidR="00F43FA7">
        <w:t xml:space="preserve"> Because of this inconsistency only data from the third wave onwards were used. </w:t>
      </w:r>
    </w:p>
    <w:p w:rsidR="00A713B0" w:rsidRDefault="00A713B0" w:rsidP="00F12DDB"/>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w:t>
      </w:r>
      <w:r w:rsidR="008D5060">
        <w:t xml:space="preserve"> (‘Low’)</w:t>
      </w:r>
      <w:r>
        <w:t>; groups 3, 4, and 5 were grouped into the ‘further vocational’ education group</w:t>
      </w:r>
      <w:r w:rsidR="008D5060">
        <w:t xml:space="preserve"> (‘Med’)</w:t>
      </w:r>
      <w:r>
        <w:t>; and 6 and 7 were grouped into the category ‘further non-vocational’</w:t>
      </w:r>
      <w:r w:rsidR="008D5060">
        <w:t xml:space="preserve"> (‘High’)</w:t>
      </w:r>
      <w:r>
        <w:t xml:space="preserve">.  </w:t>
      </w:r>
    </w:p>
    <w:p w:rsidR="001F2C87" w:rsidRDefault="001F2C87"/>
    <w:p w:rsidR="001F2C87" w:rsidRDefault="001F2C87"/>
    <w:p w:rsidR="007F78B4" w:rsidRDefault="007F78B4"/>
    <w:p w:rsidR="007F78B4" w:rsidRPr="001F2C87" w:rsidRDefault="00A713B0" w:rsidP="007F78B4">
      <w:pPr>
        <w:pStyle w:val="Heading2"/>
      </w:pPr>
      <w:r>
        <w:t xml:space="preserve">Method of Analysis: </w:t>
      </w:r>
      <w:r w:rsidR="007F78B4" w:rsidRPr="001F2C87">
        <w:t xml:space="preserve">Lexis Surfaces </w:t>
      </w:r>
    </w:p>
    <w:p w:rsidR="00A713B0" w:rsidRDefault="00A713B0" w:rsidP="006A6A01"/>
    <w:p w:rsidR="00A713B0" w:rsidRDefault="00A713B0" w:rsidP="006A6A01">
      <w:r>
        <w:t xml:space="preserve">Within our paper we explore the data descriptively using a visual tool known as a Lexis surface. Within Lexis surface many complex and subtle patterns, relating to age, period and cohort effects and interactions, can be identified. Though we use quantitative data, our interpretation of these trends is in effect qualitative and subjective. Further analysis of this and other data can develop models and formal hypothesis tests for our interpretations, but for now what we present is necessarily somewhat impressionistic. </w:t>
      </w:r>
    </w:p>
    <w:p w:rsidR="00A713B0" w:rsidRDefault="00A713B0" w:rsidP="006A6A01"/>
    <w:p w:rsidR="006A6A01" w:rsidRPr="006A6A01" w:rsidRDefault="006A6A01" w:rsidP="006A6A01">
      <w:r>
        <w:t xml:space="preserve">In a Lexis surface, a variable (‘Z’) is arranged visually on a data surface comprising age (‘relative time’) on one axis and year (‘absolute time’) on the other axis. </w:t>
      </w:r>
      <w:r w:rsidR="00F43FA7">
        <w:t xml:space="preserve">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r>
        <w:t xml:space="preserve">Within the Lexis surfaces presented here, the variable Z is either: the proportion of the BHPS sample, of a given year and age, who have a driving </w:t>
      </w:r>
      <w:proofErr w:type="spellStart"/>
      <w:r>
        <w:t>licence</w:t>
      </w:r>
      <w:proofErr w:type="spellEnd"/>
      <w:r>
        <w:t xml:space="preserve">; or the proportion of those BHPS sample members who have driving </w:t>
      </w:r>
      <w:proofErr w:type="spellStart"/>
      <w:r>
        <w:t>licences</w:t>
      </w:r>
      <w:proofErr w:type="spellEnd"/>
      <w:r>
        <w:t xml:space="preserve">, who also report having access to a car or van. Substantively, the former may be considered a measure of </w:t>
      </w:r>
      <w:r>
        <w:rPr>
          <w:i/>
        </w:rPr>
        <w:t xml:space="preserve">potential </w:t>
      </w:r>
      <w:r>
        <w:t xml:space="preserve">auto-mobility, and the latter a measure of </w:t>
      </w:r>
      <w:r>
        <w:rPr>
          <w:i/>
        </w:rPr>
        <w:t>realized</w:t>
      </w:r>
      <w:r>
        <w:t xml:space="preserve"> auto-mobility.</w:t>
      </w:r>
    </w:p>
    <w:p w:rsidR="0067116B" w:rsidRDefault="0067116B"/>
    <w:p w:rsidR="001F2C87" w:rsidRPr="001F2C87" w:rsidRDefault="001F2C87" w:rsidP="001F2C87">
      <w:pPr>
        <w:pStyle w:val="Heading1"/>
      </w:pPr>
      <w:r w:rsidRPr="001F2C87">
        <w:lastRenderedPageBreak/>
        <w:t>Results</w:t>
      </w:r>
      <w:r w:rsidR="00B66F3C">
        <w:t xml:space="preserve"> </w:t>
      </w:r>
    </w:p>
    <w:p w:rsidR="001F2C87" w:rsidRDefault="001F2C87"/>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Within each </w:t>
      </w:r>
      <w:proofErr w:type="spellStart"/>
      <w:r>
        <w:t>levelplot</w:t>
      </w:r>
      <w:proofErr w:type="spellEnd"/>
      <w:r>
        <w:t xml:space="preserve"> the shade of a cell indicates the proportion, with black indicating 100% and white cells indicating less than 50%.</w:t>
      </w:r>
    </w:p>
    <w:p w:rsidR="003B393A" w:rsidRDefault="003B393A" w:rsidP="003B393A"/>
    <w:p w:rsidR="003B393A" w:rsidRDefault="00D73006" w:rsidP="00D73006">
      <w:pPr>
        <w:pStyle w:val="Heading2"/>
      </w:pPr>
      <w:r>
        <w:t xml:space="preserve">Driving </w:t>
      </w:r>
      <w:proofErr w:type="spellStart"/>
      <w:r>
        <w:t>Licence</w:t>
      </w:r>
      <w:proofErr w:type="spellEnd"/>
      <w:r>
        <w:t xml:space="preserve"> Ownership by gender and generation</w:t>
      </w:r>
    </w:p>
    <w:p w:rsidR="004040FA"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By comparing similar regions (combinations of age and year) in the male and female panels it is also apparent that levels of driving </w:t>
      </w:r>
      <w:proofErr w:type="spellStart"/>
      <w:r w:rsidR="00A21833">
        <w:t>licence</w:t>
      </w:r>
      <w:proofErr w:type="spellEnd"/>
      <w:r w:rsidR="00A21833">
        <w:t xml:space="preserve"> ownership between males and females have tended to converge over successive generations. </w:t>
      </w:r>
      <w:r w:rsidR="0035027B">
        <w:t xml:space="preserve">To look at this further, consider the region indicated by the letter </w:t>
      </w:r>
      <w:proofErr w:type="gramStart"/>
      <w:r w:rsidR="0035027B">
        <w:t>A</w:t>
      </w:r>
      <w:proofErr w:type="gramEnd"/>
      <w:r w:rsidR="0035027B">
        <w:t xml:space="preserve">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around 1975. What is striking about these younger cohorts is that driving </w:t>
      </w:r>
      <w:proofErr w:type="spellStart"/>
      <w:r w:rsidR="00D5365C">
        <w:t>licence</w:t>
      </w:r>
      <w:proofErr w:type="spellEnd"/>
      <w:r w:rsidR="00D5365C">
        <w:t xml:space="preserve"> rates have </w:t>
      </w:r>
      <w:r w:rsidR="00D5365C">
        <w:lastRenderedPageBreak/>
        <w:t xml:space="preserve">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w:t>
      </w:r>
      <w:proofErr w:type="spellStart"/>
      <w:r>
        <w:t>licence</w:t>
      </w:r>
      <w:proofErr w:type="spellEnd"/>
      <w:r>
        <w:t xml:space="preserve"> but only around 70% or so of females likely to have a driving </w:t>
      </w:r>
      <w:proofErr w:type="spellStart"/>
      <w:r>
        <w:t>licence</w:t>
      </w:r>
      <w:proofErr w:type="spellEnd"/>
      <w:r>
        <w:t xml:space="preserv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w:t>
      </w:r>
      <w:proofErr w:type="spellStart"/>
      <w:r>
        <w:t>licence</w:t>
      </w:r>
      <w:proofErr w:type="spellEnd"/>
      <w:r>
        <w:t xml:space="preserv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w:t>
      </w:r>
      <w:proofErr w:type="spellStart"/>
      <w:r w:rsidR="00D07BF5">
        <w:t>programmes</w:t>
      </w:r>
      <w:proofErr w:type="spellEnd"/>
      <w:r w:rsidR="00D07BF5">
        <w:t xml:space="preserve">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w:t>
      </w:r>
      <w:proofErr w:type="spellStart"/>
      <w:r w:rsidR="00D07BF5">
        <w:t>licence</w:t>
      </w:r>
      <w:proofErr w:type="spellEnd"/>
      <w:r w:rsidR="00D07BF5">
        <w:t xml:space="preserv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 xml:space="preserve">and opportunities for increasing female participation in the </w:t>
      </w:r>
      <w:proofErr w:type="spellStart"/>
      <w:r w:rsidR="00D75592">
        <w:t>labour</w:t>
      </w:r>
      <w:proofErr w:type="spellEnd"/>
      <w:r w:rsidR="00D75592">
        <w:t xml:space="preserve">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proofErr w:type="gramStart"/>
            <w:r w:rsidRPr="00EE2381">
              <w:rPr>
                <w:sz w:val="20"/>
              </w:rPr>
              <w:t>B )</w:t>
            </w:r>
            <w:proofErr w:type="gramEnd"/>
            <w:r w:rsidRPr="00EE2381">
              <w:rPr>
                <w:sz w:val="20"/>
              </w:rPr>
              <w:t xml:space="preserve">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w:t>
      </w:r>
      <w:r w:rsidR="00DC68E5">
        <w:t xml:space="preserve"> or missing values</w:t>
      </w:r>
      <w:r w:rsidR="003B393A">
        <w:t xml:space="preserve">.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w:t>
      </w:r>
      <w:proofErr w:type="spellStart"/>
      <w:r>
        <w:t>mid 1970s</w:t>
      </w:r>
      <w:proofErr w:type="spellEnd"/>
      <w:r>
        <w:t xml:space="preserve">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w:t>
      </w:r>
      <w:proofErr w:type="spellStart"/>
      <w:r w:rsidR="00430A32">
        <w:t>licences</w:t>
      </w:r>
      <w:proofErr w:type="spellEnd"/>
      <w:r w:rsidR="00430A32">
        <w:t xml:space="preserve">, though the proportion of females with </w:t>
      </w:r>
      <w:proofErr w:type="spellStart"/>
      <w:r w:rsidR="00430A32">
        <w:t>licences</w:t>
      </w:r>
      <w:proofErr w:type="spellEnd"/>
      <w:r w:rsidR="00430A32">
        <w:t xml:space="preserve">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w:t>
      </w:r>
      <w:proofErr w:type="spellStart"/>
      <w:r w:rsidR="008900DE">
        <w:t>flexibilisation</w:t>
      </w:r>
      <w:proofErr w:type="spellEnd"/>
      <w:r w:rsidR="008900DE">
        <w:t>’,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w:t>
      </w:r>
      <w:proofErr w:type="spellStart"/>
      <w:r w:rsidR="000F2F50">
        <w:t>licence</w:t>
      </w:r>
      <w:proofErr w:type="spellEnd"/>
      <w:r w:rsidR="000F2F50">
        <w:t xml:space="preserve">.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w:t>
      </w:r>
      <w:proofErr w:type="spellStart"/>
      <w:r>
        <w:t>licences</w:t>
      </w:r>
      <w:proofErr w:type="spellEnd"/>
      <w:r>
        <w:t xml:space="preserve"> in old age, the proportion of both genders with driving </w:t>
      </w:r>
      <w:proofErr w:type="spellStart"/>
      <w:r>
        <w:t>licences</w:t>
      </w:r>
      <w:proofErr w:type="spellEnd"/>
      <w:r>
        <w:t xml:space="preserve"> </w:t>
      </w:r>
      <w:r w:rsidR="00D73006">
        <w:t xml:space="preserve">around the age of 20-25 years </w:t>
      </w:r>
      <w:r>
        <w:t>is falling</w:t>
      </w:r>
      <w:r w:rsidR="00D73006">
        <w:t xml:space="preserve">, and does not appear to be increasing as this generation enters their thirties. Interestingly, though the fall in driving </w:t>
      </w:r>
      <w:proofErr w:type="spellStart"/>
      <w:r w:rsidR="00D73006">
        <w:t>licence</w:t>
      </w:r>
      <w:proofErr w:type="spellEnd"/>
      <w:r w:rsidR="00D73006">
        <w:t xml:space="preserv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 xml:space="preserve">Driving </w:t>
      </w:r>
      <w:proofErr w:type="spellStart"/>
      <w:r>
        <w:t>licence</w:t>
      </w:r>
      <w:proofErr w:type="spellEnd"/>
      <w:r>
        <w:t xml:space="preserve"> ownership by gender, generation, and highest educational qualification</w:t>
      </w:r>
    </w:p>
    <w:p w:rsidR="00D73006" w:rsidRDefault="00D73006" w:rsidP="00D73006"/>
    <w:p w:rsidR="009F14FC" w:rsidRDefault="00D73006" w:rsidP="00D73006">
      <w:r>
        <w:t xml:space="preserve">Figure 1B shows how rates of driving </w:t>
      </w:r>
      <w:proofErr w:type="spellStart"/>
      <w:r>
        <w:t>licence</w:t>
      </w:r>
      <w:proofErr w:type="spellEnd"/>
      <w:r>
        <w:t xml:space="preserv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t xml:space="preserve">To learn more about the moderating influence that higher qualifications appear to have on gender differences in auto-mobility, we can compare the overall shade of the left and right </w:t>
      </w:r>
      <w:r>
        <w:lastRenderedPageBreak/>
        <w:t xml:space="preserve">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w:t>
      </w:r>
      <w:proofErr w:type="spellStart"/>
      <w:r w:rsidR="004416CA">
        <w:t>licence</w:t>
      </w:r>
      <w:proofErr w:type="spellEnd"/>
      <w:r w:rsidR="004416CA">
        <w:t xml:space="preserv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w:t>
      </w:r>
      <w:proofErr w:type="spellStart"/>
      <w:r>
        <w:t>licences</w:t>
      </w:r>
      <w:proofErr w:type="spellEnd"/>
      <w:r>
        <w:t xml:space="preserve"> overall than in the other panels, as well as the greatest difference between male and female rates of driving </w:t>
      </w:r>
      <w:proofErr w:type="spellStart"/>
      <w:r>
        <w:t>licence</w:t>
      </w:r>
      <w:proofErr w:type="spellEnd"/>
      <w:r>
        <w:t xml:space="preserve"> ownership. Historically, male levels of driving </w:t>
      </w:r>
      <w:proofErr w:type="spellStart"/>
      <w:r>
        <w:t>licence</w:t>
      </w:r>
      <w:proofErr w:type="spellEnd"/>
      <w:r>
        <w:t xml:space="preserv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p w:rsidR="00C964DA" w:rsidRDefault="00C964DA" w:rsidP="00C964DA">
      <w:r>
        <w:t xml:space="preserve">We will now look at trends and patterns in the proportion of the BHPS sample with a driving </w:t>
      </w:r>
      <w:proofErr w:type="spellStart"/>
      <w:r>
        <w:t>licence</w:t>
      </w:r>
      <w:proofErr w:type="spellEnd"/>
      <w:r>
        <w:t xml:space="preserv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w:t>
      </w:r>
      <w:r w:rsidR="005D7C57">
        <w:lastRenderedPageBreak/>
        <w:t>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w:t>
      </w:r>
      <w:proofErr w:type="gramStart"/>
      <w:r>
        <w:t>A</w:t>
      </w:r>
      <w:proofErr w:type="gramEnd"/>
      <w:r>
        <w:t xml:space="preserve">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w:t>
      </w:r>
      <w:proofErr w:type="spellStart"/>
      <w:r>
        <w:t>licences</w:t>
      </w:r>
      <w:proofErr w:type="spellEnd"/>
      <w:r>
        <w:t xml:space="preserve"> also having access to a car or van, but with higher proportions of males than females of the same age and in the same cohort. For cohorts born in the 1910s, around 20% of women with driving </w:t>
      </w:r>
      <w:proofErr w:type="spellStart"/>
      <w:r>
        <w:t>licences</w:t>
      </w:r>
      <w:proofErr w:type="spellEnd"/>
      <w:r>
        <w:t xml:space="preserve">, and around 50% of men with driving </w:t>
      </w:r>
      <w:proofErr w:type="spellStart"/>
      <w:r>
        <w:t>licences</w:t>
      </w:r>
      <w:proofErr w:type="spellEnd"/>
      <w:r>
        <w:t xml:space="preserve">, had access to a car or van. For cohorts born in the 1920s, the proportion of </w:t>
      </w:r>
      <w:proofErr w:type="spellStart"/>
      <w:r>
        <w:t>licenced</w:t>
      </w:r>
      <w:proofErr w:type="spellEnd"/>
      <w:r>
        <w:t xml:space="preserve"> females with car or van access rose from </w:t>
      </w:r>
      <w:r w:rsidR="00251DF5">
        <w:t xml:space="preserve">slightly under 30% to around 60%; the corresponding change for men in these cohorts was between around 55% and about 80%. For cohorts born in the 1930s the proportion of </w:t>
      </w:r>
      <w:proofErr w:type="spellStart"/>
      <w:r w:rsidR="00251DF5">
        <w:t>licenced</w:t>
      </w:r>
      <w:proofErr w:type="spellEnd"/>
      <w:r w:rsidR="00251DF5">
        <w:t xml:space="preserve"> females with car or van increased to around 80%, whereas for </w:t>
      </w:r>
      <w:proofErr w:type="spellStart"/>
      <w:r w:rsidR="00251DF5">
        <w:t>licenced</w:t>
      </w:r>
      <w:proofErr w:type="spellEnd"/>
      <w:r w:rsidR="00251DF5">
        <w:t xml:space="preserve">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 xml:space="preserve">It is important to note that, within the age range 60 to 80 years, an age effect is not observed, </w:t>
      </w:r>
      <w:proofErr w:type="gramStart"/>
      <w:r>
        <w:t>i.e</w:t>
      </w:r>
      <w:proofErr w:type="gramEnd"/>
      <w:r>
        <w:t xml:space="preserve">. the proportion of people with </w:t>
      </w:r>
      <w:proofErr w:type="spellStart"/>
      <w:r>
        <w:t>licences</w:t>
      </w:r>
      <w:proofErr w:type="spellEnd"/>
      <w:r>
        <w:t xml:space="preserve"> with car access does not diminish between ages 60 to 70 or 70 to 80. Within the UK, drivers aged 70 or older need to renew their driving </w:t>
      </w:r>
      <w:proofErr w:type="spellStart"/>
      <w:r>
        <w:t>licences</w:t>
      </w:r>
      <w:proofErr w:type="spellEnd"/>
      <w:r>
        <w:t xml:space="preserve"> every three years, as well as to state if they have developed any medical conditions which may affect their driving, but are not required to retake a driving test.</w:t>
      </w:r>
      <w:r>
        <w:rPr>
          <w:rStyle w:val="FootnoteReference"/>
        </w:rPr>
        <w:footnoteReference w:id="3"/>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w:t>
      </w:r>
      <w:proofErr w:type="spellStart"/>
      <w:r w:rsidR="00A32A59">
        <w:t>licenced</w:t>
      </w:r>
      <w:proofErr w:type="spellEnd"/>
      <w:r w:rsidR="00A32A59">
        <w:t xml:space="preserve">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w:t>
      </w:r>
      <w:proofErr w:type="spellStart"/>
      <w:r>
        <w:t>licences</w:t>
      </w:r>
      <w:proofErr w:type="spellEnd"/>
      <w:r>
        <w:t xml:space="preserve"> with access to a car or van changes with age from around the age of 17 to 30 years, as indicated </w:t>
      </w:r>
      <w:r w:rsidR="00296A39">
        <w:t xml:space="preserve">by the letters D </w:t>
      </w:r>
      <w:r w:rsidR="00296A39">
        <w:lastRenderedPageBreak/>
        <w:t xml:space="preserve">and E in figure 1F, and the vertical arrow pointing upwards. We can see that, within this age range, there is very little difference between genders, and instead age effects dominate. At around 20 years of age, around 55% of those with driving </w:t>
      </w:r>
      <w:proofErr w:type="spellStart"/>
      <w:r w:rsidR="00296A39">
        <w:t>licences</w:t>
      </w:r>
      <w:proofErr w:type="spellEnd"/>
      <w:r w:rsidR="00296A39">
        <w:t xml:space="preserve">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C964DA" w:rsidRDefault="00296A39" w:rsidP="00D73006">
      <w:r>
        <w:t xml:space="preserve">The age-based pattern of increasing car or van access in young adulthood is important for understanding that rates of gender inequality in </w:t>
      </w:r>
      <w:r>
        <w:rPr>
          <w:i/>
        </w:rPr>
        <w:t>realized</w:t>
      </w:r>
      <w:r>
        <w:t xml:space="preserve"> auto-mobility (‘drivers who drive’) only tends to emerge after the age of 30, and that up until this age, age tends to be a much stronger determinant than gender. Since the early 2000s, it is also apparent that rates </w:t>
      </w:r>
      <w:r w:rsidRPr="00296A39">
        <w:rPr>
          <w:i/>
        </w:rPr>
        <w:t>realized</w:t>
      </w:r>
      <w:r>
        <w:t xml:space="preserve"> auto-mobility from the age of </w:t>
      </w:r>
      <w:r w:rsidR="004124A7">
        <w:t xml:space="preserve">30 to 55 years tend to be very similar between the genders, although we saw some persistent though diminishing gender differences in rates of </w:t>
      </w:r>
      <w:r w:rsidR="004124A7">
        <w:rPr>
          <w:i/>
        </w:rPr>
        <w:t>potential</w:t>
      </w:r>
      <w:r w:rsidR="004124A7">
        <w:t xml:space="preserve"> auto-mobility (proportions of sample with a driving </w:t>
      </w:r>
      <w:proofErr w:type="spellStart"/>
      <w:r w:rsidR="004124A7">
        <w:t>licence</w:t>
      </w:r>
      <w:proofErr w:type="spellEnd"/>
      <w:r w:rsidR="004124A7">
        <w:t xml:space="preserve">) within Figures 1A-C. </w:t>
      </w:r>
    </w:p>
    <w:p w:rsidR="004124A7" w:rsidRDefault="004124A7" w:rsidP="00D73006"/>
    <w:p w:rsidR="004124A7" w:rsidRDefault="004124A7" w:rsidP="004124A7">
      <w:pPr>
        <w:pStyle w:val="Heading2"/>
      </w:pPr>
      <w:r>
        <w:t>Drivers with access to a car or van, by highest educational qualification</w:t>
      </w:r>
    </w:p>
    <w:p w:rsidR="004124A7" w:rsidRDefault="004124A7" w:rsidP="004124A7"/>
    <w:p w:rsidR="00024B2B" w:rsidRDefault="00024B2B" w:rsidP="004124A7">
      <w:r>
        <w:t>Figure 1E shows how the proportion of registered drivers with access to a car or van varies by highest educational qualification as well as by gender, age and year. As with figure 1B, Figure 1E allows the mediating and moderating role of educational qualification on auto-mobility patterns to be better understood. As with Figure 1B, we can see, by comparing the shade of cells in the top left with the top right panels, that gender differences in this auto-mobility outcome (</w:t>
      </w:r>
      <w:proofErr w:type="spellStart"/>
      <w:r w:rsidRPr="008D5060">
        <w:rPr>
          <w:i/>
        </w:rPr>
        <w:t>realised</w:t>
      </w:r>
      <w:proofErr w:type="spellEnd"/>
      <w:r>
        <w:t xml:space="preserve"> auto-mobility) are very low amongst those with a degree or higher qualification, with car or van access levels typically above 90% at all ages above around 30 years for both genders. There is also no apparent historic cohort pattern (region A in figure 1F)</w:t>
      </w:r>
      <w:r w:rsidR="008D5060">
        <w:t xml:space="preserve"> whereby </w:t>
      </w:r>
      <w:proofErr w:type="spellStart"/>
      <w:r w:rsidR="008D5060" w:rsidRPr="008D5060">
        <w:rPr>
          <w:i/>
        </w:rPr>
        <w:t>realised</w:t>
      </w:r>
      <w:proofErr w:type="spellEnd"/>
      <w:r w:rsidR="008D5060">
        <w:t xml:space="preserve"> auto-mobility increases over successive cohorts born from the 1910s to the 1940s; instead, rates of car or van ownership amongst both males and females with degrees from these cohorts tended to be close to 100%, though with fewer observations for females, leadings to a larger number of missing cells. If anything, amongst those with degrees and driving </w:t>
      </w:r>
      <w:proofErr w:type="spellStart"/>
      <w:r w:rsidR="008D5060">
        <w:t>licences</w:t>
      </w:r>
      <w:proofErr w:type="spellEnd"/>
      <w:r w:rsidR="008D5060">
        <w:t xml:space="preserve">, rates of car or van ownership decreased slightly for cohorts born after World War 2, from around 95-100% for pre-War cohorts, to around 90-95% for cohorts born after 1945. </w:t>
      </w:r>
    </w:p>
    <w:p w:rsidR="008D5060" w:rsidRDefault="008D5060" w:rsidP="004124A7"/>
    <w:p w:rsidR="002A32FB" w:rsidRDefault="008D5060" w:rsidP="004124A7">
      <w:r>
        <w:t>Both the subpopulations with lower and intermediate highest educational qualification (middle panel and</w:t>
      </w:r>
      <w:r w:rsidR="0013164E">
        <w:t xml:space="preserve"> low panel), differ from the ‘high’ qualification group in a number of ways. Firstly, the progressive increases in realized auto-mobility in the oldest cohorts with each successive cohort (region A, covering cohorts born from the 1910s to the </w:t>
      </w:r>
      <w:proofErr w:type="spellStart"/>
      <w:r w:rsidR="0013164E">
        <w:t>mid 1940s</w:t>
      </w:r>
      <w:proofErr w:type="spellEnd"/>
      <w:r w:rsidR="0013164E">
        <w:t xml:space="preserve">), which are seen in the population overall, are clearly evident through the diagonal striation within this region. Comparing equivalent cohorts (for example looking at the very top left corners of each panel to compare the 1915 cohorts), we can see both that realized auto-mobility tended to be lower for females than for males, and for the low education compared with intermediate educational qualification group. For example, rates of realized auto-mobility amongst the oldest cohorts were around 20% for females with ‘low’ qualification, around 50% for males with ‘low’ qualifications, around 40% for females with intermediate qualifications, and around 70% for males with intermediate qualifications. For each of these groups, with the exception of females with low qualifications, rates of realized </w:t>
      </w:r>
      <w:proofErr w:type="spellStart"/>
      <w:r w:rsidR="0013164E">
        <w:t>automobility</w:t>
      </w:r>
      <w:proofErr w:type="spellEnd"/>
      <w:r w:rsidR="0013164E">
        <w:t xml:space="preserve"> </w:t>
      </w:r>
      <w:r w:rsidR="0013164E">
        <w:lastRenderedPageBreak/>
        <w:t xml:space="preserve">reached around 90% or higher for those born after World War 2 (bottom of region A); for females with low qualifications levels reached levels of between 60 and 80% instead. </w:t>
      </w:r>
    </w:p>
    <w:p w:rsidR="002A32FB" w:rsidRDefault="002A32FB" w:rsidP="004124A7"/>
    <w:p w:rsidR="00E255B7" w:rsidRDefault="002A32FB" w:rsidP="004124A7">
      <w:r>
        <w:t>A second way in which the two bottom rows of panels differ from the top row is that there tends to be more of a difference between females and males in realized auto-mobility rates, with these disparities greatest in the lowest educational group, and smaller in the intermediate educational group. A third observation to note is that the rapid rise in auto-mobility rates seen for females overall after around 2001, characterized by the vector B to C in figure 1F, is clearest to see in the panel for females with intermediate qualific</w:t>
      </w:r>
      <w:r w:rsidR="00E255B7">
        <w:t xml:space="preserve">ations, though to some extent also evident for females with ‘low’ qualifications. </w:t>
      </w:r>
    </w:p>
    <w:p w:rsidR="00E255B7" w:rsidRDefault="00E255B7" w:rsidP="004124A7"/>
    <w:p w:rsidR="008D5060" w:rsidRPr="004124A7" w:rsidRDefault="00E255B7" w:rsidP="004124A7">
      <w:r>
        <w:t xml:space="preserve">Finally, it is important to note that the increasing levels of realized auto-mobility seen between around the age of 20 and 30, as characterized by the vector D to E, is seen for all educational subgroups, and does not appear to differ strongly by gender. </w:t>
      </w:r>
    </w:p>
    <w:p w:rsidR="004124A7" w:rsidRPr="004124A7" w:rsidRDefault="004124A7" w:rsidP="00D73006"/>
    <w:p w:rsidR="001F2C87" w:rsidRPr="001F2C87" w:rsidRDefault="001F2C87" w:rsidP="001F2C87">
      <w:pPr>
        <w:pStyle w:val="Heading1"/>
      </w:pPr>
      <w:r w:rsidRPr="001F2C87">
        <w:t>Discussion</w:t>
      </w:r>
      <w:r w:rsidR="00B66F3C">
        <w:t xml:space="preserve"> </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E11D6D" w:rsidRDefault="00E11D6D"/>
    <w:p w:rsidR="00E255B7" w:rsidRDefault="00E11D6D">
      <w:r>
        <w:t>Interestingly, we found highest educational qualification to better explain, and more strongly moderate</w:t>
      </w:r>
      <w:r w:rsidR="00D17431">
        <w:t>,</w:t>
      </w:r>
      <w:r>
        <w:t xml:space="preserve"> both gender differences and differences in auto-mobility between the generations, than urban</w:t>
      </w:r>
      <w:r w:rsidR="00E255B7">
        <w:t>-</w:t>
      </w:r>
      <w:r>
        <w:t xml:space="preserve">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w:t>
      </w:r>
    </w:p>
    <w:p w:rsidR="00E255B7" w:rsidRDefault="00E255B7"/>
    <w:p w:rsidR="00E11D6D" w:rsidRDefault="00E11D6D">
      <w:r>
        <w:lastRenderedPageBreak/>
        <w:t xml:space="preserve">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ds may explain both why the relatively low level of auto-mobility, its further decline, and also the large gender differences in auto</w:t>
      </w:r>
      <w:r w:rsidR="00E255B7">
        <w:t>-</w:t>
      </w:r>
      <w:r w:rsidR="004439FF">
        <w:t xml:space="preserve">mobility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8F7190" w:rsidRDefault="008F7190">
      <w:r>
        <w:t>CHUNK 09 – FRESH START</w:t>
      </w:r>
    </w:p>
    <w:p w:rsidR="008F7190" w:rsidRDefault="008F7190">
      <w:r>
        <w:t xml:space="preserve">THE PURPOSE OF THIS CHUNK OF TIME WILL BE TO MAKE SOME PROGRESS ON THE LITERATURE REVIEW. THE AIM WILL TO BE TO COME UP WITH A SERIES OF IMPORTANT THEMES RELATING TO THE TRENDS OBSERVED, WITH A FOCUS ON THE IMPORTANCE OF UNDERSTANDING THE EMERGING TRENDS FOR PROJECTING POSSIBLE FUTURE TRENDS. A LARGE NUMBER OF RELEVANT ARTICLE HAVE BEEN IDENTIFIED, BUT NOT TOO MANY, MEANING THAT THE CORE ARGUMENTS PRESENTED IN THE ABSTRACT CAN BE USED TACTICALLY TO PRODUCE A FAIRLY BROAD SWEEP OF THE LITERATURE BASE. </w:t>
      </w:r>
    </w:p>
    <w:p w:rsidR="008F7190" w:rsidRDefault="008F7190">
      <w:r>
        <w:t xml:space="preserve">THE BULLET POINT NOTES AT THE START OF THIS DOCUMENT SHOULD BE REFERRED TO AND EXPANDED ON. GAPS IN THE LITERATURE SHOULD BE IDENTIFIED IN THE FIRST PASS AND FILLED IN IN SUBSEQUENT PASSES </w:t>
      </w:r>
    </w:p>
    <w:p w:rsidR="008F7190" w:rsidRDefault="008F7190"/>
    <w:p w:rsidR="008F7190" w:rsidRDefault="008F7190" w:rsidP="008F7190">
      <w:pPr>
        <w:pStyle w:val="Heading2"/>
      </w:pPr>
      <w:r>
        <w:t>The concept of mobility</w:t>
      </w:r>
    </w:p>
    <w:p w:rsidR="00D71946" w:rsidRDefault="008F7190" w:rsidP="008F7190">
      <w:r>
        <w:t>Mobility is a multi-faceted co</w:t>
      </w:r>
      <w:r w:rsidR="00B643A7">
        <w:t>ncept that can be considered along socioeconomic, geographic and temporal dimensions, and within these latter two dimensions at a range of distinct scales</w:t>
      </w:r>
      <w:r>
        <w:t>. At a broad geographic scale the concept of mobility is linked to processes and preferences towards both international and intra-national (‘internal’) migration, the willingness or need for individuals to reloca</w:t>
      </w:r>
      <w:r w:rsidR="00B643A7">
        <w:t>te to new countries or regions; long-distance movements are known to be more likely in early adulthood than at other stages in the life course, with further education at university often both forming a need for individuals to leave their familial household in the first instance, and then further incentives to relocate longer distances in search of appropriate graduate employment.</w:t>
      </w:r>
      <w:r w:rsidR="00B643A7">
        <w:fldChar w:fldCharType="begin" w:fldLock="1"/>
      </w:r>
      <w:r w:rsidR="00AB18FA">
        <w:instrText>ADDIN CSL_CITATION { "citationItems" : [ { "id" : "ITEM-1", "itemData" : { "DOI" : "10.1002/psp.1956", "ISSN" : "15448444", "author" : [ { "dropping-particle" : "", "family" : "Findlay", "given" : "Allan", "non-dropping-particle" : "", "parse-names" : false, "suffix" : "" }, { "dropping-particle" : "", "family" : "McCollum", "given" : "David", "non-dropping-particle" : "", "parse-names" : false, "suffix" : "" }, { "dropping-particle" : "", "family" : "Coulter", "given" : "Rory", "non-dropping-particle" : "", "parse-names" : false, "suffix" : "" }, { "dropping-particle" : "", "family" : "Gayle", "given" : "Vernon", "non-dropping-particle" : "", "parse-names" : false, "suffix" : "" } ], "container-title" : "Population, Space and Place", "id" : "ITEM-1", "issue" : "4", "issued" : { "date-parts" : [ [ "2015", "5" ] ] }, "page" : "390-402", "title" : "New Mobilities Across the Life Course: a Framework for Analysing Demographically Linked Drivers of Migration", "type" : "article-journal", "volume" : "21" }, "uris" : [ "http://www.mendeley.com/documents/?uuid=da1208ff-a7ac-4b2a-9b74-86dc0cde8c05" ] } ], "mendeley" : { "formattedCitation" : "&lt;sup&gt;2&lt;/sup&gt;", "plainTextFormattedCitation" : "2", "previouslyFormattedCitation" : "&lt;sup&gt;2&lt;/sup&gt;" }, "properties" : { "noteIndex" : 0 }, "schema" : "https://github.com/citation-style-language/schema/raw/master/csl-citation.json" }</w:instrText>
      </w:r>
      <w:r w:rsidR="00B643A7">
        <w:fldChar w:fldCharType="separate"/>
      </w:r>
      <w:r w:rsidR="00B643A7" w:rsidRPr="00B643A7">
        <w:rPr>
          <w:noProof/>
          <w:vertAlign w:val="superscript"/>
        </w:rPr>
        <w:t>2</w:t>
      </w:r>
      <w:r w:rsidR="00B643A7">
        <w:fldChar w:fldCharType="end"/>
      </w:r>
      <w:r w:rsidR="00B643A7">
        <w:t xml:space="preserve"> Socioeconomic and geographic </w:t>
      </w:r>
      <w:proofErr w:type="spellStart"/>
      <w:r w:rsidR="00B643A7">
        <w:t>mobilities</w:t>
      </w:r>
      <w:proofErr w:type="spellEnd"/>
      <w:r w:rsidR="00B643A7">
        <w:t xml:space="preserve"> are therefore intimatel</w:t>
      </w:r>
      <w:r w:rsidR="008A5B58">
        <w:t xml:space="preserve">y linked and mutually reinforcing concepts. If migration is mobility at the macro-scale of geography and time, concerning hundreds of </w:t>
      </w:r>
      <w:proofErr w:type="spellStart"/>
      <w:r w:rsidR="008A5B58">
        <w:t>kilometres</w:t>
      </w:r>
      <w:proofErr w:type="spellEnd"/>
      <w:r w:rsidR="008A5B58">
        <w:t xml:space="preserve"> and geographic transitions at the scale of years or decades, then auto-mobility represents the micro-scale, concerning quotidian movements at the scale of </w:t>
      </w:r>
      <w:proofErr w:type="spellStart"/>
      <w:r w:rsidR="008A5B58">
        <w:t>kilometres</w:t>
      </w:r>
      <w:proofErr w:type="spellEnd"/>
      <w:r w:rsidR="008A5B58">
        <w:t xml:space="preserve"> or tens of </w:t>
      </w:r>
      <w:proofErr w:type="spellStart"/>
      <w:r w:rsidR="008A5B58">
        <w:t>kilometres</w:t>
      </w:r>
      <w:proofErr w:type="spellEnd"/>
      <w:r w:rsidR="008A5B58">
        <w:t>. Whether people choose to move to a new region, and where within this region people choose to live, is both affected by and affects everyday mobility, with access to a car a vital factor in such decisions. As we have seen in the BHPS data, auto-mobility is itself strongly determined by educ</w:t>
      </w:r>
      <w:r w:rsidR="00D71946">
        <w:t xml:space="preserve">ational background, as well as decreasingly by gender, and persistently, though with differential force, by generation. </w:t>
      </w:r>
    </w:p>
    <w:p w:rsidR="00D71946" w:rsidRDefault="00D71946" w:rsidP="008F7190"/>
    <w:p w:rsidR="008F7190" w:rsidRPr="008F7190" w:rsidRDefault="00D71946" w:rsidP="008F7190">
      <w:r>
        <w:lastRenderedPageBreak/>
        <w:t xml:space="preserve">Auto-mobility is a paradoxical form of mobility, as it both greatly decreases the friction of physical distance, while also competing for other modes of self-conveyance – walking, cycling, and using public transport – that necessarily involve greater levels of physical activity, and so potentially confer greater health benefits. Auto-mobility is therefore both the most mobile, and the most sedentary, of travel modes encountered on a daily basis. The trends we saw in region DE of figure 1D-E, showing that rates of realized auto-mobility (‘drivers driving’) increase from the start of adulthood until the early thirties, suggests that rates of </w:t>
      </w:r>
      <w:r w:rsidR="00AB18FA">
        <w:t>active travel decrease throughout young adulthood due to increasing car use. Rates of physical activity tend to decrease with age</w:t>
      </w:r>
      <w:r w:rsidR="005069C4">
        <w:t>,</w:t>
      </w:r>
      <w:r w:rsidR="005069C4">
        <w:fldChar w:fldCharType="begin" w:fldLock="1"/>
      </w:r>
      <w:r w:rsidR="005069C4">
        <w:instrText>ADDIN CSL_CITATION { "citationItems" : [ { "id" : "ITEM-1", "itemData" : { "DOI" : "10.1016/S0140-6736(12)60735-1", "ISSN" : "01406736", "author" : [ { "dropping-particle" : "", "family" : "Bauman", "given" : "Adrian E", "non-dropping-particle" : "", "parse-names" : false, "suffix" : "" }, { "dropping-particle" : "", "family" : "Reis", "given" : "Rodrigo S", "non-dropping-particle" : "", "parse-names" : false, "suffix" : "" }, { "dropping-particle" : "", "family" : "Sallis", "given" : "James F", "non-dropping-particle" : "", "parse-names" : false, "suffix" : "" }, { "dropping-particle" : "", "family" : "Wells", "given" : "Jonathan C", "non-dropping-particle" : "", "parse-names" : false, "suffix" : "" }, { "dropping-particle" : "", "family" : "Loos", "given" : "Ruth JF", "non-dropping-particle" : "", "parse-names" : false, "suffix" : "" }, { "dropping-particle" : "", "family" : "Martin", "given" : "Brian W", "non-dropping-particle" : "", "parse-names" : false, "suffix" : "" } ], "container-title" : "The Lancet", "id" : "ITEM-1", "issue" : "9838", "issued" : { "date-parts" : [ [ "2012", "7" ] ] }, "page" : "258-271", "title" : "Correlates of physical activity: why are some people physically active and others not?", "type" : "article-journal", "volume" : "380" }, "uris" : [ "http://www.mendeley.com/documents/?uuid=66feb6c6-0cf7-4d63-af8e-6209c81e18af" ] } ], "mendeley" : { "formattedCitation" : "&lt;sup&gt;3&lt;/sup&gt;", "plainTextFormattedCitation" : "3" }, "properties" : { "noteIndex" : 0 }, "schema" : "https://github.com/citation-style-language/schema/raw/master/csl-citation.json" }</w:instrText>
      </w:r>
      <w:r w:rsidR="005069C4">
        <w:fldChar w:fldCharType="separate"/>
      </w:r>
      <w:r w:rsidR="005069C4" w:rsidRPr="00AB18FA">
        <w:rPr>
          <w:noProof/>
          <w:vertAlign w:val="superscript"/>
        </w:rPr>
        <w:t>3</w:t>
      </w:r>
      <w:r w:rsidR="005069C4">
        <w:fldChar w:fldCharType="end"/>
      </w:r>
      <w:r w:rsidR="005069C4">
        <w:t xml:space="preserve"> and increased car dependency is likely an important contributory factor in this trend. </w:t>
      </w:r>
    </w:p>
    <w:p w:rsidR="008F7190" w:rsidRDefault="008F7190"/>
    <w:p w:rsidR="00E255B7" w:rsidRDefault="00E255B7" w:rsidP="00E255B7">
      <w:pPr>
        <w:pStyle w:val="Heading2"/>
      </w:pPr>
      <w:r>
        <w:t>Choice or constraint?</w:t>
      </w:r>
    </w:p>
    <w:p w:rsidR="00E255B7" w:rsidRDefault="0004098D" w:rsidP="00E255B7">
      <w:r>
        <w:t xml:space="preserve">The fact that most rich nations, including the UK, have already passed ‘peak car’ is well established, as is the role of generational differences in emerging auto-mobility and the identification of the ‘Millennials’ as a distinct cohort in their </w:t>
      </w:r>
      <w:proofErr w:type="spellStart"/>
      <w:r>
        <w:t>licence</w:t>
      </w:r>
      <w:proofErr w:type="spellEnd"/>
      <w:r>
        <w:t xml:space="preserve"> and car ownership trends. The reasons for these trends, and the implications for the health, social and economic opportunity, and wellbeing of future generations, are still being debated. One interpretation of these trends is that they reflect active and positive choices made by new generations, away from car use and towards reduced travel in daily life as a result of reduced need for travel; a common reason given for this reduced need is the increasing ubiquity of information and communication technologies (ICTs), meaning that people no longer need to be physically proximate to communicate, collaborate and affiliate with one another. </w:t>
      </w:r>
      <w:r w:rsidR="0079403E">
        <w:t xml:space="preserve">In addition to reducing the need for travel, ICTs and related electronic devices are a form of entertainment in their own right, which cannot be engaged with while in charge of a vehicle; from this perspective, the opportunity cost of vehicular travel is therefore increased, and the appeal of this travel modality, compared either with not travelling or travelling by public transport, is reduced. We will refer to this optimistic interpretation of the trends as the ‘Choice’ model of reduced auto-mobility. </w:t>
      </w:r>
    </w:p>
    <w:p w:rsidR="0079403E" w:rsidRDefault="0079403E" w:rsidP="00E255B7"/>
    <w:p w:rsidR="0079403E" w:rsidRPr="00E255B7" w:rsidRDefault="0079403E" w:rsidP="00E255B7">
      <w:r>
        <w:t xml:space="preserve">An alternative explanatory model for the trends is what we call the ‘Constraint’ model of reduced auto-mobility. This posits that a variety of socioeconomic factors have simply made first learning to drive, then having access to a car, </w:t>
      </w:r>
      <w:r w:rsidR="00D854F4">
        <w:t xml:space="preserve">a more distant and unaffordable prospect for newer generations. Such economic factors include increasing fuel costs, costs of insuring younger drivers, increasing costs associated with passing driving tests, and more insecure forms of employment with stagnant wages, each of which have affected Millennials more so than previous generations, and we could also posit have particularly adversely affected those without further education due to falling demands, relative to supply, for manual </w:t>
      </w:r>
      <w:proofErr w:type="spellStart"/>
      <w:r w:rsidR="00D854F4">
        <w:t>labour</w:t>
      </w:r>
      <w:proofErr w:type="spellEnd"/>
      <w:r w:rsidR="00D854F4">
        <w:t xml:space="preserve"> occupations.  </w:t>
      </w:r>
    </w:p>
    <w:p w:rsidR="00E11D6D" w:rsidRDefault="00E11D6D"/>
    <w:p w:rsidR="00D854F4" w:rsidRDefault="00D854F4">
      <w:r>
        <w:t xml:space="preserve">Of these two types of explanation, we believe the data from the BHPS broadly supports the ‘Constraint’ explanation more so than the ‘Choice’ explanation, although the two are not mutually exclusive. </w:t>
      </w:r>
    </w:p>
    <w:p w:rsidR="00D854F4" w:rsidRDefault="00D854F4"/>
    <w:p w:rsidR="00B66F3C" w:rsidRDefault="00B66F3C" w:rsidP="00B66F3C">
      <w:pPr>
        <w:pStyle w:val="Heading2"/>
      </w:pPr>
      <w:r>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w:t>
      </w:r>
      <w:r>
        <w:lastRenderedPageBreak/>
        <w:t xml:space="preserve">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obtained abroad.</w:t>
      </w:r>
      <w:r w:rsidR="004F43FC">
        <w:rPr>
          <w:rStyle w:val="FootnoteReference"/>
        </w:rPr>
        <w:footnoteReference w:id="4"/>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rsidR="00AB18FA">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"&lt;sup&gt;4&lt;/sup&gt;", "plainTextFormattedCitation" : "4", "previouslyFormattedCitation" : "&lt;sup&gt;3&lt;/sup&gt;" }, "properties" : { "noteIndex" : 0 }, "schema" : "https://github.com/citation-style-language/schema/raw/master/csl-citation.json" }</w:instrText>
      </w:r>
      <w:r>
        <w:fldChar w:fldCharType="separate"/>
      </w:r>
      <w:r w:rsidR="00AB18FA" w:rsidRPr="00AB18FA">
        <w:rPr>
          <w:noProof/>
          <w:vertAlign w:val="superscript"/>
        </w:rPr>
        <w:t>4</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7F78B4" w:rsidRDefault="007F78B4">
      <w:pPr>
        <w:spacing w:after="160" w:line="259" w:lineRule="auto"/>
        <w:rPr>
          <w:rFonts w:asciiTheme="majorHAnsi" w:eastAsiaTheme="majorEastAsia" w:hAnsiTheme="majorHAnsi" w:cstheme="majorBidi"/>
          <w:color w:val="2E74B5" w:themeColor="accent1" w:themeShade="BF"/>
          <w:sz w:val="32"/>
          <w:szCs w:val="32"/>
        </w:rPr>
      </w:pPr>
      <w:bookmarkStart w:id="1" w:name="_GoBack"/>
      <w:bookmarkEnd w:id="1"/>
      <w:r>
        <w:br w:type="page"/>
      </w:r>
    </w:p>
    <w:p w:rsidR="007F78B4" w:rsidRDefault="007F78B4" w:rsidP="007F78B4">
      <w:pPr>
        <w:pStyle w:val="Heading1"/>
      </w:pPr>
      <w:r>
        <w:lastRenderedPageBreak/>
        <w:t>References</w:t>
      </w:r>
    </w:p>
    <w:p w:rsidR="007F78B4" w:rsidRDefault="007F78B4" w:rsidP="007F78B4"/>
    <w:p w:rsidR="00AB18FA" w:rsidRPr="00AB18FA" w:rsidRDefault="007F78B4" w:rsidP="00AB18FA">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00AB18FA" w:rsidRPr="00AB18FA">
        <w:rPr>
          <w:rFonts w:ascii="Calibri" w:hAnsi="Calibri" w:cs="Times New Roman"/>
          <w:noProof/>
        </w:rPr>
        <w:t>1</w:t>
      </w:r>
      <w:r w:rsidR="00AB18FA" w:rsidRPr="00AB18FA">
        <w:rPr>
          <w:rFonts w:ascii="Calibri" w:hAnsi="Calibri" w:cs="Times New Roman"/>
          <w:noProof/>
        </w:rPr>
        <w:tab/>
        <w:t>Taylor MF, Brice J, Buck N, Prentice-Lane E. British Household Panel Survey: User Manual, Volume A: Introduction, Technical Report and Appendices. 2011.</w:t>
      </w:r>
    </w:p>
    <w:p w:rsidR="00AB18FA" w:rsidRPr="00AB18FA" w:rsidRDefault="00AB18FA" w:rsidP="00AB18FA">
      <w:pPr>
        <w:widowControl w:val="0"/>
        <w:autoSpaceDE w:val="0"/>
        <w:autoSpaceDN w:val="0"/>
        <w:adjustRightInd w:val="0"/>
        <w:ind w:left="640" w:hanging="640"/>
        <w:rPr>
          <w:rFonts w:ascii="Calibri" w:hAnsi="Calibri" w:cs="Times New Roman"/>
          <w:noProof/>
        </w:rPr>
      </w:pPr>
      <w:r w:rsidRPr="00AB18FA">
        <w:rPr>
          <w:rFonts w:ascii="Calibri" w:hAnsi="Calibri" w:cs="Times New Roman"/>
          <w:noProof/>
        </w:rPr>
        <w:t>2</w:t>
      </w:r>
      <w:r w:rsidRPr="00AB18FA">
        <w:rPr>
          <w:rFonts w:ascii="Calibri" w:hAnsi="Calibri" w:cs="Times New Roman"/>
          <w:noProof/>
        </w:rPr>
        <w:tab/>
        <w:t xml:space="preserve">Findlay A, McCollum D, Coulter R, Gayle V. New Mobilities Across the Life Course: a Framework for Analysing Demographically Linked Drivers of Migration. </w:t>
      </w:r>
      <w:r w:rsidRPr="00AB18FA">
        <w:rPr>
          <w:rFonts w:ascii="Calibri" w:hAnsi="Calibri" w:cs="Times New Roman"/>
          <w:i/>
          <w:iCs/>
          <w:noProof/>
        </w:rPr>
        <w:t>Popul Space Place</w:t>
      </w:r>
      <w:r w:rsidRPr="00AB18FA">
        <w:rPr>
          <w:rFonts w:ascii="Calibri" w:hAnsi="Calibri" w:cs="Times New Roman"/>
          <w:noProof/>
        </w:rPr>
        <w:t xml:space="preserve"> 2015; </w:t>
      </w:r>
      <w:r w:rsidRPr="00AB18FA">
        <w:rPr>
          <w:rFonts w:ascii="Calibri" w:hAnsi="Calibri" w:cs="Times New Roman"/>
          <w:b/>
          <w:bCs/>
          <w:noProof/>
        </w:rPr>
        <w:t>21</w:t>
      </w:r>
      <w:r w:rsidRPr="00AB18FA">
        <w:rPr>
          <w:rFonts w:ascii="Calibri" w:hAnsi="Calibri" w:cs="Times New Roman"/>
          <w:noProof/>
        </w:rPr>
        <w:t>: 390–402.</w:t>
      </w:r>
    </w:p>
    <w:p w:rsidR="00AB18FA" w:rsidRPr="00AB18FA" w:rsidRDefault="00AB18FA" w:rsidP="00AB18FA">
      <w:pPr>
        <w:widowControl w:val="0"/>
        <w:autoSpaceDE w:val="0"/>
        <w:autoSpaceDN w:val="0"/>
        <w:adjustRightInd w:val="0"/>
        <w:ind w:left="640" w:hanging="640"/>
        <w:rPr>
          <w:rFonts w:ascii="Calibri" w:hAnsi="Calibri" w:cs="Times New Roman"/>
          <w:noProof/>
        </w:rPr>
      </w:pPr>
      <w:r w:rsidRPr="00AB18FA">
        <w:rPr>
          <w:rFonts w:ascii="Calibri" w:hAnsi="Calibri" w:cs="Times New Roman"/>
          <w:noProof/>
        </w:rPr>
        <w:t>3</w:t>
      </w:r>
      <w:r w:rsidRPr="00AB18FA">
        <w:rPr>
          <w:rFonts w:ascii="Calibri" w:hAnsi="Calibri" w:cs="Times New Roman"/>
          <w:noProof/>
        </w:rPr>
        <w:tab/>
        <w:t xml:space="preserve">Bauman AE, Reis RS, Sallis JF, Wells JC, Loos RJ, Martin BW. Correlates of physical activity: why are some people physically active and others not? </w:t>
      </w:r>
      <w:r w:rsidRPr="00AB18FA">
        <w:rPr>
          <w:rFonts w:ascii="Calibri" w:hAnsi="Calibri" w:cs="Times New Roman"/>
          <w:i/>
          <w:iCs/>
          <w:noProof/>
        </w:rPr>
        <w:t>Lancet</w:t>
      </w:r>
      <w:r w:rsidRPr="00AB18FA">
        <w:rPr>
          <w:rFonts w:ascii="Calibri" w:hAnsi="Calibri" w:cs="Times New Roman"/>
          <w:noProof/>
        </w:rPr>
        <w:t xml:space="preserve"> 2012; </w:t>
      </w:r>
      <w:r w:rsidRPr="00AB18FA">
        <w:rPr>
          <w:rFonts w:ascii="Calibri" w:hAnsi="Calibri" w:cs="Times New Roman"/>
          <w:b/>
          <w:bCs/>
          <w:noProof/>
        </w:rPr>
        <w:t>380</w:t>
      </w:r>
      <w:r w:rsidRPr="00AB18FA">
        <w:rPr>
          <w:rFonts w:ascii="Calibri" w:hAnsi="Calibri" w:cs="Times New Roman"/>
          <w:noProof/>
        </w:rPr>
        <w:t>: 258–71.</w:t>
      </w:r>
    </w:p>
    <w:p w:rsidR="00AB18FA" w:rsidRPr="00AB18FA" w:rsidRDefault="00AB18FA" w:rsidP="00AB18FA">
      <w:pPr>
        <w:widowControl w:val="0"/>
        <w:autoSpaceDE w:val="0"/>
        <w:autoSpaceDN w:val="0"/>
        <w:adjustRightInd w:val="0"/>
        <w:ind w:left="640" w:hanging="640"/>
        <w:rPr>
          <w:rFonts w:ascii="Calibri" w:hAnsi="Calibri"/>
          <w:noProof/>
        </w:rPr>
      </w:pPr>
      <w:r w:rsidRPr="00AB18FA">
        <w:rPr>
          <w:rFonts w:ascii="Calibri" w:hAnsi="Calibri" w:cs="Times New Roman"/>
          <w:noProof/>
        </w:rPr>
        <w:t>4</w:t>
      </w:r>
      <w:r w:rsidRPr="00AB18FA">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F9D" w:rsidRDefault="00414F9D" w:rsidP="004F43FC">
      <w:r>
        <w:separator/>
      </w:r>
    </w:p>
  </w:endnote>
  <w:endnote w:type="continuationSeparator" w:id="0">
    <w:p w:rsidR="00414F9D" w:rsidRDefault="00414F9D"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F9D" w:rsidRDefault="00414F9D" w:rsidP="004F43FC">
      <w:r>
        <w:separator/>
      </w:r>
    </w:p>
  </w:footnote>
  <w:footnote w:type="continuationSeparator" w:id="0">
    <w:p w:rsidR="00414F9D" w:rsidRDefault="00414F9D"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B64D66" w:rsidRPr="00B64D66" w:rsidRDefault="00B64D66">
      <w:pPr>
        <w:pStyle w:val="FootnoteText"/>
        <w:rPr>
          <w:lang w:val="en-GB"/>
        </w:rPr>
      </w:pPr>
      <w:r>
        <w:rPr>
          <w:rStyle w:val="FootnoteReference"/>
        </w:rPr>
        <w:footnoteRef/>
      </w:r>
      <w:r>
        <w:t xml:space="preserve"> </w:t>
      </w:r>
      <w:hyperlink r:id="rId2" w:history="1">
        <w:r w:rsidRPr="004755DC">
          <w:rPr>
            <w:rStyle w:val="Hyperlink"/>
          </w:rPr>
          <w:t>https://www.gov.uk/renew-driving-licence-at-70</w:t>
        </w:r>
      </w:hyperlink>
      <w:r>
        <w:t xml:space="preserve"> - IMPORTANT TO KNOW IF THERE HAVE BEEN ANY CHANGES IN THE LAW BETWEEN 1993 ONWARDS. </w:t>
      </w:r>
    </w:p>
  </w:footnote>
  <w:footnote w:id="4">
    <w:p w:rsidR="004F43FC" w:rsidRPr="004F43FC" w:rsidRDefault="004F43FC">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303CFC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24B2B"/>
    <w:rsid w:val="0004098D"/>
    <w:rsid w:val="00047F0C"/>
    <w:rsid w:val="00072214"/>
    <w:rsid w:val="00093D9D"/>
    <w:rsid w:val="000C6E10"/>
    <w:rsid w:val="000F2F50"/>
    <w:rsid w:val="0012558E"/>
    <w:rsid w:val="0013164E"/>
    <w:rsid w:val="001351D0"/>
    <w:rsid w:val="001761E6"/>
    <w:rsid w:val="00180376"/>
    <w:rsid w:val="001F2C87"/>
    <w:rsid w:val="002072E0"/>
    <w:rsid w:val="00226DD9"/>
    <w:rsid w:val="00251DF5"/>
    <w:rsid w:val="00281338"/>
    <w:rsid w:val="002930CE"/>
    <w:rsid w:val="00296A39"/>
    <w:rsid w:val="002A32FB"/>
    <w:rsid w:val="002E108B"/>
    <w:rsid w:val="002F4F58"/>
    <w:rsid w:val="00327D17"/>
    <w:rsid w:val="0035027B"/>
    <w:rsid w:val="00372F76"/>
    <w:rsid w:val="003A681D"/>
    <w:rsid w:val="003B393A"/>
    <w:rsid w:val="004040FA"/>
    <w:rsid w:val="004124A7"/>
    <w:rsid w:val="00414F9D"/>
    <w:rsid w:val="00430A32"/>
    <w:rsid w:val="004416CA"/>
    <w:rsid w:val="004439FF"/>
    <w:rsid w:val="004548AD"/>
    <w:rsid w:val="00496784"/>
    <w:rsid w:val="004F43FC"/>
    <w:rsid w:val="005069C4"/>
    <w:rsid w:val="00537F2E"/>
    <w:rsid w:val="00574BF9"/>
    <w:rsid w:val="005B29D6"/>
    <w:rsid w:val="005D7C57"/>
    <w:rsid w:val="00604DC4"/>
    <w:rsid w:val="006200F2"/>
    <w:rsid w:val="00620416"/>
    <w:rsid w:val="0067116B"/>
    <w:rsid w:val="006A6A01"/>
    <w:rsid w:val="006F415F"/>
    <w:rsid w:val="00784C95"/>
    <w:rsid w:val="0079403E"/>
    <w:rsid w:val="007F78B4"/>
    <w:rsid w:val="00817B43"/>
    <w:rsid w:val="00825871"/>
    <w:rsid w:val="008900DE"/>
    <w:rsid w:val="008A5B58"/>
    <w:rsid w:val="008D5060"/>
    <w:rsid w:val="008F7190"/>
    <w:rsid w:val="00960E34"/>
    <w:rsid w:val="009F14FC"/>
    <w:rsid w:val="00A21833"/>
    <w:rsid w:val="00A32A59"/>
    <w:rsid w:val="00A42453"/>
    <w:rsid w:val="00A51CC4"/>
    <w:rsid w:val="00A52C83"/>
    <w:rsid w:val="00A713B0"/>
    <w:rsid w:val="00AB18FA"/>
    <w:rsid w:val="00B46BC8"/>
    <w:rsid w:val="00B643A7"/>
    <w:rsid w:val="00B64D66"/>
    <w:rsid w:val="00B66F3C"/>
    <w:rsid w:val="00BB0A76"/>
    <w:rsid w:val="00BE3538"/>
    <w:rsid w:val="00C44709"/>
    <w:rsid w:val="00C907F5"/>
    <w:rsid w:val="00C964DA"/>
    <w:rsid w:val="00CA181D"/>
    <w:rsid w:val="00CA74B0"/>
    <w:rsid w:val="00D07BF5"/>
    <w:rsid w:val="00D17431"/>
    <w:rsid w:val="00D5365C"/>
    <w:rsid w:val="00D71946"/>
    <w:rsid w:val="00D73006"/>
    <w:rsid w:val="00D75592"/>
    <w:rsid w:val="00D854F4"/>
    <w:rsid w:val="00D9494A"/>
    <w:rsid w:val="00DC68E5"/>
    <w:rsid w:val="00DD27C2"/>
    <w:rsid w:val="00DF0A64"/>
    <w:rsid w:val="00E11D6D"/>
    <w:rsid w:val="00E255B7"/>
    <w:rsid w:val="00E84B3B"/>
    <w:rsid w:val="00EB26BB"/>
    <w:rsid w:val="00EE2381"/>
    <w:rsid w:val="00F12DDB"/>
    <w:rsid w:val="00F1389F"/>
    <w:rsid w:val="00F40B8D"/>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16</Pages>
  <Words>8116</Words>
  <Characters>46265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17</cp:revision>
  <dcterms:created xsi:type="dcterms:W3CDTF">2017-04-13T09:56:00Z</dcterms:created>
  <dcterms:modified xsi:type="dcterms:W3CDTF">2017-04-25T12:45:00Z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