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1F2C87" w:rsidRDefault="001F2C87" w:rsidP="001F2C87">
      <w:pPr>
        <w:pStyle w:val="Heading1"/>
      </w:pPr>
      <w:r w:rsidRPr="001F2C87">
        <w:t>Introduction</w:t>
      </w:r>
      <w:r w:rsidR="00F1389F">
        <w:t xml:space="preserve"> </w:t>
      </w:r>
    </w:p>
    <w:p w:rsidR="00E73DB4" w:rsidRDefault="00E73DB4" w:rsidP="00E73DB4">
      <w:pPr>
        <w:pStyle w:val="Heading2"/>
      </w:pPr>
      <w:r>
        <w:t>Cohorts and car society</w:t>
      </w:r>
    </w:p>
    <w:p w:rsidR="00E8341D" w:rsidRDefault="00E8341D" w:rsidP="003C7141"/>
    <w:p w:rsidR="003C7141" w:rsidRDefault="003C7141" w:rsidP="003C7141">
      <w:r>
        <w:t xml:space="preserve">Auto-mobility has long been the dominant transport mode in rich countries, to such an extent that the ‘car system’, or ‘automobile society’, </w:t>
      </w:r>
      <w:r w:rsidR="003212F0">
        <w:t xml:space="preserve">is considered </w:t>
      </w:r>
      <w:r>
        <w:t>high</w:t>
      </w:r>
      <w:r w:rsidR="003212F0">
        <w:t xml:space="preserve">ly path-dependent </w:t>
      </w:r>
      <w:r>
        <w:t xml:space="preserve">and </w:t>
      </w:r>
      <w:proofErr w:type="spellStart"/>
      <w:r>
        <w:t>autopoiet</w:t>
      </w:r>
      <w:r w:rsidR="003212F0">
        <w:t>ic</w:t>
      </w:r>
      <w:proofErr w:type="spellEnd"/>
      <w:r w:rsidR="003212F0">
        <w:t xml:space="preserve"> (self-reproducing) qualities. </w:t>
      </w:r>
      <w:r>
        <w:fldChar w:fldCharType="begin" w:fldLock="1"/>
      </w:r>
      <w:r>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"(Urry, 2004)", "plainTextFormattedCitation" : "(Urry, 2004)", "previouslyFormattedCitation" : "(Urry, 2004)" }, "properties" : { "noteIndex" : 0 }, "schema" : "https://github.com/citation-style-language/schema/raw/master/csl-citation.json" }</w:instrText>
      </w:r>
      <w:r>
        <w:fldChar w:fldCharType="separate"/>
      </w:r>
      <w:r w:rsidRPr="003C7141">
        <w:rPr>
          <w:noProof/>
        </w:rPr>
        <w:t>(Urry, 2004)</w:t>
      </w:r>
      <w:r>
        <w:fldChar w:fldCharType="end"/>
      </w:r>
      <w:r>
        <w:t xml:space="preserve"> </w:t>
      </w:r>
      <w:r w:rsidR="003212F0">
        <w:t>T</w:t>
      </w:r>
      <w:r>
        <w:t>hese qualities of societal ‘lock-in’ which may be strongly resistant to external factors which could otherwise bring paradigmatic change, resisting the development of a ‘</w:t>
      </w:r>
      <w:proofErr w:type="spellStart"/>
      <w:r>
        <w:t>postautomotive</w:t>
      </w:r>
      <w:proofErr w:type="spellEnd"/>
      <w:r>
        <w:t xml:space="preserve"> mobility paradigm’.</w:t>
      </w:r>
      <w:r>
        <w:fldChar w:fldCharType="begin" w:fldLock="1"/>
      </w:r>
      <w:r>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"(Beckmann, 2001)", "plainTextFormattedCitation" : "(Beckmann, 2001)", "previouslyFormattedCitation" : "(Beckmann, 2001)" }, "properties" : { "noteIndex" : 0 }, "schema" : "https://github.com/citation-style-language/schema/raw/master/csl-citation.json" }</w:instrText>
      </w:r>
      <w:r>
        <w:fldChar w:fldCharType="separate"/>
      </w:r>
      <w:r w:rsidRPr="003C7141">
        <w:rPr>
          <w:noProof/>
        </w:rPr>
        <w:t>(Beckmann, 2001)</w:t>
      </w:r>
      <w:r>
        <w:fldChar w:fldCharType="end"/>
      </w:r>
      <w:r>
        <w:t xml:space="preserve"> Using cars for travel exclusively, known as mono-modal car use, has been likened to an addictive habit, much like tobacco use, not least because car use can also induce dependency and damage to health of both users and those nearby.</w:t>
      </w:r>
      <w:r>
        <w:fldChar w:fldCharType="begin" w:fldLock="1"/>
      </w:r>
      <w:r w:rsidR="00782069">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"(Douglas et al., 2011)", "plainTextFormattedCitation" : "(Douglas et al., 2011)", "previouslyFormattedCitation" : "(Douglas et al., 2011)" }, "properties" : { "noteIndex" : 0 }, "schema" : "https://github.com/citation-style-language/schema/raw/master/csl-citation.json" }</w:instrText>
      </w:r>
      <w:r>
        <w:fldChar w:fldCharType="separate"/>
      </w:r>
      <w:r w:rsidRPr="003C7141">
        <w:rPr>
          <w:noProof/>
        </w:rPr>
        <w:t>(Douglas et al., 2011)</w:t>
      </w:r>
      <w:r>
        <w:fldChar w:fldCharType="end"/>
      </w:r>
      <w:r>
        <w:t xml:space="preserve"> Preference for travel by car, like many other preferences, is culturally transmitted, and so it is important to understand the role of childhood socialization in the development of such preferences. </w:t>
      </w:r>
      <w:r>
        <w:fldChar w:fldCharType="begin" w:fldLock="1"/>
      </w:r>
      <w:r w:rsidR="00782069">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"(Baslington, 2008, 2009)", "plainTextFormattedCitation" : "(Baslington, 2008, 2009)", "previouslyFormattedCitation" : "(Baslington, 2008, 2009)" }, "properties" : { "noteIndex" : 0 }, "schema" : "https://github.com/citation-style-language/schema/raw/master/csl-citation.json" }</w:instrText>
      </w:r>
      <w:r>
        <w:fldChar w:fldCharType="separate"/>
      </w:r>
      <w:r w:rsidRPr="003C7141">
        <w:rPr>
          <w:noProof/>
        </w:rPr>
        <w:t>(Baslington, 2008, 2009)</w:t>
      </w:r>
      <w:r>
        <w:fldChar w:fldCharType="end"/>
      </w:r>
      <w:r>
        <w:t xml:space="preserve"> Decades of expanding car use, and the development of extensive travel infrastructure for cars and vans, has both led and followed strong and often obdurate preferences for private car travel amongst much of the affluent world. For example, analysis of data from the British Social Attitudes survey in 2000 suggested high levels of car preference amongst working age men, people with higher incomes, people living in rural areas, and in particular in people with children; these groups were both most responsible for vehicle pollution, as well as least concerned about their impact. </w:t>
      </w:r>
      <w:r>
        <w:fldChar w:fldCharType="begin" w:fldLock="1"/>
      </w:r>
      <w:r>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"(Huby and Burkitt, 2000)", "plainTextFormattedCitation" : "(Huby and Burkitt, 2000)", "previouslyFormattedCitation" : "(Huby and Burkitt, 2000)" }, "properties" : { "noteIndex" : 0 }, "schema" : "https://github.com/citation-style-language/schema/raw/master/csl-citation.json" }</w:instrText>
      </w:r>
      <w:r>
        <w:fldChar w:fldCharType="separate"/>
      </w:r>
      <w:r w:rsidRPr="003C7141">
        <w:rPr>
          <w:noProof/>
        </w:rPr>
        <w:t>(Huby and Burkitt, 2000)</w:t>
      </w:r>
      <w:r>
        <w:fldChar w:fldCharType="end"/>
      </w:r>
      <w:r>
        <w:t xml:space="preserve"> Such concerns relate to broader issues of environmental and social justice, where households exposed to higher levels of vehicle-produced air pollution also tend to be less likely to be car-owning producers of such pollution.</w:t>
      </w:r>
      <w:r>
        <w:fldChar w:fldCharType="begin" w:fldLock="1"/>
      </w:r>
      <w:r>
        <w:instrText>ADDIN CSL_CITATION { "citationItems" : [ { "id" : "ITEM-1", "itemData" : { "DOI" : "10.1068/a35240", "ISSN" : "0308-518X", "abstract" : "This paper presents the results of the first national study of air quality in Britain to consider the implications of its distribution across over ten thousand local communities in terms of potential environmental injustice. We consider the recent history of the environmental justice debate in Britain, Europe, and the USA and, in the light of this, estimate how one aspect of air pollution, nitrogen dioxide (NO2) levels, affects different population groups differentially across Britain. We also estimate the extent to which people living in each community in Britain contribute towards this pollution, with the aid of information on the characteristics of the vehicles they own. We find that, although community NOx emission and ambient NO2 concentration are strongly related, the communities that have access to fewest cars tend to suffer from the highest levels of air pollution, whereas those in which car ownership is greatest enjoy the cleanest air. Pollution is most concentrated in areas where young children and their parents are more likely to live and least concentrated in areas to which the elderly tend to migrate. Those communities that are most polluted and which also emit the least pollution tend to be amongst the poorest in Britain. There is therefore evidence of environmental injustice in the distribution and production of poor air quality in Britain. However, the spatial distribution of those who produce and receive most of that pollution have to be considered simultaneously to see this injustice clearly.", "author" : [ { "dropping-particle" : "", "family" : "Mitchell", "given" : "Gordon", "non-dropping-particle" : "", "parse-names" : false, "suffix" : "" }, { "dropping-particle" : "", "family" : "Dorling", "given" : "Danny", "non-dropping-particle" : "", "parse-names" : false, "suffix" : "" } ], "container-title" : "Environment and Planning A", "id" : "ITEM-1", "issue" : "5", "issued" : { "date-parts" : [ [ "2003" ] ] }, "page" : "909-929", "title" : "An environmental justice analysis of British air quality", "type" : "article-journal", "volume" : "35" }, "uris" : [ "http://www.mendeley.com/documents/?uuid=618e04cb-ec77-4fbd-8eaf-2830fb29b828" ] } ], "mendeley" : { "formattedCitation" : "(Mitchell and Dorling, 2003)", "plainTextFormattedCitation" : "(Mitchell and Dorling, 2003)", "previouslyFormattedCitation" : "(Mitchell and Dorling, 2003)" }, "properties" : { "noteIndex" : 0 }, "schema" : "https://github.com/citation-style-language/schema/raw/master/csl-citation.json" }</w:instrText>
      </w:r>
      <w:r>
        <w:fldChar w:fldCharType="separate"/>
      </w:r>
      <w:r w:rsidRPr="003C7141">
        <w:rPr>
          <w:noProof/>
        </w:rPr>
        <w:t>(Mitchell and Dorling, 2003)</w:t>
      </w:r>
      <w:r>
        <w:fldChar w:fldCharType="end"/>
      </w:r>
    </w:p>
    <w:p w:rsidR="003C7141" w:rsidRDefault="003C7141" w:rsidP="003C7141"/>
    <w:p w:rsidR="003C7141" w:rsidRDefault="003C7141" w:rsidP="003C7141">
      <w:pPr>
        <w:rPr>
          <w:rFonts w:eastAsiaTheme="minorHAnsi"/>
          <w:sz w:val="22"/>
          <w:szCs w:val="22"/>
          <w:lang w:val="en-GB"/>
        </w:rPr>
      </w:pPr>
      <w:r>
        <w:t>There are complex but compelling links between life stage and car use, as well as with household wealth</w:t>
      </w:r>
      <w:r w:rsidR="000B6943">
        <w:t xml:space="preserve"> and other demographic factors like gender</w:t>
      </w:r>
      <w:r>
        <w:t xml:space="preserve">. In the USA, both type of residence and the life-stage of household members are shown to influence how often and how far people tend to travel, as well as each other. </w:t>
      </w:r>
      <w:r>
        <w:fldChar w:fldCharType="begin" w:fldLock="1"/>
      </w:r>
      <w:r w:rsidR="00782069">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"(Lin and Long, 2008)", "plainTextFormattedCitation" : "(Lin and Long, 2008)", "previouslyFormattedCitation" : "(Lin and Long, 2008)" }, "properties" : { "noteIndex" : 0 }, "schema" : "https://github.com/citation-style-language/schema/raw/master/csl-citation.json" }</w:instrText>
      </w:r>
      <w:r>
        <w:fldChar w:fldCharType="separate"/>
      </w:r>
      <w:r w:rsidRPr="003C7141">
        <w:rPr>
          <w:noProof/>
        </w:rPr>
        <w:t>(Lin and Long, 2008)</w:t>
      </w:r>
      <w:r>
        <w:fldChar w:fldCharType="end"/>
      </w:r>
      <w:r>
        <w:t xml:space="preserve"> Car dependency tends to increase in househ</w:t>
      </w:r>
      <w:r w:rsidR="000B6943">
        <w:t>olds after the birth of a child;</w:t>
      </w:r>
      <w:r>
        <w:t xml:space="preserve"> </w:t>
      </w:r>
      <w:r>
        <w:fldChar w:fldCharType="begin" w:fldLock="1"/>
      </w:r>
      <w:r w:rsidR="00782069">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"(Lanzendorf, 2010)", "plainTextFormattedCitation" : "(Lanzendorf, 2010)", "previouslyFormattedCitation" : "(Lanzendorf, 2010)" }, "properties" : { "noteIndex" : 0 }, "schema" : "https://github.com/citation-style-language/schema/raw/master/csl-citation.json" }</w:instrText>
      </w:r>
      <w:r>
        <w:fldChar w:fldCharType="separate"/>
      </w:r>
      <w:r w:rsidRPr="003C7141">
        <w:rPr>
          <w:noProof/>
        </w:rPr>
        <w:t>(Lanzendorf, 2010)</w:t>
      </w:r>
      <w:r>
        <w:fldChar w:fldCharType="end"/>
      </w:r>
      <w:r>
        <w:t xml:space="preserve"> </w:t>
      </w:r>
      <w:r w:rsidR="000B6943">
        <w:t xml:space="preserve">households with no children are more likely to use bikes and other modes of active travel, and households with children more likely to be car users. </w:t>
      </w:r>
      <w:r w:rsidR="000B6943">
        <w:fldChar w:fldCharType="begin" w:fldLock="1"/>
      </w:r>
      <w:r w:rsidR="00782069">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"(Fatmi and Habib, 2016)", "plainTextFormattedCitation" : "(Fatmi and Habib, 2016)", "previouslyFormattedCitation" : "(Fatmi and Habib, 2016)" }, "properties" : { "noteIndex" : 0 }, "schema" : "https://github.com/citation-style-language/schema/raw/master/csl-citation.json" }</w:instrText>
      </w:r>
      <w:r w:rsidR="000B6943">
        <w:fldChar w:fldCharType="separate"/>
      </w:r>
      <w:r w:rsidR="000B6943" w:rsidRPr="003C7141">
        <w:rPr>
          <w:noProof/>
        </w:rPr>
        <w:t>(Fatmi and Habib, 2016)</w:t>
      </w:r>
      <w:r w:rsidR="000B6943">
        <w:fldChar w:fldCharType="end"/>
      </w:r>
      <w:r w:rsidR="000B6943">
        <w:t xml:space="preserve"> Further, h</w:t>
      </w:r>
      <w:r>
        <w:t>ouseholds with high income tend to be ‘car loyal.’</w:t>
      </w:r>
      <w:r>
        <w:fldChar w:fldCharType="begin" w:fldLock="1"/>
      </w:r>
      <w:r w:rsidR="00782069">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"(Fatmi and Habib, 2016)", "plainTextFormattedCitation" : "(Fatmi and Habib, 2016)", "previouslyFormattedCitation" : "(Fatmi and Habib, 2016)" }, "properties" : { "noteIndex" : 0 }, "schema" : "https://github.com/citation-style-language/schema/raw/master/csl-citation.json" }</w:instrText>
      </w:r>
      <w:r>
        <w:fldChar w:fldCharType="separate"/>
      </w:r>
      <w:r w:rsidRPr="003C7141">
        <w:rPr>
          <w:noProof/>
        </w:rPr>
        <w:t>(</w:t>
      </w:r>
      <w:proofErr w:type="spellStart"/>
      <w:r w:rsidRPr="003C7141">
        <w:rPr>
          <w:noProof/>
        </w:rPr>
        <w:t>Fatmi</w:t>
      </w:r>
      <w:proofErr w:type="spellEnd"/>
      <w:r w:rsidRPr="003C7141">
        <w:rPr>
          <w:noProof/>
        </w:rPr>
        <w:t xml:space="preserve"> and Habib, 2016)</w:t>
      </w:r>
      <w:r>
        <w:fldChar w:fldCharType="end"/>
      </w:r>
      <w:r w:rsidR="000B6943">
        <w:t xml:space="preserve"> An important life stage, affecting both mobility and auto-mobility, are residential relocations due to both </w:t>
      </w:r>
      <w:bookmarkStart w:id="0" w:name="_GoBack"/>
      <w:bookmarkEnd w:id="0"/>
      <w:r w:rsidR="000B6943">
        <w:lastRenderedPageBreak/>
        <w:t xml:space="preserve">starting at university and starting a new job; these change people’s social networks, influencing the cultural norms and expectations people are exposed to, including towards car use compared with other travel modes. </w:t>
      </w:r>
      <w:r w:rsidR="000B6943">
        <w:fldChar w:fldCharType="begin" w:fldLock="1"/>
      </w:r>
      <w:r w:rsidR="00782069">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rsidR="000B6943">
        <w:fldChar w:fldCharType="separate"/>
      </w:r>
      <w:r w:rsidR="000B6943" w:rsidRPr="003C7141">
        <w:rPr>
          <w:noProof/>
        </w:rPr>
        <w:t>(Sharmeen et al., 2014)</w:t>
      </w:r>
      <w:r w:rsidR="000B6943">
        <w:fldChar w:fldCharType="end"/>
      </w:r>
      <w:r w:rsidR="000B6943">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also changing urban form.</w:t>
      </w:r>
      <w:r>
        <w:t xml:space="preserve"> </w:t>
      </w:r>
    </w:p>
    <w:p w:rsidR="003212F0" w:rsidRDefault="003212F0" w:rsidP="003C7141"/>
    <w:p w:rsidR="003C7141" w:rsidRDefault="003C7141" w:rsidP="003C7141">
      <w:r>
        <w:t xml:space="preserve">One reason why cohort membership is predictive of auto-mobility could be due to </w:t>
      </w:r>
      <w:proofErr w:type="spellStart"/>
      <w:r>
        <w:t>homophily</w:t>
      </w:r>
      <w:proofErr w:type="spellEnd"/>
      <w:r>
        <w:t xml:space="preserve">, the tendency for people to affiliate and associate themselves with others who are in many ways like themselves, and one of the important ways people distinguish themselves is by cohort membership, as such membership may also be predictive of having broadly similar experiences at various stages in the life course, and broadly similar attitudes and beliefs. This suggests there may be a complementary role for social network analysis alongside cohort analysis. Indeed, an analysis of Dutch commuting </w:t>
      </w:r>
      <w:proofErr w:type="spellStart"/>
      <w:r>
        <w:t>behaviour</w:t>
      </w:r>
      <w:proofErr w:type="spellEnd"/>
      <w:r>
        <w:t xml:space="preserve"> based on a survey of around 750 people in 2011 suggested that both social network composition and life-cycle events, such as moving home or forming a partnership, influenced levels of active travel, as well as each other. </w:t>
      </w:r>
      <w:r>
        <w:fldChar w:fldCharType="begin" w:fldLock="1"/>
      </w:r>
      <w:r w:rsidR="00782069">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fldChar w:fldCharType="separate"/>
      </w:r>
      <w:r w:rsidRPr="003C7141">
        <w:rPr>
          <w:noProof/>
        </w:rPr>
        <w:t>(Sharmeen et al., 2014)</w:t>
      </w:r>
      <w:r>
        <w:fldChar w:fldCharType="end"/>
      </w:r>
      <w:r>
        <w:t xml:space="preserve"> </w:t>
      </w:r>
    </w:p>
    <w:p w:rsidR="003212F0" w:rsidRDefault="003212F0" w:rsidP="003C7141"/>
    <w:p w:rsidR="00E73DB4" w:rsidRDefault="000B6943" w:rsidP="00E73DB4">
      <w:r>
        <w:t xml:space="preserve">The places people live also affect car use, with many suburbs effectively only accessible by car, and so car dependent. </w:t>
      </w:r>
      <w:r w:rsidR="003C7141">
        <w:t xml:space="preserve">More compact urban forms, which reduce the physical distance between trip destinations, encourage lower car dependence and greater use of multi-modal transportation. </w:t>
      </w:r>
      <w:r w:rsidR="003C7141">
        <w:fldChar w:fldCharType="begin" w:fldLock="1"/>
      </w:r>
      <w:r w:rsidR="00782069">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"(Dieleman et al., 2002)", "plainTextFormattedCitation" : "(Dieleman et al., 2002)", "previouslyFormattedCitation" : "(Dieleman et al., 2002)" }, "properties" : { "noteIndex" : 0 }, "schema" : "https://github.com/citation-style-language/schema/raw/master/csl-citation.json" }</w:instrText>
      </w:r>
      <w:r w:rsidR="003C7141">
        <w:fldChar w:fldCharType="separate"/>
      </w:r>
      <w:r w:rsidR="003C7141" w:rsidRPr="003C7141">
        <w:rPr>
          <w:noProof/>
        </w:rPr>
        <w:t>(Dieleman et al., 2002)</w:t>
      </w:r>
      <w:r w:rsidR="003C7141">
        <w:fldChar w:fldCharType="end"/>
      </w:r>
      <w:r w:rsidR="003C7141">
        <w:t xml:space="preserve"> People living in inner cities in Denmark tend to travel less by car to work, and less overall, but somewhat more at weekends for leisure purposes. </w:t>
      </w:r>
      <w:r w:rsidR="003C7141">
        <w:fldChar w:fldCharType="begin" w:fldLock="1"/>
      </w:r>
      <w:r w:rsidR="00782069">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"(N\u00e6ss, 2006)", "plainTextFormattedCitation" : "(N\u00e6ss, 2006)", "previouslyFormattedCitation" : "(N\u00e6ss, 2006)" }, "properties" : { "noteIndex" : 0 }, "schema" : "https://github.com/citation-style-language/schema/raw/master/csl-citation.json" }</w:instrText>
      </w:r>
      <w:r w:rsidR="003C7141">
        <w:fldChar w:fldCharType="separate"/>
      </w:r>
      <w:r w:rsidR="003C7141" w:rsidRPr="003C7141">
        <w:rPr>
          <w:noProof/>
        </w:rPr>
        <w:t>(Næss, 2006)</w:t>
      </w:r>
      <w:r w:rsidR="003C7141">
        <w:fldChar w:fldCharType="end"/>
      </w:r>
      <w:r w:rsidR="003C7141">
        <w:t xml:space="preserve"> Similarly, policies to promote infill and </w:t>
      </w:r>
      <w:proofErr w:type="spellStart"/>
      <w:r w:rsidR="003C7141">
        <w:t>redensification</w:t>
      </w:r>
      <w:proofErr w:type="spellEnd"/>
      <w:r w:rsidR="003C7141">
        <w:t xml:space="preserve"> of urban places through re-use of brownfield sites may lead to more sustainable and less car dependent travel </w:t>
      </w:r>
      <w:proofErr w:type="spellStart"/>
      <w:r w:rsidR="003C7141">
        <w:t>behaviour</w:t>
      </w:r>
      <w:proofErr w:type="spellEnd"/>
      <w:r w:rsidR="003C7141">
        <w:t>.</w:t>
      </w:r>
      <w:r w:rsidR="003C7141">
        <w:fldChar w:fldCharType="begin" w:fldLock="1"/>
      </w:r>
      <w:r w:rsidR="00782069">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"(Donegan et al., 2007)", "plainTextFormattedCitation" : "(Donegan et al., 2007)", "previouslyFormattedCitation" : "(Donegan et al., 2007)" }, "properties" : { "noteIndex" : 0 }, "schema" : "https://github.com/citation-style-language/schema/raw/master/csl-citation.json" }</w:instrText>
      </w:r>
      <w:r w:rsidR="003C7141">
        <w:fldChar w:fldCharType="separate"/>
      </w:r>
      <w:r w:rsidR="003C7141" w:rsidRPr="003C7141">
        <w:rPr>
          <w:noProof/>
        </w:rPr>
        <w:t>(</w:t>
      </w:r>
      <w:proofErr w:type="spellStart"/>
      <w:r w:rsidR="003C7141" w:rsidRPr="003C7141">
        <w:rPr>
          <w:noProof/>
        </w:rPr>
        <w:t>Donegan</w:t>
      </w:r>
      <w:proofErr w:type="spellEnd"/>
      <w:r w:rsidR="003C7141" w:rsidRPr="003C7141">
        <w:rPr>
          <w:noProof/>
        </w:rPr>
        <w:t xml:space="preserve"> et al., 2007)</w:t>
      </w:r>
      <w:r w:rsidR="003C7141">
        <w:fldChar w:fldCharType="end"/>
      </w:r>
      <w:r w:rsidR="003C7141">
        <w:t xml:space="preserve"> </w:t>
      </w:r>
      <w:r w:rsidR="00E73DB4">
        <w:t>I</w:t>
      </w:r>
      <w:r w:rsidR="003C7141">
        <w:t xml:space="preserve">ncreasing urban density, as well as improving public transport, may both have a causative effect on reducing private vehicle use per capita, and that these effects may be stronger than reducing levels of car ownership or parking spaces. </w:t>
      </w:r>
      <w:r w:rsidR="003C7141">
        <w:fldChar w:fldCharType="begin" w:fldLock="1"/>
      </w:r>
      <w:r w:rsidR="00782069">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"(McIntosh et al., 2014)", "plainTextFormattedCitation" : "(McIntosh et al., 2014)", "previouslyFormattedCitation" : "(McIntosh et al., 2014)" }, "properties" : { "noteIndex" : 0 }, "schema" : "https://github.com/citation-style-language/schema/raw/master/csl-citation.json" }</w:instrText>
      </w:r>
      <w:r w:rsidR="003C7141">
        <w:fldChar w:fldCharType="separate"/>
      </w:r>
      <w:r w:rsidR="003C7141" w:rsidRPr="003C7141">
        <w:rPr>
          <w:noProof/>
        </w:rPr>
        <w:t>(McIntosh et al., 2014)</w:t>
      </w:r>
      <w:r w:rsidR="003C7141">
        <w:fldChar w:fldCharType="end"/>
      </w:r>
      <w:r w:rsidR="003C7141">
        <w:t xml:space="preserve"> </w:t>
      </w:r>
      <w:r w:rsidR="00E73DB4">
        <w:t xml:space="preserve">It has been argued that much of the difference in auto-mobility between different cohorts in the UK and similar countries could be due to each cohort’s differential experiences and exposure to a range of multi-level forces, each operating over broadly different timescales. Faster-acting changes include periods of economic growth and recession, referred to as ‘period effects’; changes operating at intermediate rates include changes in technology, demography, and average household income and wealth, collectively referred to as ‘structural effects’; and changes operating over the longest timescales including changing gender roles, and changing cultures of mobility and social/familial relations, collectively referred to as ‘deep structure’. </w:t>
      </w:r>
      <w:r w:rsidR="00E73DB4">
        <w:fldChar w:fldCharType="begin" w:fldLock="1"/>
      </w:r>
      <w:r w:rsidR="00782069">
        <w:instrText>ADDIN CSL_CITATION { "citationItems" : [ { "id" : "ITEM-1", "itemData" : { "DOI" : "10.1080/01441647.2016.1246487", "ISBN" : "0144-1647", "ISSN" : "0144-1647", "abstract" : "This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"author" : [ { "dropping-particle" : "", "family" : "Tilley", "given" : "Sara", "non-dropping-particle" : "", "parse-names" : false, "suffix" : "" } ], "container-title" : "Transport Reviews", "id" : "ITEM-1", "issue" : "3", "issued" : { "date-parts" : [ [ "2017", "5", "4" ] ] }, "language" : "English", "note" : "Eo7To\nTimes Cited:0\nCited References Count:121", "page" : "344-364", "title" : "Multi-level forces and differential effects affecting birth cohorts that stimulate mobility change", "type" : "article-journal", "volume" : "37" }, "uris" : [ "http://www.mendeley.com/documents/?uuid=777b4bd3-198b-40e6-b1a7-58ae117e36b0" ] } ], "mendeley" : { "formattedCitation" : "(Tilley, 2017)", "plainTextFormattedCitation" : "(Tilley, 2017)", "previouslyFormattedCitation" : "(Tilley, 2017)" }, "properties" : { "noteIndex" : 0 }, "schema" : "https://github.com/citation-style-language/schema/raw/master/csl-citation.json" }</w:instrText>
      </w:r>
      <w:r w:rsidR="00E73DB4">
        <w:fldChar w:fldCharType="separate"/>
      </w:r>
      <w:r w:rsidR="00E73DB4" w:rsidRPr="003C7141">
        <w:rPr>
          <w:noProof/>
        </w:rPr>
        <w:t>(Tilley, 2017)</w:t>
      </w:r>
      <w:r w:rsidR="00E73DB4">
        <w:fldChar w:fldCharType="end"/>
      </w:r>
      <w:r w:rsidR="00E73DB4">
        <w:t xml:space="preserve"> </w:t>
      </w:r>
    </w:p>
    <w:p w:rsidR="003C7141" w:rsidRDefault="003C7141" w:rsidP="003C7141">
      <w:pPr>
        <w:rPr>
          <w:rFonts w:eastAsiaTheme="minorHAnsi"/>
          <w:sz w:val="22"/>
          <w:szCs w:val="22"/>
          <w:lang w:val="en-GB"/>
        </w:rPr>
      </w:pPr>
    </w:p>
    <w:p w:rsidR="00E73DB4" w:rsidRDefault="00E73DB4" w:rsidP="003C7141">
      <w:r>
        <w:t>Though it has been argued that the kind and scale of policies required to bring about substantial vehicle-based emission reductions may be untenable in the modern political climate both within the UK and the rest of Europe,</w:t>
      </w:r>
      <w:r>
        <w:fldChar w:fldCharType="begin" w:fldLock="1"/>
      </w:r>
      <w:r w:rsidR="00782069">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"(G\u00f6ssling and Cohen, 2014)", "plainTextFormattedCitation" : "(G\u00f6ssling and Cohen, 2014)", "previouslyFormattedCitation" : "(G\u00f6ssling and Cohen, 2014)" }, "properties" : { "noteIndex" : 0 }, "schema" : "https://github.com/citation-style-language/schema/raw/master/csl-citation.json" }</w:instrText>
      </w:r>
      <w:r>
        <w:fldChar w:fldCharType="separate"/>
      </w:r>
      <w:r w:rsidRPr="003C7141">
        <w:rPr>
          <w:noProof/>
        </w:rPr>
        <w:t>(</w:t>
      </w:r>
      <w:proofErr w:type="spellStart"/>
      <w:r w:rsidRPr="003C7141">
        <w:rPr>
          <w:noProof/>
        </w:rPr>
        <w:t>Gössling</w:t>
      </w:r>
      <w:proofErr w:type="spellEnd"/>
      <w:r w:rsidRPr="003C7141">
        <w:rPr>
          <w:noProof/>
        </w:rPr>
        <w:t xml:space="preserve"> and Cohen, 2014)</w:t>
      </w:r>
      <w:r>
        <w:fldChar w:fldCharType="end"/>
      </w:r>
      <w:r>
        <w:t xml:space="preserve"> some recent academic commentary has suggested that we may be undergoing a long-term and large-scale paradigm shift in both levels of and preferences towards car ownership. </w:t>
      </w:r>
      <w:r>
        <w:fldChar w:fldCharType="begin" w:fldLock="1"/>
      </w:r>
      <w:r w:rsidR="00782069">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"mendeley" : { "formattedCitation" : "(Jones, 2014; Lee-Gosselin, 2017)", "plainTextFormattedCitation" : "(Jones, 2014; Lee-Gosselin, 2017)", "previouslyFormattedCitation" : "(Jones, 2014; Lee-Gosselin, 2017)" }, "properties" : { "noteIndex" : 0 }, "schema" : "https://github.com/citation-style-language/schema/raw/master/csl-citation.json" }</w:instrText>
      </w:r>
      <w:r>
        <w:fldChar w:fldCharType="separate"/>
      </w:r>
      <w:r w:rsidRPr="003C7141">
        <w:rPr>
          <w:noProof/>
        </w:rPr>
        <w:t>(Jones, 2014; Lee-Gosselin, 2017)</w:t>
      </w:r>
      <w:r>
        <w:fldChar w:fldCharType="end"/>
      </w:r>
      <w:r>
        <w:t xml:space="preserve"> </w:t>
      </w:r>
      <w:r w:rsidR="003212F0">
        <w:t>After many decades of increasing car use and auto-ubiquity, there has been something of a reversal since the 1990s. F</w:t>
      </w:r>
      <w:r w:rsidR="003C7141">
        <w:t xml:space="preserve">alling levels of driving </w:t>
      </w:r>
      <w:proofErr w:type="spellStart"/>
      <w:r w:rsidR="003C7141">
        <w:t>licence</w:t>
      </w:r>
      <w:proofErr w:type="spellEnd"/>
      <w:r w:rsidR="003C7141">
        <w:t xml:space="preserve"> ownership have been identified in at least nine developed world countries, with the largest declines </w:t>
      </w:r>
      <w:r w:rsidR="003C7141">
        <w:lastRenderedPageBreak/>
        <w:t>reported in Australia, one of the most car dependent countries in the rich world.</w:t>
      </w:r>
      <w:r w:rsidR="003C7141">
        <w:fldChar w:fldCharType="begin" w:fldLock="1"/>
      </w:r>
      <w:r w:rsidR="00782069">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rsidR="003C7141">
        <w:fldChar w:fldCharType="separate"/>
      </w:r>
      <w:r w:rsidR="003C7141" w:rsidRPr="003C7141">
        <w:rPr>
          <w:noProof/>
        </w:rPr>
        <w:t>(</w:t>
      </w:r>
      <w:proofErr w:type="spellStart"/>
      <w:r w:rsidR="003C7141" w:rsidRPr="003C7141">
        <w:rPr>
          <w:noProof/>
        </w:rPr>
        <w:t>Delbosc</w:t>
      </w:r>
      <w:proofErr w:type="spellEnd"/>
      <w:r w:rsidR="003C7141" w:rsidRPr="003C7141">
        <w:rPr>
          <w:noProof/>
        </w:rPr>
        <w:t xml:space="preserve"> and Currie, 2013)</w:t>
      </w:r>
      <w:r w:rsidR="003C7141">
        <w:fldChar w:fldCharType="end"/>
      </w:r>
      <w:r w:rsidR="003C7141">
        <w:t xml:space="preserve"> 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w:t>
      </w:r>
      <w:r w:rsidR="003C7141">
        <w:fldChar w:fldCharType="begin" w:fldLock="1"/>
      </w:r>
      <w:r w:rsidR="00782069">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"(Kuhnimhof et al., 2013)", "plainTextFormattedCitation" : "(Kuhnimhof et al., 2013)", "previouslyFormattedCitation" : "(Kuhnimhof et al., 2013)" }, "properties" : { "noteIndex" : 0 }, "schema" : "https://github.com/citation-style-language/schema/raw/master/csl-citation.json" }</w:instrText>
      </w:r>
      <w:r w:rsidR="003C7141">
        <w:fldChar w:fldCharType="separate"/>
      </w:r>
      <w:r w:rsidR="003C7141" w:rsidRPr="003C7141">
        <w:rPr>
          <w:noProof/>
        </w:rPr>
        <w:t>(</w:t>
      </w:r>
      <w:proofErr w:type="spellStart"/>
      <w:r w:rsidR="003C7141" w:rsidRPr="003C7141">
        <w:rPr>
          <w:noProof/>
        </w:rPr>
        <w:t>Kuhnimhof</w:t>
      </w:r>
      <w:proofErr w:type="spellEnd"/>
      <w:r w:rsidR="003C7141" w:rsidRPr="003C7141">
        <w:rPr>
          <w:noProof/>
        </w:rPr>
        <w:t xml:space="preserve"> et al., 2013)</w:t>
      </w:r>
      <w:r w:rsidR="003C7141">
        <w:fldChar w:fldCharType="end"/>
      </w:r>
      <w:r w:rsidR="003C7141">
        <w:t xml:space="preserve"> </w:t>
      </w:r>
      <w:r>
        <w:fldChar w:fldCharType="begin" w:fldLock="1"/>
      </w:r>
      <w:r w:rsidR="00782069">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fldChar w:fldCharType="separate"/>
      </w:r>
      <w:r w:rsidRPr="003C7141">
        <w:rPr>
          <w:noProof/>
        </w:rPr>
        <w:t>(Stokes, 2013)</w:t>
      </w:r>
      <w:r>
        <w:fldChar w:fldCharType="end"/>
      </w:r>
    </w:p>
    <w:p w:rsidR="00E73DB4" w:rsidRDefault="00E73DB4" w:rsidP="003C7141"/>
    <w:p w:rsidR="00E73DB4" w:rsidRDefault="003212F0" w:rsidP="003C7141">
      <w:r>
        <w:t xml:space="preserve">Rates of driving </w:t>
      </w:r>
      <w:proofErr w:type="spellStart"/>
      <w:r>
        <w:t>licence</w:t>
      </w:r>
      <w:proofErr w:type="spellEnd"/>
      <w:r>
        <w:t xml:space="preserve"> ownership and driving have not fallen equally for both genders. </w:t>
      </w:r>
      <w:r w:rsidR="00E73DB4">
        <w:t>Within Great Britain and amongst young adults, increasing levels of female car use have partially offset falling levels of car use amongst males;</w:t>
      </w:r>
      <w:r w:rsidR="00E73DB4">
        <w:fldChar w:fldCharType="begin" w:fldLock="1"/>
      </w:r>
      <w:r w:rsidR="00782069">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rsidR="00E73DB4">
        <w:fldChar w:fldCharType="separate"/>
      </w:r>
      <w:r w:rsidR="00E73DB4" w:rsidRPr="003C7141">
        <w:rPr>
          <w:noProof/>
        </w:rPr>
        <w:t>(Le Vine et al., 2013)</w:t>
      </w:r>
      <w:r w:rsidR="00E73DB4">
        <w:fldChar w:fldCharType="end"/>
      </w:r>
      <w:r w:rsidR="00E73DB4">
        <w:t xml:space="preserve"> a</w:t>
      </w:r>
      <w:r>
        <w:t>fter many decades in which men tended to drive more than women, i</w:t>
      </w:r>
      <w:r w:rsidR="003C7141">
        <w:t>n recent years, young adult females now have greater weekly mobility than young adult males of the same age.</w:t>
      </w:r>
      <w:r w:rsidR="003C7141">
        <w:fldChar w:fldCharType="begin" w:fldLock="1"/>
      </w:r>
      <w:r w:rsidR="00782069">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"(Tilley and Houston, 2016)", "plainTextFormattedCitation" : "(Tilley and Houston, 2016)", "previouslyFormattedCitation" : "(Tilley and Houston, 2016)" }, "properties" : { "noteIndex" : 0 }, "schema" : "https://github.com/citation-style-language/schema/raw/master/csl-citation.json" }</w:instrText>
      </w:r>
      <w:r w:rsidR="003C7141">
        <w:fldChar w:fldCharType="separate"/>
      </w:r>
      <w:r w:rsidR="003C7141" w:rsidRPr="003C7141">
        <w:rPr>
          <w:noProof/>
        </w:rPr>
        <w:t>(Tilley and Houston, 2016)</w:t>
      </w:r>
      <w:r w:rsidR="003C7141">
        <w:fldChar w:fldCharType="end"/>
      </w:r>
      <w:r w:rsidR="003C7141">
        <w:t xml:space="preserve"> </w:t>
      </w:r>
    </w:p>
    <w:p w:rsidR="00E73DB4" w:rsidRDefault="00E73DB4" w:rsidP="003C7141"/>
    <w:p w:rsidR="003C7141" w:rsidRDefault="003212F0" w:rsidP="003C7141">
      <w:r>
        <w:t xml:space="preserve">The starkest falls in starting to drive have been observed </w:t>
      </w:r>
      <w:r w:rsidR="004710AB">
        <w:t xml:space="preserve">within cohorts born after the late 1970s, often referred to as the ‘Millennials’, who in car mobility terms have been </w:t>
      </w:r>
      <w:r w:rsidR="003C7141">
        <w:t xml:space="preserve">described as the ‘Go-Nowhere’ generation. </w:t>
      </w:r>
      <w:r w:rsidR="003C7141">
        <w:fldChar w:fldCharType="begin" w:fldLock="1"/>
      </w:r>
      <w:r w:rsidR="00782069">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"(McDonald, 2015)", "plainTextFormattedCitation" : "(McDonald, 2015)", "previouslyFormattedCitation" : "(McDonald, 2015)" }, "properties" : { "noteIndex" : 0 }, "schema" : "https://github.com/citation-style-language/schema/raw/master/csl-citation.json" }</w:instrText>
      </w:r>
      <w:r w:rsidR="003C7141">
        <w:fldChar w:fldCharType="separate"/>
      </w:r>
      <w:r w:rsidR="003C7141" w:rsidRPr="003C7141">
        <w:rPr>
          <w:noProof/>
        </w:rPr>
        <w:t>(McDonald, 2015)</w:t>
      </w:r>
      <w:r w:rsidR="003C7141">
        <w:fldChar w:fldCharType="end"/>
      </w:r>
      <w:r w:rsidR="003C7141">
        <w:t xml:space="preserve"> Although in the USA there have been some falls in auto-mobility from the </w:t>
      </w:r>
      <w:proofErr w:type="spellStart"/>
      <w:r w:rsidR="003C7141">
        <w:t>mid 1990s</w:t>
      </w:r>
      <w:proofErr w:type="spellEnd"/>
      <w:r w:rsidR="003C7141">
        <w:t xml:space="preserve"> onwards in many cohort groups, Millennial-specific factors such as changing attitudes to car use and increasing ICT use may also have a significant role in their declining auto-mobility. </w:t>
      </w:r>
      <w:r w:rsidR="003C7141">
        <w:fldChar w:fldCharType="begin" w:fldLock="1"/>
      </w:r>
      <w:r w:rsidR="00782069">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"(McDonald, 2015)", "plainTextFormattedCitation" : "(McDonald, 2015)", "previouslyFormattedCitation" : "(McDonald, 2015)" }, "properties" : { "noteIndex" : 0 }, "schema" : "https://github.com/citation-style-language/schema/raw/master/csl-citation.json" }</w:instrText>
      </w:r>
      <w:r w:rsidR="003C7141">
        <w:fldChar w:fldCharType="separate"/>
      </w:r>
      <w:r w:rsidR="003C7141" w:rsidRPr="003C7141">
        <w:rPr>
          <w:noProof/>
        </w:rPr>
        <w:t>(McDonald, 2015)</w:t>
      </w:r>
      <w:r w:rsidR="003C7141">
        <w:fldChar w:fldCharType="end"/>
      </w:r>
      <w:r w:rsidR="003C7141">
        <w:t xml:space="preserve"> Comparisons in the USA between ‘younger millennials’ (born 1999-1994) and ‘older millennials’ (born 1979-1985) suggest that many important life events – such as finishing fully time education, marrying and having children – occur at later ages for this generation than earlier generations, but that once such events occur, auto-mobility increases. </w:t>
      </w:r>
      <w:r w:rsidR="003C7141">
        <w:fldChar w:fldCharType="begin" w:fldLock="1"/>
      </w:r>
      <w:r w:rsidR="00782069">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"(Garikapati et al., 2016)", "plainTextFormattedCitation" : "(Garikapati et al., 2016)", "previouslyFormattedCitation" : "(Garikapati et al., 2016)" }, "properties" : { "noteIndex" : 0 }, "schema" : "https://github.com/citation-style-language/schema/raw/master/csl-citation.json" }</w:instrText>
      </w:r>
      <w:r w:rsidR="003C7141">
        <w:fldChar w:fldCharType="separate"/>
      </w:r>
      <w:r w:rsidR="003C7141" w:rsidRPr="003C7141">
        <w:rPr>
          <w:noProof/>
        </w:rPr>
        <w:t>(Garikapati et al., 2016)</w:t>
      </w:r>
      <w:r w:rsidR="003C7141">
        <w:fldChar w:fldCharType="end"/>
      </w:r>
      <w:r w:rsidR="003C7141">
        <w:t xml:space="preserve"> However, analyses on UK data suggests that people who start driving at a later age then continue driving less than those who first started driving at an earlier age, suggesting that there will not be complete ‘catch-up’ in auto-mobility amongst Millennials compared with previous generations even once life event deferral has been taken into consideration.</w:t>
      </w:r>
      <w:r w:rsidR="003C7141">
        <w:fldChar w:fldCharType="begin" w:fldLock="1"/>
      </w:r>
      <w:r w:rsidR="00782069">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3C7141">
        <w:fldChar w:fldCharType="separate"/>
      </w:r>
      <w:r w:rsidR="003C7141" w:rsidRPr="003C7141">
        <w:rPr>
          <w:noProof/>
        </w:rPr>
        <w:t>(Stokes, 2013)</w:t>
      </w:r>
      <w:r w:rsidR="003C7141">
        <w:fldChar w:fldCharType="end"/>
      </w:r>
      <w:r w:rsidR="003C7141">
        <w:t xml:space="preserve"> </w:t>
      </w:r>
    </w:p>
    <w:p w:rsidR="00E73DB4" w:rsidRDefault="00E73DB4" w:rsidP="003C7141"/>
    <w:p w:rsidR="003C7141" w:rsidRDefault="003C7141" w:rsidP="003C7141">
      <w:r>
        <w:t xml:space="preserve">There are also important differences in attitudes to car use, and alternatives to car use, both within and between countries. A survey of nearly 900 individuals with cars in Norway found that perceptions about the social status of different transport mode users was important, with car users who did not consider public transport users to be of low social status also more likely to use public transport themselves. </w:t>
      </w:r>
      <w:r>
        <w:fldChar w:fldCharType="begin" w:fldLock="1"/>
      </w:r>
      <w:r w:rsidR="00782069">
        <w:instrText>ADDIN CSL_CITATION { "citationItems" : [ { "id" : "ITEM-1", "itemData" : { "DOI" : "10.1016/j.trf.2016.07.001", "ISSN" : "13698478", "PMID" : "69", "abstract" : "Research regarding perceptions of mode alternatives to a motorized car may yield essential information about the modes that people are likely to use if they reduce their motorized car use. These perceptions are likely to be associated with demographics, spatial factors and psychological variables. The current study aims to investigate the relative role of such factors for perceived transport alternatives to a motorized car in an urban motorized Norwegian sample. The study is based on a survey conducted in a random representative sample of individuals with car access (n = 878) residing in the six largest urban areas in Norway. The results reflected that demographics, spatial and psychological factors relate to perceived mode alternatives and their relative role seems to differ according to the mode alternatives in question. Low income, basic education and low annual mileage were related to a high probability of considering public transport as an alternative to motorized car use. Individuals who did not perceive public transport mode use as a sign of low social status and had a weak self-determination to use a motorized car also had higher probability of considering public transport. Priorities of flexibility reduced the likelihood of considering public transport as an alternative to motorized car use. Practical barriers, such as travel distance and weather conditions, were associated with a low probability of considering active transport (i.e. walking and bicycling). Priorities of flexibility were also related to a low probability of considering active transport. Low annual mileage, less self-determination regarding car use and pro-environmental attitudes were associated with flexible considerations of mode alternatives. Mode shift interventions need to take demographic, spatial as well as psychological factors into consideration. The interventions may improve the effectiveness when they are differentiated according to the specific transport modes that they aim to promote. (C) 2016 Elsevier Ltd. All rights reserved.", "author" : [ { "dropping-particle" : "", "family" : "Nordfj\u00e6rn", "given" : "Trond", "non-dropping-particle" : "", "parse-names" : false, "suffix" : "" }, { "dropping-particle" : "", "family" : "Simsekoglu", "given" : "\u00d6zlem", "non-dropping-particle" : "", "parse-names" : false, "suffix" : "" }, { "dropping-particle" : "", "family" : "Rundmo", "given" : "Torbj\u00f8rn", "non-dropping-particle" : "", "parse-names" : false, "suffix" : "" } ], "container-title" : "Transportation Research Part F: Traffic Psychology and Behaviour", "id" : "ITEM-1", "issued" : { "date-parts" : [ [ "2016", "10" ] ] }, "note" : "Transport Res F-Traf Transport Res F-Traf\nISI:000388784500006; 1; Ed3Yn; Times Cited:0; Cited References Count:41", "page" : "70-79", "title" : "Active transport, public transport and electric car as perceived alternatives in a motorized Norwegian sample", "type" : "article-journal", "volume" : "42" }, "uris" : [ "http://www.mendeley.com/documents/?uuid=58e90eef-1603-492f-9c4b-ecdffeafec98" ] } ], "mendeley" : { "formattedCitation" : "(Nordfj\u00e6rn et al., 2016)", "plainTextFormattedCitation" : "(Nordfj\u00e6rn et al., 2016)", "previouslyFormattedCitation" : "(Nordfj\u00e6rn et al., 2016)" }, "properties" : { "noteIndex" : 0 }, "schema" : "https://github.com/citation-style-language/schema/raw/master/csl-citation.json" }</w:instrText>
      </w:r>
      <w:r>
        <w:fldChar w:fldCharType="separate"/>
      </w:r>
      <w:r w:rsidRPr="003C7141">
        <w:rPr>
          <w:noProof/>
        </w:rPr>
        <w:t>(Nordfjærn et al., 2016)</w:t>
      </w:r>
      <w:r>
        <w:fldChar w:fldCharType="end"/>
      </w:r>
      <w:r>
        <w:t xml:space="preserve"> A comparison between Germany and the USA, both countries with very high vehicle ownership, shows that Germans travel less by car and much more by other modes, and that American preferences to drive persist even for those living in dense, mixed use areas with close public transport. </w:t>
      </w:r>
      <w:r>
        <w:fldChar w:fldCharType="begin" w:fldLock="1"/>
      </w:r>
      <w:r w:rsidR="00782069">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"(Buehler, 2011)", "plainTextFormattedCitation" : "(Buehler, 2011)", "previouslyFormattedCitation" : "(Buehler, 2011)" }, "properties" : { "noteIndex" : 0 }, "schema" : "https://github.com/citation-style-language/schema/raw/master/csl-citation.json" }</w:instrText>
      </w:r>
      <w:r>
        <w:fldChar w:fldCharType="separate"/>
      </w:r>
      <w:r w:rsidRPr="003C7141">
        <w:rPr>
          <w:noProof/>
        </w:rPr>
        <w:t>(Buehler, 2011)</w:t>
      </w:r>
      <w:r>
        <w:fldChar w:fldCharType="end"/>
      </w:r>
      <w:r>
        <w:t xml:space="preserve"> </w:t>
      </w:r>
    </w:p>
    <w:p w:rsidR="00E73DB4" w:rsidRDefault="00E73DB4" w:rsidP="003C7141"/>
    <w:p w:rsidR="003C7141" w:rsidRDefault="003C7141" w:rsidP="003C7141">
      <w:r>
        <w:t>Despite these long-term trends, England and Wales remains car dependent, with 67% of commuters using cars or vans as their main commute mode in 2011.</w:t>
      </w:r>
      <w:r>
        <w:fldChar w:fldCharType="begin" w:fldLock="1"/>
      </w:r>
      <w:r w:rsidR="00782069">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fldChar w:fldCharType="separate"/>
      </w:r>
      <w:r w:rsidRPr="003C7141">
        <w:rPr>
          <w:noProof/>
        </w:rPr>
        <w:t>(Goodman, 2013)</w:t>
      </w:r>
      <w:r>
        <w:fldChar w:fldCharType="end"/>
      </w:r>
      <w:r>
        <w:t xml:space="preserve"> The cost of car or van ownership and use leads to a socioeconomic gradient in modality, with those from more deprived areas more likely to walk or use public transport, but not to cycle, than those from less deprived areas.</w:t>
      </w:r>
      <w:r>
        <w:fldChar w:fldCharType="begin" w:fldLock="1"/>
      </w:r>
      <w:r w:rsidR="00782069">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fldChar w:fldCharType="separate"/>
      </w:r>
      <w:r w:rsidRPr="003C7141">
        <w:rPr>
          <w:noProof/>
        </w:rPr>
        <w:t>(Goodman, 2013)</w:t>
      </w:r>
      <w:r>
        <w:fldChar w:fldCharType="end"/>
      </w:r>
      <w:r>
        <w:t xml:space="preserve"> In the USA, falling levels of driving levels in the 2000s have not been accompanied by commensurate increases in use of alternative travel modes, leading to reduced mobility overall. </w:t>
      </w:r>
      <w:r>
        <w:fldChar w:fldCharType="begin" w:fldLock="1"/>
      </w:r>
      <w:r w:rsidR="00782069">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"(Manville et al., 2017)", "plainTextFormattedCitation" : "(Manville et al., 2017)", "previouslyFormattedCitation" : "(Manville et al., 2017)" }, "properties" : { "noteIndex" : 0 }, "schema" : "https://github.com/citation-style-language/schema/raw/master/csl-citation.json" }</w:instrText>
      </w:r>
      <w:r>
        <w:fldChar w:fldCharType="separate"/>
      </w:r>
      <w:r w:rsidRPr="003C7141">
        <w:rPr>
          <w:noProof/>
        </w:rPr>
        <w:t>(Manville et al., 2017)</w:t>
      </w:r>
      <w:r>
        <w:fldChar w:fldCharType="end"/>
      </w:r>
      <w:r>
        <w:t xml:space="preserve"> While car use is reducing in much of Europe and North America, it is increasing substantially in </w:t>
      </w:r>
      <w:r>
        <w:lastRenderedPageBreak/>
        <w:t xml:space="preserve">China, </w:t>
      </w:r>
      <w:r>
        <w:fldChar w:fldCharType="begin" w:fldLock="1"/>
      </w:r>
      <w:r w:rsidR="00782069">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fldChar w:fldCharType="separate"/>
      </w:r>
      <w:r w:rsidRPr="003C7141">
        <w:rPr>
          <w:noProof/>
        </w:rPr>
        <w:t>(Mao et al., 2016)</w:t>
      </w:r>
      <w:r>
        <w:fldChar w:fldCharType="end"/>
      </w:r>
      <w:r>
        <w:t xml:space="preserve"> creating competing demands on urban land currently used for walking and cycling. </w:t>
      </w:r>
      <w:r>
        <w:fldChar w:fldCharType="begin" w:fldLock="1"/>
      </w:r>
      <w:r w:rsidR="00782069">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"(Feng et al., 2013)", "plainTextFormattedCitation" : "(Feng et al., 2013)", "previouslyFormattedCitation" : "(Feng et al., 2013)" }, "properties" : { "noteIndex" : 0 }, "schema" : "https://github.com/citation-style-language/schema/raw/master/csl-citation.json" }</w:instrText>
      </w:r>
      <w:r>
        <w:fldChar w:fldCharType="separate"/>
      </w:r>
      <w:r w:rsidRPr="003C7141">
        <w:rPr>
          <w:noProof/>
        </w:rPr>
        <w:t>(Feng et al., 2013)</w:t>
      </w:r>
      <w:r>
        <w:fldChar w:fldCharType="end"/>
      </w:r>
      <w:r>
        <w:t xml:space="preserve"> In Beijing, China, most people use public transport rather than private vehicles to travel to work, although car use is increasing rapidly. </w:t>
      </w:r>
      <w:r>
        <w:fldChar w:fldCharType="begin" w:fldLock="1"/>
      </w:r>
      <w:r w:rsidR="00782069">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fldChar w:fldCharType="separate"/>
      </w:r>
      <w:r w:rsidRPr="003C7141">
        <w:rPr>
          <w:noProof/>
        </w:rPr>
        <w:t>(Mao et al., 2016)</w:t>
      </w:r>
      <w:r>
        <w:fldChar w:fldCharType="end"/>
      </w:r>
    </w:p>
    <w:p w:rsidR="00E8341D" w:rsidRDefault="00E8341D" w:rsidP="003C7141"/>
    <w:p w:rsidR="00E73DB4" w:rsidRDefault="00E8341D" w:rsidP="00E8341D">
      <w:pPr>
        <w:pStyle w:val="Heading2"/>
      </w:pPr>
      <w:r>
        <w:t>Health, wellbeing and mobility</w:t>
      </w:r>
    </w:p>
    <w:p w:rsidR="00E8341D" w:rsidRDefault="00E8341D" w:rsidP="00E8341D">
      <w:r>
        <w:t xml:space="preserve">The relationship between car ownership and car use, and health and wellbeing, is complex, and it is especially important to distinguish between the associations that exist between different populations in terms of both health/wellbeing and car use, and the causative effect of car use on health and wellbeing over various timescales. In terms of association, car ownership has been shown to be a more consistent predictor of quality of life in European cities than home ownership amongst older people. </w:t>
      </w:r>
      <w:r>
        <w:fldChar w:fldCharType="begin" w:fldLock="1"/>
      </w:r>
      <w:r>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"(KNESEBECK et al., 2007)", "plainTextFormattedCitation" : "(KNESEBECK et al., 2007)", "previouslyFormattedCitation" : "(KNESEBECK et al., 2007)" }, "properties" : { "noteIndex" : 0 }, "schema" : "https://github.com/citation-style-language/schema/raw/master/csl-citation.json" }</w:instrText>
      </w:r>
      <w:r>
        <w:fldChar w:fldCharType="separate"/>
      </w:r>
      <w:r w:rsidRPr="003C7141">
        <w:rPr>
          <w:noProof/>
        </w:rPr>
        <w:t>(KNESEBECK et al., 2007)</w:t>
      </w:r>
      <w:r>
        <w:fldChar w:fldCharType="end"/>
      </w:r>
      <w:r>
        <w:t xml:space="preserve"> In Western Scotland, lack of car access remains associated with poorer general health, and in particular with increased prevalence of depression and anxiety. </w:t>
      </w:r>
      <w:r>
        <w:fldChar w:fldCharType="begin" w:fldLock="1"/>
      </w:r>
      <w:r>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"(Ellaway et al., 2016)", "plainTextFormattedCitation" : "(Ellaway et al., 2016)", "previouslyFormattedCitation" : "(Ellaway et al., 2016)" }, "properties" : { "noteIndex" : 0 }, "schema" : "https://github.com/citation-style-language/schema/raw/master/csl-citation.json" }</w:instrText>
      </w:r>
      <w:r>
        <w:fldChar w:fldCharType="separate"/>
      </w:r>
      <w:r w:rsidRPr="003C7141">
        <w:rPr>
          <w:noProof/>
        </w:rPr>
        <w:t>(Ellaway et al., 2016)</w:t>
      </w:r>
      <w:r>
        <w:fldChar w:fldCharType="end"/>
      </w:r>
      <w:r>
        <w:t xml:space="preserve"> Conditions experienced in both midlife and childhood can strongly affect outcomes at older age, including physical mobility and risk of depression.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Pr="003C7141">
        <w:rPr>
          <w:noProof/>
        </w:rPr>
        <w:t>(Groffen et al., 2013)</w:t>
      </w:r>
      <w:r>
        <w:fldChar w:fldCharType="end"/>
      </w:r>
      <w:r>
        <w:t xml:space="preserve"> A </w:t>
      </w:r>
      <w:proofErr w:type="gramStart"/>
      <w:r>
        <w:t>decades</w:t>
      </w:r>
      <w:proofErr w:type="gramEnd"/>
      <w:r>
        <w:t xml:space="preserve"> long longitudinal study of nearly 5,000 people in Reykjavik, Iceland, found lack of car ownership in middle aged predicted depressed mood thirty years later.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Pr="003C7141">
        <w:rPr>
          <w:noProof/>
        </w:rPr>
        <w:t>(Groffen et al., 2013)</w:t>
      </w:r>
      <w:r>
        <w:fldChar w:fldCharType="end"/>
      </w:r>
      <w:r>
        <w:t xml:space="preserve"> Similarly, older residents of Mediterranean islands were also assessed to have better levels of ‘successful ageing’ including lower prevalence of obesity and hypertension, as well as higher rates of physical activity, if they were regular car users, than similarly-aged residents without car access. </w:t>
      </w:r>
      <w:r>
        <w:fldChar w:fldCharType="begin" w:fldLock="1"/>
      </w:r>
      <w:r>
        <w:instrText>ADDIN CSL_CITATION { "citationItems" : [ { "id" : "ITEM-1",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"ITEM-1",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"mendeley" : { "formattedCitation" : "(Tyrovolas et al., 2017)", "plainTextFormattedCitation" : "(Tyrovolas et al., 2017)", "previouslyFormattedCitation" : "(Tyrovolas et al., 2017)" }, "properties" : { "noteIndex" : 0 }, "schema" : "https://github.com/citation-style-language/schema/raw/master/csl-citation.json" }</w:instrText>
      </w:r>
      <w:r>
        <w:fldChar w:fldCharType="separate"/>
      </w:r>
      <w:r w:rsidRPr="003C7141">
        <w:rPr>
          <w:noProof/>
        </w:rPr>
        <w:t>(Tyrovolas et al., 2017)</w:t>
      </w:r>
      <w:r>
        <w:fldChar w:fldCharType="end"/>
      </w:r>
    </w:p>
    <w:p w:rsidR="00E8341D" w:rsidRDefault="00E8341D" w:rsidP="00E8341D"/>
    <w:p w:rsidR="00E8341D" w:rsidRDefault="00E8341D" w:rsidP="00E8341D">
      <w:r>
        <w:t xml:space="preserve">Despite these positive correlations between car use and well-being amongst older populations, there is also evidence that walking, travelling by train, and cycling are more satisfying modes of travel than driving, travelling by bus, or travelling by underground. </w:t>
      </w:r>
      <w:r>
        <w:fldChar w:fldCharType="begin" w:fldLock="1"/>
      </w:r>
      <w:r>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"(St-Louis et al., 2014; Thomas and Walker, 2015)", "plainTextFormattedCitation" : "(St-Louis et al., 2014; Thomas and Walker, 2015)", "previouslyFormattedCitation" : "(St-Louis et al., 2014; Thomas and Walker, 2015)" }, "properties" : { "noteIndex" : 0 }, "schema" : "https://github.com/citation-style-language/schema/raw/master/csl-citation.json" }</w:instrText>
      </w:r>
      <w:r>
        <w:fldChar w:fldCharType="separate"/>
      </w:r>
      <w:r w:rsidRPr="003C7141">
        <w:rPr>
          <w:noProof/>
        </w:rPr>
        <w:t>(St-Louis et al., 2014; Thomas and Walker, 2015)</w:t>
      </w:r>
      <w:r>
        <w:fldChar w:fldCharType="end"/>
      </w:r>
      <w:r>
        <w:t xml:space="preserve"> However, in China, where most people are not car users, there is evidence that both driving and walking have amongst the highest satisfaction levels, whereas travelling by bus or underground amongst the least.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"(Mao et al., 2016)", "plainTextFormattedCitation" : "(Mao et al., 2016)", "previouslyFormattedCitation" : "(Mao et al., 2016)" }, "properties" : { "noteIndex" : 0 }, "schema" : "https://github.com/citation-style-language/schema/raw/master/csl-citation.json" }</w:instrText>
      </w:r>
      <w:r>
        <w:fldChar w:fldCharType="separate"/>
      </w:r>
      <w:r w:rsidRPr="003C7141">
        <w:rPr>
          <w:noProof/>
        </w:rPr>
        <w:t>(Mao et al., 2016)</w:t>
      </w:r>
      <w:r>
        <w:fldChar w:fldCharType="end"/>
      </w:r>
      <w:r>
        <w:t xml:space="preserve"> Regarding the causative role of car use on health, multivariate analysis of the UK Household Longitudinal Study (UKHLS), which through its study design allowed socioeconomic confounders to be controlled for, has shown public and active travel to be associated with lower BMIs for both males and females. </w:t>
      </w:r>
      <w:r>
        <w:fldChar w:fldCharType="begin" w:fldLock="1"/>
      </w:r>
      <w:r>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"(Flint et al., 2014)", "plainTextFormattedCitation" : "(Flint et al., 2014)", "previouslyFormattedCitation" : "(Flint et al., 2014)" }, "properties" : { "noteIndex" : 0 }, "schema" : "https://github.com/citation-style-language/schema/raw/master/csl-citation.json" }</w:instrText>
      </w:r>
      <w:r>
        <w:fldChar w:fldCharType="separate"/>
      </w:r>
      <w:r w:rsidRPr="003C7141">
        <w:rPr>
          <w:noProof/>
        </w:rPr>
        <w:t>(Flint et al., 2014)</w:t>
      </w:r>
      <w:r>
        <w:fldChar w:fldCharType="end"/>
      </w:r>
      <w:r>
        <w:t xml:space="preserve"> Longitudinal analysis of individuals in the British Household Panel Survey (BHPS, the precursor to the UKHLS) found that, after controlling for SES, switching from private car use to public transport or active travel was associated with reduced BMI (-0.32 kg/m</w:t>
      </w:r>
      <w:r>
        <w:rPr>
          <w:vertAlign w:val="superscript"/>
        </w:rPr>
        <w:t>2</w:t>
      </w:r>
      <w:r>
        <w:t>), and converse switches to private car use associated with increased BMI of almost the same magnitude (0.34 kg/m</w:t>
      </w:r>
      <w:r>
        <w:rPr>
          <w:vertAlign w:val="superscript"/>
        </w:rPr>
        <w:t>2</w:t>
      </w:r>
      <w:r>
        <w:t>).</w:t>
      </w:r>
      <w:r>
        <w:fldChar w:fldCharType="begin" w:fldLock="1"/>
      </w:r>
      <w:r>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"(Martin et al., 2015)", "plainTextFormattedCitation" : "(Martin et al., 2015)", "previouslyFormattedCitation" : "(Martin et al., 2015)" }, "properties" : { "noteIndex" : 0 }, "schema" : "https://github.com/citation-style-language/schema/raw/master/csl-citation.json" }</w:instrText>
      </w:r>
      <w:r>
        <w:fldChar w:fldCharType="separate"/>
      </w:r>
      <w:r w:rsidRPr="003C7141">
        <w:rPr>
          <w:noProof/>
        </w:rPr>
        <w:t>(Martin et al., 2015)</w:t>
      </w:r>
      <w:r>
        <w:fldChar w:fldCharType="end"/>
      </w:r>
      <w:r>
        <w:t xml:space="preserve"> </w:t>
      </w:r>
    </w:p>
    <w:p w:rsidR="00E8341D" w:rsidRDefault="00E8341D" w:rsidP="003C7141"/>
    <w:p w:rsidR="00E73DB4" w:rsidRDefault="00E73DB4" w:rsidP="00E73DB4">
      <w:pPr>
        <w:pStyle w:val="Heading2"/>
      </w:pPr>
      <w:r>
        <w:t>Aim of chapter</w:t>
      </w:r>
    </w:p>
    <w:p w:rsidR="00E73DB4" w:rsidRPr="00E73DB4" w:rsidRDefault="00E73DB4" w:rsidP="00E73DB4">
      <w:r>
        <w:t xml:space="preserve">The aim of this chapter is to graphically explore the complex roles and interactions between generational membership, age, gender and education in explaining both rates of learning to drive (‘driving </w:t>
      </w:r>
      <w:proofErr w:type="spellStart"/>
      <w:r>
        <w:t>licence</w:t>
      </w:r>
      <w:proofErr w:type="spellEnd"/>
      <w:r>
        <w:t xml:space="preserve"> ownership’), and car use and access amongst those with driving </w:t>
      </w:r>
      <w:proofErr w:type="spellStart"/>
      <w:r>
        <w:t>licences</w:t>
      </w:r>
      <w:proofErr w:type="spellEnd"/>
      <w:r>
        <w:t xml:space="preserve"> (‘drivers who drive’). We use a large-scale longitudinal household panel survey based in the UK for our data, and Lexis surfaces – a method often used in demography but rarely for survey data – for our </w:t>
      </w:r>
      <w:proofErr w:type="spellStart"/>
      <w:r>
        <w:t>vi</w:t>
      </w:r>
      <w:r w:rsidR="0077257E">
        <w:t>sualisations</w:t>
      </w:r>
      <w:proofErr w:type="spellEnd"/>
      <w:r w:rsidR="0077257E">
        <w:t xml:space="preserve">. Our use of this data and method is exploratory rather than confirmatory, and does not involve formal statistical hypothesis testing, but </w:t>
      </w:r>
      <w:r w:rsidR="0077257E">
        <w:lastRenderedPageBreak/>
        <w:t>instead to become more familiar with a large quantity of data, to note and discuss patterns within this data, and to consider the broader sociological, economic and epidemiological implications of these patterns for advancing our understanding</w:t>
      </w:r>
      <w:r w:rsidR="00782069">
        <w:t xml:space="preserve"> of how car society is changing, and important ways in which inequalities in auto-mobility are either narrowing or expanding.</w:t>
      </w:r>
    </w:p>
    <w:p w:rsidR="003C7141" w:rsidRDefault="003C7141" w:rsidP="003C7141">
      <w:pPr>
        <w:rPr>
          <w:rFonts w:eastAsiaTheme="minorHAnsi"/>
          <w:sz w:val="22"/>
          <w:szCs w:val="22"/>
          <w:lang w:val="en-GB"/>
        </w:rPr>
      </w:pPr>
    </w:p>
    <w:p w:rsidR="001F2C87" w:rsidRPr="001F2C87" w:rsidRDefault="001F2C87" w:rsidP="001F2C87">
      <w:pPr>
        <w:pStyle w:val="Heading1"/>
      </w:pPr>
      <w:r w:rsidRPr="001F2C87">
        <w:t>Methods</w:t>
      </w:r>
      <w:r w:rsidR="00CA181D">
        <w:t xml:space="preserve"> </w:t>
      </w:r>
    </w:p>
    <w:p w:rsidR="001F2C87" w:rsidRDefault="001F2C87" w:rsidP="001F2C87"/>
    <w:p w:rsidR="001F2C87" w:rsidRDefault="00A713B0" w:rsidP="00E8341D">
      <w:pPr>
        <w:pStyle w:val="Heading2"/>
      </w:pPr>
      <w:r>
        <w:t>Data</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622852">
        <w:t xml:space="preserve"> </w:t>
      </w:r>
      <w:r w:rsidR="007F78B4">
        <w:fldChar w:fldCharType="begin" w:fldLock="1"/>
      </w:r>
      <w:r w:rsidR="006A0D72">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"(Taylor et al., 2011)", "plainTextFormattedCitation" : "(Taylor et al., 2011)", "previouslyFormattedCitation" : "(Taylor et al., 2011)" }, "properties" : { "noteIndex" : 0 }, "schema" : "https://github.com/citation-style-language/schema/raw/master/csl-citation.json" }</w:instrText>
      </w:r>
      <w:r w:rsidR="007F78B4">
        <w:fldChar w:fldCharType="separate"/>
      </w:r>
      <w:r w:rsidR="003F3746" w:rsidRPr="003F3746">
        <w:rPr>
          <w:noProof/>
        </w:rPr>
        <w:t>(Taylor et al., 2011)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E8341D">
      <w:pPr>
        <w:pStyle w:val="Heading2"/>
      </w:pPr>
      <w:r>
        <w:t>Questions used</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and having car or van access.</w:t>
      </w:r>
      <w:r w:rsidR="00F43FA7">
        <w:rPr>
          <w:rStyle w:val="FootnoteReference"/>
        </w:rPr>
        <w:footnoteReference w:id="1"/>
      </w:r>
      <w:r w:rsidR="00F43FA7">
        <w:t xml:space="preserve"> Because of this inconsistency only data from the third wave onwards were used.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 xml:space="preserve">Throughout the period in which the BHPS was run, ISCED used a seven-tier grouping of educational classifications, with the </w:t>
      </w:r>
      <w:r>
        <w:lastRenderedPageBreak/>
        <w:t>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A713B0" w:rsidRDefault="00782069" w:rsidP="00782069">
      <w:pPr>
        <w:pStyle w:val="Heading2"/>
      </w:pPr>
      <w:r>
        <w:t>Lexis surfaces</w:t>
      </w:r>
    </w:p>
    <w:p w:rsidR="00C24D8C" w:rsidRPr="006A6A01" w:rsidRDefault="00782069" w:rsidP="00782069">
      <w:r>
        <w:t xml:space="preserve">We explore the data graphically, by arranging either rates of driving </w:t>
      </w:r>
      <w:proofErr w:type="spellStart"/>
      <w:r>
        <w:t>licence</w:t>
      </w:r>
      <w:proofErr w:type="spellEnd"/>
      <w:r>
        <w:t xml:space="preserve"> ownership, or car access amongst those with driving </w:t>
      </w:r>
      <w:proofErr w:type="spellStart"/>
      <w:r>
        <w:t>licences</w:t>
      </w:r>
      <w:proofErr w:type="spellEnd"/>
      <w:r>
        <w:t>, as a large matrix of shaded cells or tiles</w:t>
      </w:r>
      <w:r w:rsidR="00C24D8C">
        <w:t xml:space="preserve"> in a </w:t>
      </w:r>
      <w:proofErr w:type="spellStart"/>
      <w:r w:rsidR="00C24D8C">
        <w:t>levelplot</w:t>
      </w:r>
      <w:proofErr w:type="spellEnd"/>
      <w:r>
        <w:t xml:space="preserve">. Each row in these matrices is a different age, and each column a different year based on BHPS wave. This particular arrangement of data is known as a Lexis surface, and is used relatively often within demography, and increasingly in public health, but much more rarely in the broader social sciences. </w:t>
      </w:r>
      <w:r w:rsidR="00C24D8C">
        <w:fldChar w:fldCharType="begin" w:fldLock="1"/>
      </w:r>
      <w:r w:rsidR="00C24D8C">
        <w:instrText>ADDIN CSL_CITATION { "citationItems" : [ { "id" : "ITEM-1",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"ITEM-1",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"10.4054/DemRes.2017.36.21", "ISSN" : "1435-9871", "abstract" : "BACKGROUND The Lexis surface plot is an established visualization tool in demography. Its present utility, however, is limited to the domain of one-dimensional magnitudes such as rates and counts. Visualizing proportions among three or more groups on a period-age grid is an unsolved problem. OBJECTIVE We seek to extend the Lexis surface plot to the domain of compositional data. METHODS We propose four techniques for visualizing group compositions on a period-age grid. To demonstrate the techniques we use data on age-specific cause-of-death compositions in France from 1925 to 1999. We compare the visualizations for compliance with multiple desired criteria. RESULTS Compositional data can effectively be visualized on the Lexis surface. A key feature of the classical Lexis surface plot \u2013 to show age, period, and cohort patterns \u2013 is retained in the domain of compositions. The optimal choice among the four proposed techniques depends primarily on the number of groups making up the composition and whether or not the plot should be readable by people with impaired colour vision. CONTRIBUTION We introduce techniques for visualizing compositional data on a period-age grid to the field of demography and demonstrate the usefulness of the techniques by performing an exploratory analysis of age-specific French cause-of-death patterns across the 20th century. We identify strengths and weaknesses of the four proposed techniques. We contribute a technique to construct the ternary-balance colour scheme from within a perceptually uniform colour space.", "author" : [ { "dropping-particle" : "", "family" : "Sch\u00f6ley", "given" : "Jonas", "non-dropping-particle" : "", "parse-names" : false, "suffix" : "" }, { "dropping-particle" : "", "family" : "Willekens", "given" : "Frans", "non-dropping-particle" : "", "parse-names" : false, "suffix" : "" } ], "container-title" : "Demographic Research", "id" : "ITEM-3", "issued" : { "date-parts" : [ [ "2017", "2", "17" ] ] }, "page" : "627-658", "title" : "Visualizing compositional data on the Lexis surface", "type" : "article-journal", "volume" : "36" }, "uris" : [ "http://www.mendeley.com/documents/?uuid=17b65045-d715-4f0e-9edf-d65bacefd878" ] } ], "mendeley" : { "formattedCitation" : "(Minton et al., 2013; Sch\u00f6ley and Willekens, 2017; Vaupel et al., 1997)", "plainTextFormattedCitation" : "(Minton et al., 2013; Sch\u00f6ley and Willekens, 2017; Vaupel et al., 1997)" }, "properties" : { "noteIndex" : 0 }, "schema" : "https://github.com/citation-style-language/schema/raw/master/csl-citation.json" }</w:instrText>
      </w:r>
      <w:r w:rsidR="00C24D8C">
        <w:fldChar w:fldCharType="separate"/>
      </w:r>
      <w:r w:rsidR="00C24D8C" w:rsidRPr="00C24D8C">
        <w:rPr>
          <w:noProof/>
        </w:rPr>
        <w:t>(Minton et al., 2013; Schöley and Willekens, 2017; Vaupel et al., 1997)</w:t>
      </w:r>
      <w:r w:rsidR="00C24D8C">
        <w:fldChar w:fldCharType="end"/>
      </w:r>
      <w:r w:rsidR="00C24D8C">
        <w:t xml:space="preserve"> The shades of each of the cells in the </w:t>
      </w:r>
      <w:proofErr w:type="spellStart"/>
      <w:r w:rsidR="00C24D8C">
        <w:t>levelplots</w:t>
      </w:r>
      <w:proofErr w:type="spellEnd"/>
      <w:r w:rsidR="00C24D8C">
        <w:t xml:space="preserve"> indicates the proportions either of sample members of that age and in that year with a driving </w:t>
      </w:r>
      <w:proofErr w:type="spellStart"/>
      <w:r w:rsidR="00C24D8C">
        <w:t>licence</w:t>
      </w:r>
      <w:proofErr w:type="spellEnd"/>
      <w:r w:rsidR="00C24D8C">
        <w:t xml:space="preserve">; or the proportion of those sample members with driving </w:t>
      </w:r>
      <w:proofErr w:type="spellStart"/>
      <w:r w:rsidR="00C24D8C">
        <w:t>licences</w:t>
      </w:r>
      <w:proofErr w:type="spellEnd"/>
      <w:r w:rsidR="00C24D8C">
        <w:t xml:space="preserve"> that also have access to a car. Darker shades indicate higher proportions and lighter shades indicate lower proportions. </w:t>
      </w:r>
      <w:proofErr w:type="spellStart"/>
      <w:r w:rsidR="00C24D8C">
        <w:t>Colour</w:t>
      </w:r>
      <w:proofErr w:type="spellEnd"/>
      <w:r w:rsidR="00C24D8C">
        <w:t xml:space="preserve"> versions of the </w:t>
      </w:r>
      <w:proofErr w:type="spellStart"/>
      <w:r w:rsidR="00C24D8C">
        <w:t>levelplots</w:t>
      </w:r>
      <w:proofErr w:type="spellEnd"/>
      <w:r w:rsidR="00C24D8C">
        <w:t xml:space="preserve"> are also available online. Lexis surfaces contain a lot of information, which can be uncovered by identifying patterns of shade within the </w:t>
      </w:r>
      <w:proofErr w:type="spellStart"/>
      <w:r w:rsidR="00C24D8C">
        <w:t>levelplot</w:t>
      </w:r>
      <w:proofErr w:type="spellEnd"/>
      <w:r w:rsidR="00C24D8C">
        <w:t>. To facilitate discussion of these patterns we include pedagogic versions of the plots with labels and other annotation; these are referred to throughout the results section.</w:t>
      </w:r>
    </w:p>
    <w:p w:rsidR="0067116B" w:rsidRDefault="0067116B"/>
    <w:p w:rsidR="001F2C87" w:rsidRPr="001F2C87" w:rsidRDefault="001F2C87" w:rsidP="001F2C87">
      <w:pPr>
        <w:pStyle w:val="Heading1"/>
      </w:pPr>
      <w:r w:rsidRPr="001F2C87">
        <w:t>Results</w:t>
      </w:r>
      <w:r w:rsidR="00B66F3C">
        <w:t xml:space="preserve"> </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w:t>
      </w:r>
      <w:r w:rsidR="00574BF9">
        <w:lastRenderedPageBreak/>
        <w:t xml:space="preserve">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 xml:space="preserve">working life, with women less able to travel without (in many cases) the support of their husbands, and in old age, where the shorter life expectancy of men means many elderly women from this generation would have outlived their husbands, and because of this experienced not </w:t>
      </w:r>
      <w:r w:rsidR="00A52C83">
        <w:lastRenderedPageBreak/>
        <w:t>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782069" w:rsidRPr="00BE3538" w:rsidRDefault="00782069"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782069" w:rsidRPr="00BE3538" w:rsidRDefault="0078206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782069" w:rsidRPr="00BE3538" w:rsidRDefault="0078206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782069" w:rsidRPr="00BE3538" w:rsidRDefault="00782069">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782069" w:rsidRPr="00BE3538" w:rsidRDefault="0078206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1" w:name="_Ref480466765"/>
      <w:r>
        <w:t xml:space="preserve">Figure </w:t>
      </w:r>
      <w:r>
        <w:fldChar w:fldCharType="begin"/>
      </w:r>
      <w:r>
        <w:instrText xml:space="preserve"> SEQ Figure \* ARABIC </w:instrText>
      </w:r>
      <w:r>
        <w:fldChar w:fldCharType="separate"/>
      </w:r>
      <w:r>
        <w:rPr>
          <w:noProof/>
        </w:rPr>
        <w:t>1</w:t>
      </w:r>
      <w:r>
        <w:fldChar w:fldCharType="end"/>
      </w:r>
      <w:bookmarkEnd w:id="1"/>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 xml:space="preserve">We will now look at trends and patterns in the proportion of the BHPS sample with a driving </w:t>
      </w:r>
      <w:proofErr w:type="spellStart"/>
      <w:r>
        <w:t>licence</w:t>
      </w:r>
      <w:proofErr w:type="spellEnd"/>
      <w:r>
        <w:t xml:space="preserv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w:t>
      </w:r>
      <w:proofErr w:type="gramStart"/>
      <w:r>
        <w:t>A</w:t>
      </w:r>
      <w:proofErr w:type="gramEnd"/>
      <w:r>
        <w:t xml:space="preserve">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w:t>
      </w:r>
      <w:proofErr w:type="spellStart"/>
      <w:r>
        <w:t>licences</w:t>
      </w:r>
      <w:proofErr w:type="spellEnd"/>
      <w:r>
        <w:t xml:space="preserve"> also having access to a car or van, but with higher proportions of males than females of the same age and in the same cohort. For cohorts born in the 1910s, around 20% of women with driving </w:t>
      </w:r>
      <w:proofErr w:type="spellStart"/>
      <w:r>
        <w:t>licences</w:t>
      </w:r>
      <w:proofErr w:type="spellEnd"/>
      <w:r>
        <w:t xml:space="preserve">, and around 50% of men with driving </w:t>
      </w:r>
      <w:proofErr w:type="spellStart"/>
      <w:r>
        <w:t>licences</w:t>
      </w:r>
      <w:proofErr w:type="spellEnd"/>
      <w:r>
        <w:t xml:space="preserve">, had access to a car or van. For cohorts born in the 1920s, the proportion of </w:t>
      </w:r>
      <w:proofErr w:type="spellStart"/>
      <w:r>
        <w:t>licenced</w:t>
      </w:r>
      <w:proofErr w:type="spellEnd"/>
      <w:r>
        <w:t xml:space="preserve"> females with car or van access rose from </w:t>
      </w:r>
      <w:r w:rsidR="00251DF5">
        <w:t xml:space="preserve">slightly under 30% to around 60%; the corresponding change for men in these cohorts was between around 55% and about 80%. For cohorts born in the 1930s the proportion of </w:t>
      </w:r>
      <w:proofErr w:type="spellStart"/>
      <w:r w:rsidR="00251DF5">
        <w:t>licenced</w:t>
      </w:r>
      <w:proofErr w:type="spellEnd"/>
      <w:r w:rsidR="00251DF5">
        <w:t xml:space="preserve"> females with car or van increased to around 80%, whereas for </w:t>
      </w:r>
      <w:proofErr w:type="spellStart"/>
      <w:r w:rsidR="00251DF5">
        <w:t>licenced</w:t>
      </w:r>
      <w:proofErr w:type="spellEnd"/>
      <w:r w:rsidR="00251DF5">
        <w:t xml:space="preserve">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 xml:space="preserve">It is important to note that, within the age range 60 to 80 years, an age effect is not observed, </w:t>
      </w:r>
      <w:proofErr w:type="gramStart"/>
      <w:r>
        <w:t>i.e</w:t>
      </w:r>
      <w:proofErr w:type="gramEnd"/>
      <w:r>
        <w:t xml:space="preserve">. the proportion of people with </w:t>
      </w:r>
      <w:proofErr w:type="spellStart"/>
      <w:r>
        <w:t>licences</w:t>
      </w:r>
      <w:proofErr w:type="spellEnd"/>
      <w:r>
        <w:t xml:space="preserve"> with car access does not diminish between ages 60 to 70 or 70 to 80. Within the UK, drivers aged 70 or older need to renew their driving </w:t>
      </w:r>
      <w:proofErr w:type="spellStart"/>
      <w:r>
        <w:t>licences</w:t>
      </w:r>
      <w:proofErr w:type="spellEnd"/>
      <w:r>
        <w:t xml:space="preserve">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w:t>
      </w:r>
      <w:proofErr w:type="spellStart"/>
      <w:r w:rsidR="00A32A59">
        <w:t>licenced</w:t>
      </w:r>
      <w:proofErr w:type="spellEnd"/>
      <w:r w:rsidR="00A32A59">
        <w:t xml:space="preserve">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w:t>
      </w:r>
      <w:proofErr w:type="spellStart"/>
      <w:r>
        <w:t>licences</w:t>
      </w:r>
      <w:proofErr w:type="spellEnd"/>
      <w:r>
        <w:t xml:space="preserve">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w:t>
      </w:r>
      <w:proofErr w:type="spellStart"/>
      <w:r w:rsidR="00296A39">
        <w:t>licences</w:t>
      </w:r>
      <w:proofErr w:type="spellEnd"/>
      <w:r w:rsidR="00296A39">
        <w:t xml:space="preserve">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w:t>
      </w:r>
      <w:proofErr w:type="spellStart"/>
      <w:r w:rsidR="004124A7">
        <w:t>licence</w:t>
      </w:r>
      <w:proofErr w:type="spellEnd"/>
      <w:r w:rsidR="004124A7">
        <w:t xml:space="preserv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proofErr w:type="spellStart"/>
      <w:r w:rsidRPr="008D5060">
        <w:rPr>
          <w:i/>
        </w:rPr>
        <w:t>realised</w:t>
      </w:r>
      <w:proofErr w:type="spellEnd"/>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proofErr w:type="spellStart"/>
      <w:r w:rsidR="008D5060" w:rsidRPr="008D5060">
        <w:rPr>
          <w:i/>
        </w:rPr>
        <w:t>realised</w:t>
      </w:r>
      <w:proofErr w:type="spellEnd"/>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w:t>
      </w:r>
      <w:proofErr w:type="spellStart"/>
      <w:r w:rsidR="008D5060">
        <w:t>licences</w:t>
      </w:r>
      <w:proofErr w:type="spellEnd"/>
      <w:r w:rsidR="008D5060">
        <w:t xml:space="preserve">,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w:t>
      </w:r>
      <w:proofErr w:type="spellStart"/>
      <w:r w:rsidR="0013164E">
        <w:t>mid 1940s</w:t>
      </w:r>
      <w:proofErr w:type="spellEnd"/>
      <w:r w:rsidR="0013164E">
        <w:t xml:space="preserve">),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w:t>
      </w:r>
      <w:proofErr w:type="spellStart"/>
      <w:r w:rsidR="0013164E">
        <w:t>automobility</w:t>
      </w:r>
      <w:proofErr w:type="spellEnd"/>
      <w:r w:rsidR="0013164E">
        <w:t xml:space="preserve"> </w:t>
      </w:r>
      <w:r w:rsidR="0013164E">
        <w:lastRenderedPageBreak/>
        <w:t xml:space="preserve">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Default="001F2C87" w:rsidP="001F2C87">
      <w:pPr>
        <w:pStyle w:val="Heading1"/>
      </w:pPr>
      <w:r w:rsidRPr="001F2C87">
        <w:t>Discussion</w:t>
      </w:r>
      <w:r w:rsidR="00B66F3C">
        <w:t xml:space="preserve"> </w:t>
      </w:r>
    </w:p>
    <w:p w:rsidR="00E8341D" w:rsidRPr="00E8341D" w:rsidRDefault="00E8341D" w:rsidP="00E8341D">
      <w:pPr>
        <w:pStyle w:val="Heading2"/>
      </w:pPr>
      <w:r>
        <w:t>Summary of findings</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lastRenderedPageBreak/>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E8341D" w:rsidRDefault="00E8341D" w:rsidP="00E8341D">
      <w:pPr>
        <w:pStyle w:val="Heading2"/>
      </w:pPr>
      <w:r>
        <w:t>Limitations</w:t>
      </w:r>
    </w:p>
    <w:p w:rsidR="00E8341D" w:rsidRPr="00B66F3C" w:rsidRDefault="00E8341D" w:rsidP="00E8341D">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This is particularly the case when seeking consistent categorization of highest educational qualification, which we found to be a powerful means of distinguishing between sub-populations in terms of APC trends; the ISCED </w:t>
      </w:r>
      <w:proofErr w:type="spellStart"/>
      <w:r>
        <w:t>categorisations</w:t>
      </w:r>
      <w:proofErr w:type="spellEnd"/>
      <w:r>
        <w:t xml:space="preserve"> used in the BHPS were asked only in wave F of the UKHLS, and only as part of an immigrant and ethnic minority booster sample, with regards to qualifications obtained abroad.</w:t>
      </w:r>
      <w:r>
        <w:rPr>
          <w:rStyle w:val="FootnoteReference"/>
        </w:rPr>
        <w:footnoteReference w:id="4"/>
      </w:r>
      <w:r>
        <w:t xml:space="preserve"> 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conditions for much of UK society. We expect the trends towards decreasing mobility amongst those with lower educational qualifications to have worsened as a result of these changes, and so it should be a priority to explore this further. </w:t>
      </w:r>
    </w:p>
    <w:p w:rsidR="00E8341D" w:rsidRDefault="00E8341D" w:rsidP="00E8341D"/>
    <w:p w:rsidR="00E8341D" w:rsidRDefault="00E8341D" w:rsidP="00E8341D">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"(Uhrig, 2008)", "plainTextFormattedCitation" : "(Uhrig, 2008)", "previouslyFormattedCitation" : "(Uhrig, 2008)" }, "properties" : { "noteIndex" : 0 }, "schema" : "https://github.com/citation-style-language/schema/raw/master/csl-citation.json" }</w:instrText>
      </w:r>
      <w:r>
        <w:fldChar w:fldCharType="separate"/>
      </w:r>
      <w:r w:rsidRPr="003F3746">
        <w:rPr>
          <w:noProof/>
        </w:rPr>
        <w:t>(</w:t>
      </w:r>
      <w:proofErr w:type="spellStart"/>
      <w:r w:rsidRPr="003F3746">
        <w:rPr>
          <w:noProof/>
        </w:rPr>
        <w:t>Uhrig</w:t>
      </w:r>
      <w:proofErr w:type="spellEnd"/>
      <w:r w:rsidRPr="003F3746">
        <w:rPr>
          <w:noProof/>
        </w:rPr>
        <w:t>, 2008)</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w:t>
      </w:r>
      <w:r>
        <w:lastRenderedPageBreak/>
        <w:t xml:space="preserve">or individual circumstance on mobility outcomes; however the BHPS has been used to allow these analyses to be explored in subsequent research. </w:t>
      </w:r>
    </w:p>
    <w:p w:rsidR="008F7190" w:rsidRDefault="008F7190"/>
    <w:p w:rsidR="00E255B7" w:rsidRDefault="00C24D8C" w:rsidP="00E255B7">
      <w:pPr>
        <w:pStyle w:val="Heading2"/>
      </w:pPr>
      <w:r>
        <w:t>Causes of peak car: choice or constraint?</w:t>
      </w:r>
    </w:p>
    <w:p w:rsidR="007210A8" w:rsidRDefault="00C24D8C" w:rsidP="007210A8">
      <w:r>
        <w:t>Many of the patte</w:t>
      </w:r>
      <w:r w:rsidR="007210A8">
        <w:t xml:space="preserve">rns discussed here have been identified in both the UK and elsewhere previously, though have not been presented using Lexis surfaces. Though it is now well established that we have likely passed Peak Car, the reasons for reducing auto-mobility, and the implications of such trends, are still being debated. </w:t>
      </w:r>
      <w:r w:rsidR="007210A8">
        <w:t xml:space="preserve">A synthesis of extant research identified six broad categories of potential explanation for car use trends: life stage, affordability, location and transport, driving </w:t>
      </w:r>
      <w:proofErr w:type="spellStart"/>
      <w:r w:rsidR="007210A8">
        <w:t>licence</w:t>
      </w:r>
      <w:proofErr w:type="spellEnd"/>
      <w:r w:rsidR="007210A8">
        <w:t xml:space="preserve"> regulation, attitudes, and e-communication; it found somewhat stronger evidence for life stage explanations (such as having children later, and staying with parents and in full time education longer), and affordability explanations (such as rising costs of insurance, </w:t>
      </w:r>
      <w:proofErr w:type="spellStart"/>
      <w:r w:rsidR="007210A8">
        <w:t>licencing</w:t>
      </w:r>
      <w:proofErr w:type="spellEnd"/>
      <w:r w:rsidR="007210A8">
        <w:t xml:space="preserve">, petrol, vehicles; against falling or stagnant household incomes) than other types, but with no clear single cause. </w:t>
      </w:r>
      <w:r w:rsidR="007210A8">
        <w:fldChar w:fldCharType="begin" w:fldLock="1"/>
      </w:r>
      <w:r w:rsidR="007210A8">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rsidR="007210A8">
        <w:fldChar w:fldCharType="separate"/>
      </w:r>
      <w:r w:rsidR="007210A8" w:rsidRPr="003C7141">
        <w:rPr>
          <w:noProof/>
        </w:rPr>
        <w:t>(Delbosc and Currie, 2013)</w:t>
      </w:r>
      <w:r w:rsidR="007210A8">
        <w:fldChar w:fldCharType="end"/>
      </w:r>
      <w:r w:rsidR="007210A8">
        <w:t xml:space="preserve"> Analysis based on panel data in the USA also found lower incomes and delay in major life events (leaving parental homes later, having children later) largely explained lower car ownership amongst Millennials, and that after controlling for these factors Millennials were slightly more likely than expected to be car owners. </w:t>
      </w:r>
      <w:r w:rsidR="007210A8">
        <w:fldChar w:fldCharType="begin" w:fldLock="1"/>
      </w:r>
      <w:r w:rsidR="007210A8">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"(Klein and Smart, 2017)", "plainTextFormattedCitation" : "(Klein and Smart, 2017)", "previouslyFormattedCitation" : "(Klein and Smart, 2017)" }, "properties" : { "noteIndex" : 0 }, "schema" : "https://github.com/citation-style-language/schema/raw/master/csl-citation.json" }</w:instrText>
      </w:r>
      <w:r w:rsidR="007210A8">
        <w:fldChar w:fldCharType="separate"/>
      </w:r>
      <w:r w:rsidR="007210A8" w:rsidRPr="003C7141">
        <w:rPr>
          <w:noProof/>
        </w:rPr>
        <w:t>(Klein and Smart, 2017)</w:t>
      </w:r>
      <w:r w:rsidR="007210A8">
        <w:fldChar w:fldCharType="end"/>
      </w:r>
      <w:r w:rsidR="007210A8">
        <w:t xml:space="preserve"> </w:t>
      </w:r>
    </w:p>
    <w:p w:rsidR="007210A8" w:rsidRDefault="007210A8" w:rsidP="007210A8"/>
    <w:p w:rsidR="007210A8" w:rsidRDefault="007210A8" w:rsidP="007210A8">
      <w:r>
        <w:t xml:space="preserve">Amongst these explanations, insurance costs may be a particularly strong factor in the UK, as they have risen particularly sharply in recent years. </w:t>
      </w:r>
      <w:r>
        <w:fldChar w:fldCharType="begin" w:fldLock="1"/>
      </w:r>
      <w:r>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"(Milligan, 2015; Noble, 2005)", "plainTextFormattedCitation" : "(Milligan, 2015; Noble, 2005)", "previouslyFormattedCitation" : "(Milligan, 2015; Noble, 2005)" }, "properties" : { "noteIndex" : 0 }, "schema" : "https://github.com/citation-style-language/schema/raw/master/csl-citation.json" }</w:instrText>
      </w:r>
      <w:r>
        <w:fldChar w:fldCharType="separate"/>
      </w:r>
      <w:r w:rsidRPr="003C7141">
        <w:rPr>
          <w:noProof/>
        </w:rPr>
        <w:t>(Milligan, 2015; Noble, 2005)</w:t>
      </w:r>
      <w:r>
        <w:fldChar w:fldCharType="end"/>
      </w:r>
      <w:r>
        <w:t xml:space="preserve"> One UK-specific explanation for reduced car use amongst young is changes in taxation policy less </w:t>
      </w:r>
      <w:proofErr w:type="spellStart"/>
      <w:r>
        <w:t>favourable</w:t>
      </w:r>
      <w:proofErr w:type="spellEnd"/>
      <w:r>
        <w:t xml:space="preserve"> to users of company cars, and related to this falling trends in company car use.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Pr="003C7141">
        <w:rPr>
          <w:noProof/>
        </w:rPr>
        <w:t>(Le Vine et al., 2013)</w:t>
      </w:r>
      <w:r>
        <w:fldChar w:fldCharType="end"/>
      </w:r>
      <w:r>
        <w:t xml:space="preserve"> Econometric modelling of Swedish car use trends found per capital GDP and fuel price alone may explain up to 80% of the decline since the 1980s. </w:t>
      </w:r>
      <w:r>
        <w:fldChar w:fldCharType="begin" w:fldLock="1"/>
      </w:r>
      <w:r>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"(Bastian and B\u00f6rjesson, 2015)", "plainTextFormattedCitation" : "(Bastian and B\u00f6rjesson, 2015)", "previouslyFormattedCitation" : "(Bastian and B\u00f6rjesson, 2015)" }, "properties" : { "noteIndex" : 0 }, "schema" : "https://github.com/citation-style-language/schema/raw/master/csl-citation.json" }</w:instrText>
      </w:r>
      <w:r>
        <w:fldChar w:fldCharType="separate"/>
      </w:r>
      <w:r w:rsidRPr="003C7141">
        <w:rPr>
          <w:noProof/>
        </w:rPr>
        <w:t>(Bastian and Börjesson, 2015)</w:t>
      </w:r>
      <w:r>
        <w:fldChar w:fldCharType="end"/>
      </w:r>
      <w:r>
        <w:t xml:space="preserve"> There is evidence that broader environmental concerns are not a substantial reason for not travelling by car, with no significant differences in environmental concerns identified between people using cars compared with other travel modes in a sample of commuters to a UK university. </w:t>
      </w:r>
      <w:r>
        <w:fldChar w:fldCharType="begin" w:fldLock="1"/>
      </w:r>
      <w:r>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"(Thomas and Walker, 2015)", "plainTextFormattedCitation" : "(Thomas and Walker, 2015)", "previouslyFormattedCitation" : "(Thomas and Walker, 2015)" }, "properties" : { "noteIndex" : 0 }, "schema" : "https://github.com/citation-style-language/schema/raw/master/csl-citation.json" }</w:instrText>
      </w:r>
      <w:r>
        <w:fldChar w:fldCharType="separate"/>
      </w:r>
      <w:r w:rsidRPr="003C7141">
        <w:rPr>
          <w:noProof/>
        </w:rPr>
        <w:t>(Thomas and Walker, 2015)</w:t>
      </w:r>
      <w:r>
        <w:fldChar w:fldCharType="end"/>
      </w:r>
      <w:r>
        <w:t xml:space="preserve"> Qualitative research focusing on the relationship between auto-mobility and environmental concerns amongst younger adults (18-35) in New Zealand did not reach any definitive conclusions about this relationship. </w:t>
      </w:r>
      <w:r>
        <w:fldChar w:fldCharType="begin" w:fldLock="1"/>
      </w:r>
      <w:r>
        <w:instrText>ADDIN CSL_CITATION { "citationItems" : [ { "id" : "ITEM-1", "itemData" : { "DOI" : "10.1016/j.tra.2016.08.028", "ISBN" : "0965-8564", "ISSN" : "09658564", "abstract" : "Preference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automobility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competency and capacity to drive independently. Implications for policy and planning are detailed. (C) 2016 Elsevier Ltd. All rights reserved.", "author" : [ { "dropping-particle" : "", "family" : "Hopkins", "given" : "Debbie", "non-dropping-particle" : "", "parse-names" : false, "suffix" : "" } ], "container-title" : "Transportation Research Part A: Policy and Practice", "id" : "ITEM-1", "issued" : { "date-parts" : [ [ "2016", "12" ] ] }, "language" : "English", "note" : "Ed7Yx\nTimes Cited:0\nCited References Count:89", "page" : "149-163", "title" : "Can environmental awareness explain declining preference for car-based mobility amongst generation Y? A qualitative examination of learn to drive behaviours", "type" : "article-journal", "volume" : "94" }, "uris" : [ "http://www.mendeley.com/documents/?uuid=b21e4b38-57c2-4d0c-8f58-b1b16280134a" ] } ], "mendeley" : { "formattedCitation" : "(Hopkins, 2016)", "plainTextFormattedCitation" : "(Hopkins, 2016)", "previouslyFormattedCitation" : "(Hopkins, 2016)" }, "properties" : { "noteIndex" : 0 }, "schema" : "https://github.com/citation-style-language/schema/raw/master/csl-citation.json" }</w:instrText>
      </w:r>
      <w:r>
        <w:fldChar w:fldCharType="separate"/>
      </w:r>
      <w:r w:rsidRPr="003C7141">
        <w:rPr>
          <w:noProof/>
        </w:rPr>
        <w:t>(Hopkins, 2016)</w:t>
      </w:r>
      <w:r>
        <w:fldChar w:fldCharType="end"/>
      </w:r>
    </w:p>
    <w:p w:rsidR="007210A8" w:rsidRDefault="007210A8" w:rsidP="007210A8"/>
    <w:p w:rsidR="007210A8" w:rsidRDefault="007210A8" w:rsidP="007210A8">
      <w:r>
        <w:t xml:space="preserve">Regarding affordability as an explanation, vehicle registration taxes increased in the USA in the 1980s; these increases were found not to have decreased the proportion of people registering for new vehicles, but to substitution of newer and more expensive vehicles for older and cheaper priced vehicles, </w:t>
      </w:r>
      <w:r>
        <w:fldChar w:fldCharType="begin" w:fldLock="1"/>
      </w:r>
      <w:r>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"(Pritchard and DeBoer, 1995)", "plainTextFormattedCitation" : "(Pritchard and DeBoer, 1995)", "previouslyFormattedCitation" : "(Pritchard and DeBoer, 1995)" }, "properties" : { "noteIndex" : 0 }, "schema" : "https://github.com/citation-style-language/schema/raw/master/csl-citation.json" }</w:instrText>
      </w:r>
      <w:r>
        <w:fldChar w:fldCharType="separate"/>
      </w:r>
      <w:r w:rsidRPr="003C7141">
        <w:rPr>
          <w:noProof/>
        </w:rPr>
        <w:t>(Pritchard and DeBoer, 1995)</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Similarly, in Japan it is estimated that falling population size and household size may both lead to increasing car ownership.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"(Yagi and Managi, 2016)", "plainTextFormattedCitation" : "(Yagi and Managi, 2016)", "previouslyFormattedCitation" : "(Yagi and Managi, 2016)" }, "properties" : { "noteIndex" : 0 }, "schema" : "https://github.com/citation-style-language/schema/raw/master/csl-citation.json" }</w:instrText>
      </w:r>
      <w:r>
        <w:fldChar w:fldCharType="separate"/>
      </w:r>
      <w:r w:rsidRPr="003C7141">
        <w:rPr>
          <w:noProof/>
        </w:rPr>
        <w:t>(Yagi and Managi, 2016)</w:t>
      </w:r>
      <w:r>
        <w:fldChar w:fldCharType="end"/>
      </w:r>
      <w:r>
        <w:t xml:space="preserve"> It is also estimated that the average age of cars, like the average age of the population, is increasing in Japan, and that use of older cars (12 or more years old) is more sensitive to increase in fuel price than use of newer cars.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"(Yagi and Managi, 2016)", "plainTextFormattedCitation" : "(Yagi and Managi, 2016)", "previouslyFormattedCitation" : "(Yagi and Managi, 2016)" }, "properties" : { "noteIndex" : 0 }, "schema" : "https://github.com/citation-style-language/schema/raw/master/csl-citation.json" }</w:instrText>
      </w:r>
      <w:r>
        <w:fldChar w:fldCharType="separate"/>
      </w:r>
      <w:r w:rsidRPr="003C7141">
        <w:rPr>
          <w:noProof/>
        </w:rPr>
        <w:t>(Yagi and Managi, 2016)</w:t>
      </w:r>
      <w:r>
        <w:fldChar w:fldCharType="end"/>
      </w:r>
      <w:r>
        <w:t xml:space="preserve"> </w:t>
      </w:r>
    </w:p>
    <w:p w:rsidR="007210A8" w:rsidRDefault="007210A8" w:rsidP="007210A8"/>
    <w:p w:rsidR="007210A8" w:rsidRDefault="007210A8" w:rsidP="007210A8">
      <w:r>
        <w:lastRenderedPageBreak/>
        <w:t xml:space="preserve">Regarding location as an explanation, important regional differences in car use trends have been observed. In England, car use trends from the 1970s, defined as miles driven per person per year, differ depending on whether people live in Greater London, other cities or conurbations, or elsewhere. Car use peaked in Greater London in the early 1990s and in other cities in the early 2000s; in less urban areas they have plateaued rather than fallen substantially since the early 2000s.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Pr="003C7141">
        <w:rPr>
          <w:noProof/>
        </w:rPr>
        <w:t>(Headicar, 2013)</w:t>
      </w:r>
      <w:r>
        <w:fldChar w:fldCharType="end"/>
      </w:r>
      <w:r>
        <w:t xml:space="preserve"> The changing shares of the population living in these three urban groupings of place is therefore expected to influence the extent of future trends in car use.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Pr="003C7141">
        <w:rPr>
          <w:noProof/>
        </w:rPr>
        <w:t>(Headicar, 2013)</w:t>
      </w:r>
      <w:r>
        <w:fldChar w:fldCharType="end"/>
      </w:r>
      <w:r>
        <w:t xml:space="preserve"> Like Greater London, car ownership in and around Paris, France, peaked in the 1990s.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"(Cornut and Madre, 2017)", "plainTextFormattedCitation" : "(Cornut and Madre, 2017)", "previouslyFormattedCitation" : "(Cornut and Madre, 2017)" }, "properties" : { "noteIndex" : 0 }, "schema" : "https://github.com/citation-style-language/schema/raw/master/csl-citation.json" }</w:instrText>
      </w:r>
      <w:r>
        <w:fldChar w:fldCharType="separate"/>
      </w:r>
      <w:r w:rsidRPr="003C7141">
        <w:rPr>
          <w:noProof/>
        </w:rPr>
        <w:t>(Cornut and Madre, 2017)</w:t>
      </w:r>
      <w:r>
        <w:fldChar w:fldCharType="end"/>
      </w:r>
      <w:r>
        <w:t xml:space="preserve"> Regional lags in Peak Car have also been found in the USA, with peak car travel being reached in Washington State in 1992, another 10 states by 2000, and almost all states by 2011. </w:t>
      </w:r>
      <w:r>
        <w:fldChar w:fldCharType="begin" w:fldLock="1"/>
      </w:r>
      <w:r>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"(Garceau et al., 2015)", "plainTextFormattedCitation" : "(Garceau et al., 2015)", "previouslyFormattedCitation" : "(Garceau et al., 2015)" }, "properties" : { "noteIndex" : 0 }, "schema" : "https://github.com/citation-style-language/schema/raw/master/csl-citation.json" }</w:instrText>
      </w:r>
      <w:r>
        <w:fldChar w:fldCharType="separate"/>
      </w:r>
      <w:r w:rsidRPr="003C7141">
        <w:rPr>
          <w:noProof/>
        </w:rPr>
        <w:t>(Garceau et al., 2015)</w:t>
      </w:r>
      <w:r>
        <w:fldChar w:fldCharType="end"/>
      </w:r>
      <w:r>
        <w:t xml:space="preserve"> </w:t>
      </w:r>
    </w:p>
    <w:p w:rsidR="007210A8" w:rsidRDefault="007210A8" w:rsidP="00C24D8C"/>
    <w:p w:rsidR="007210A8" w:rsidRDefault="007210A8" w:rsidP="007210A8">
      <w:r>
        <w:t xml:space="preserve">There are some compelling theories for why ICT use may have been partially responsible for declining car use, and why this decline occurred largely within younger cohorts. 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"(Popovich and Handy, 2015)", "plainTextFormattedCitation" : "(Popovich and Handy, 2015)", "previouslyFormattedCitation" : "(Popovich and Handy, 2015)" }, "properties" : { "noteIndex" : 0 }, "schema" : "https://github.com/citation-style-language/schema/raw/master/csl-citation.json" }</w:instrText>
      </w:r>
      <w:r>
        <w:fldChar w:fldCharType="separate"/>
      </w:r>
      <w:r w:rsidRPr="003C7141">
        <w:rPr>
          <w:noProof/>
        </w:rPr>
        <w:t>(Popovich and Handy, 2015)</w:t>
      </w:r>
      <w:r>
        <w:fldChar w:fldCharType="end"/>
      </w:r>
      <w:r>
        <w:t xml:space="preserve"> and so increasing use of online shopping amongst young adults may be one reason for declining car use overall. 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"(Hynes, 2014)", "plainTextFormattedCitation" : "(Hynes, 2014)", "previouslyFormattedCitation" : "(Hynes, 2014)" }, "properties" : { "noteIndex" : 0 }, "schema" : "https://github.com/citation-style-language/schema/raw/master/csl-citation.json" }</w:instrText>
      </w:r>
      <w:r>
        <w:fldChar w:fldCharType="separate"/>
      </w:r>
      <w:r w:rsidRPr="003C7141">
        <w:rPr>
          <w:noProof/>
        </w:rPr>
        <w:t>(Hynes, 2014)</w:t>
      </w:r>
      <w:r>
        <w:fldChar w:fldCharType="end"/>
      </w:r>
      <w:r>
        <w:t xml:space="preserve"> ICTs may both reduce the need for motor travel, and also allow for better organization and utilization of private vehicle stock through apps and information sharing platforms like Uber, enabling what’s sometimes referred to as ‘collaborative consumption’. </w:t>
      </w:r>
      <w:r>
        <w:fldChar w:fldCharType="begin" w:fldLock="1"/>
      </w:r>
      <w:r>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"(Hamari et al., 2016)", "plainTextFormattedCitation" : "(Hamari et al., 2016)", "previouslyFormattedCitation" : "(Hamari et al., 2016)" }, "properties" : { "noteIndex" : 0 }, "schema" : "https://github.com/citation-style-language/schema/raw/master/csl-citation.json" }</w:instrText>
      </w:r>
      <w:r>
        <w:fldChar w:fldCharType="separate"/>
      </w:r>
      <w:r w:rsidRPr="003C7141">
        <w:rPr>
          <w:noProof/>
        </w:rPr>
        <w:t>(Hamari et al., 2016)</w:t>
      </w:r>
      <w:r>
        <w:fldChar w:fldCharType="end"/>
      </w:r>
      <w:r>
        <w:t xml:space="preserve"> Despite this, when compared with other factors, ICTs do not appear a predominant explanation for the decline, with economic constraint and deferred life events appearing more powerful explanatory factors.</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fldChar w:fldCharType="separate"/>
      </w:r>
      <w:r w:rsidRPr="003C7141">
        <w:rPr>
          <w:noProof/>
        </w:rPr>
        <w:t>(</w:t>
      </w:r>
      <w:proofErr w:type="spellStart"/>
      <w:r w:rsidRPr="003C7141">
        <w:rPr>
          <w:noProof/>
        </w:rPr>
        <w:t>Delbosc</w:t>
      </w:r>
      <w:proofErr w:type="spellEnd"/>
      <w:r w:rsidRPr="003C7141">
        <w:rPr>
          <w:noProof/>
        </w:rPr>
        <w:t xml:space="preserve"> and Currie, 2013)</w:t>
      </w:r>
      <w:r>
        <w:fldChar w:fldCharType="end"/>
      </w:r>
      <w:r>
        <w:t xml:space="preserve"> </w:t>
      </w:r>
    </w:p>
    <w:p w:rsidR="007210A8" w:rsidRDefault="007210A8" w:rsidP="007210A8"/>
    <w:p w:rsidR="007210A8" w:rsidRDefault="007210A8" w:rsidP="007210A8">
      <w:r>
        <w:t xml:space="preserve">It may be helpful to think about the various categories of explanation for declining auto-mobility amongst younger cohorts as having either a broadly optimistic choice-based or a broadly pessimistic constraint-based interpretation and implications for future </w:t>
      </w:r>
      <w:proofErr w:type="spellStart"/>
      <w:r>
        <w:t>mobilities</w:t>
      </w:r>
      <w:proofErr w:type="spellEnd"/>
      <w:r>
        <w:t xml:space="preserve"> and inequalities. By looking at highest educational qualifications, and seeing that mobility rates have declined the least for the most educated and the most for the least educated, we are inclined more towards a constraint-based interpretation, in which auto-mobility has become increasingly unaffordable for substantial sections of society, instead of a predominantly choice-based interpretation in which fewer people either need or want to drive cars. This is underlined by the observation that universities tend to be in cities with relatively high density and effective tr</w:t>
      </w:r>
      <w:r w:rsidR="005B6C04">
        <w:t xml:space="preserve">ansport links, and so the highest educational subgroup may often have particular low needs to drive, despite having very high rates of driving </w:t>
      </w:r>
      <w:proofErr w:type="spellStart"/>
      <w:r w:rsidR="005B6C04">
        <w:t>licence</w:t>
      </w:r>
      <w:proofErr w:type="spellEnd"/>
      <w:r w:rsidR="005B6C04">
        <w:t xml:space="preserve"> ownership. We suggest it is also supported by noting that inequalities in driving </w:t>
      </w:r>
      <w:proofErr w:type="spellStart"/>
      <w:r w:rsidR="005B6C04">
        <w:t>licences</w:t>
      </w:r>
      <w:proofErr w:type="spellEnd"/>
      <w:r w:rsidR="005B6C04">
        <w:t xml:space="preserve"> and car access by gender tend to be greatest amongst lower educational groups, which might be expected in households only just able to afford a single car and driver. </w:t>
      </w:r>
    </w:p>
    <w:p w:rsidR="005B6C04" w:rsidRDefault="005B6C04" w:rsidP="007210A8"/>
    <w:p w:rsidR="007210A8" w:rsidRDefault="005B6C04" w:rsidP="007210A8">
      <w:r>
        <w:t xml:space="preserve">Despite our pessimistic interpretation of the data and extant literature, suggesting getting priced out rather than opting out of car ownership is behind much of the trends, we remain hopeful and optimistic about the potential for technological change to lead to a more equitable and effective use of cars, alongside other transport modes, in the coming decades. </w:t>
      </w:r>
      <w:r w:rsidR="007210A8">
        <w:t xml:space="preserve">Car sharing schemes are one of the earliest means by which the car can be used more </w:t>
      </w:r>
      <w:r w:rsidR="007210A8">
        <w:lastRenderedPageBreak/>
        <w:t xml:space="preserve">efficiently as an asset, and the potential for accelerating car sharing </w:t>
      </w:r>
      <w:proofErr w:type="spellStart"/>
      <w:r w:rsidR="007210A8">
        <w:t>behaviours</w:t>
      </w:r>
      <w:proofErr w:type="spellEnd"/>
      <w:r w:rsidR="007210A8">
        <w:t xml:space="preserve"> through ICTs is as yet </w:t>
      </w:r>
      <w:proofErr w:type="spellStart"/>
      <w:r w:rsidR="007210A8">
        <w:t>unrealised</w:t>
      </w:r>
      <w:proofErr w:type="spellEnd"/>
      <w:r w:rsidR="007210A8">
        <w:t xml:space="preserve">. . In 1999 around 38,000 people were registered in car sharing schemes in European cities. </w:t>
      </w:r>
      <w:r w:rsidR="007210A8">
        <w:fldChar w:fldCharType="begin" w:fldLock="1"/>
      </w:r>
      <w:r w:rsidR="007210A8">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"(Prettenthaler and Steininger, 1999)", "plainTextFormattedCitation" : "(Prettenthaler and Steininger, 1999)", "previouslyFormattedCitation" : "(Prettenthaler and Steininger, 1999)" }, "properties" : { "noteIndex" : 0 }, "schema" : "https://github.com/citation-style-language/schema/raw/master/csl-citation.json" }</w:instrText>
      </w:r>
      <w:r w:rsidR="007210A8">
        <w:fldChar w:fldCharType="separate"/>
      </w:r>
      <w:r w:rsidR="007210A8" w:rsidRPr="003C7141">
        <w:rPr>
          <w:noProof/>
        </w:rPr>
        <w:t>(Prettenthaler and Steininger, 1999)</w:t>
      </w:r>
      <w:r w:rsidR="007210A8">
        <w:fldChar w:fldCharType="end"/>
      </w:r>
      <w:r w:rsidR="007210A8">
        <w:t xml:space="preserve"> Increasing car sharing scheme adoption could potentially save around 84,000 </w:t>
      </w:r>
      <w:proofErr w:type="spellStart"/>
      <w:r w:rsidR="007210A8">
        <w:t>tonnes</w:t>
      </w:r>
      <w:proofErr w:type="spellEnd"/>
      <w:r w:rsidR="007210A8">
        <w:t xml:space="preserve"> of CO</w:t>
      </w:r>
      <w:r w:rsidR="007210A8">
        <w:rPr>
          <w:vertAlign w:val="subscript"/>
        </w:rPr>
        <w:t>2</w:t>
      </w:r>
      <w:r w:rsidR="007210A8">
        <w:t xml:space="preserve"> being emitted in Dublin per year, and over 200,000 </w:t>
      </w:r>
      <w:proofErr w:type="spellStart"/>
      <w:r w:rsidR="007210A8">
        <w:t>tonnes</w:t>
      </w:r>
      <w:proofErr w:type="spellEnd"/>
      <w:r w:rsidR="007210A8">
        <w:t xml:space="preserve"> of CO</w:t>
      </w:r>
      <w:r w:rsidR="007210A8">
        <w:rPr>
          <w:vertAlign w:val="subscript"/>
        </w:rPr>
        <w:t>2</w:t>
      </w:r>
      <w:r w:rsidR="007210A8">
        <w:t xml:space="preserve"> emission per year in Ireland as a whole. </w:t>
      </w:r>
      <w:r w:rsidR="007210A8">
        <w:fldChar w:fldCharType="begin" w:fldLock="1"/>
      </w:r>
      <w:r w:rsidR="007210A8">
        <w:instrText>ADDIN CSL_CITATION { "citationItems" : [ { "id" : "ITEM-1", "itemData" : { "DOI" : "10.1016/j.retrec.2016.10.001", "ISSN" : "07398859", "PMID" : "11", "abstract" : "To meet the binding annual Green House Gas (GHG) emission targets according to the European Union (EU) Effort Sharing Decision by 2020, transport related CO2 emissions are required to be reduced in Ireland. Internationally Car Sharing (CS) has been identified as a means of reducing car dependency and travel related CO2 emissions while still allowing users the benefits of car access. Rabbitt &amp; Ghosh (2013) established that CSS adoption would be beneficial to Dublin &amp; the benefits may extend to Ireland. This study extended the work by providing a detailed framework of evaluating economic and environmental impacts of joining CSS for both individuals and the collective society. The study also expanded the estimation of travel behaviour changes from the users in Dublin city to the potential users in the entire country of Ireland. The analysis identified that car owners who travel predominantly on alternative modes, could make significant travel cost and CO2 emission savings through joining CSS. The long-term benefits included a slower growth rate of car-ownership and in turn generating significantly high CO2 savings of 84 kt for Dublin and up to 229 kt for Ireland with some policy and financial support. (C) 2016 Published by Elsevier Ltd.", "author" : [ { "dropping-particle" : "", "family" : "Rabbitt", "given" : "Niamh", "non-dropping-particle" : "", "parse-names" : false, "suffix" : "" }, { "dropping-particle" : "", "family" : "Ghosh", "given" : "Bidisha", "non-dropping-particle" : "", "parse-names" : false, "suffix" : "" } ], "container-title" : "Research in Transportation Economics", "id" : "ITEM-1", "issued" : { "date-parts" : [ [ "2016", "9" ] ] }, "note" : "Res Transp Econ Res Transp Econ\nISI:000389113600002; Ed8Hw; Times Cited:0; Cited References Count:18", "page" : "3-12", "title" : "Economic and environmental impacts of organised Car Sharing Services: A case study of Ireland", "type" : "article-journal", "volume" : "57" }, "uris" : [ "http://www.mendeley.com/documents/?uuid=d106ef6d-57fa-422c-9b55-fdddcf4c4679" ] } ], "mendeley" : { "formattedCitation" : "(Rabbitt and Ghosh, 2016)", "plainTextFormattedCitation" : "(Rabbitt and Ghosh, 2016)", "previouslyFormattedCitation" : "(Rabbitt and Ghosh, 2016)" }, "properties" : { "noteIndex" : 0 }, "schema" : "https://github.com/citation-style-language/schema/raw/master/csl-citation.json" }</w:instrText>
      </w:r>
      <w:r w:rsidR="007210A8">
        <w:fldChar w:fldCharType="separate"/>
      </w:r>
      <w:r w:rsidR="007210A8" w:rsidRPr="003C7141">
        <w:rPr>
          <w:noProof/>
        </w:rPr>
        <w:t>(Rabbitt and Ghosh, 2016)</w:t>
      </w:r>
      <w:r w:rsidR="007210A8">
        <w:fldChar w:fldCharType="end"/>
      </w:r>
      <w:r w:rsidR="007210A8">
        <w:t xml:space="preserve"> Car sharing could encourage other transport modes, including active travel, and so has potential health benefits, as well as allowing an expensive and rapidly depreciating asset to be used more efficiently. </w:t>
      </w:r>
      <w:r w:rsidR="007210A8">
        <w:fldChar w:fldCharType="begin" w:fldLock="1"/>
      </w:r>
      <w:r w:rsidR="007210A8">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"(Kent, 2014)", "plainTextFormattedCitation" : "(Kent, 2014)", "previouslyFormattedCitation" : "(Kent, 2014)" }, "properties" : { "noteIndex" : 0 }, "schema" : "https://github.com/citation-style-language/schema/raw/master/csl-citation.json" }</w:instrText>
      </w:r>
      <w:r w:rsidR="007210A8">
        <w:fldChar w:fldCharType="separate"/>
      </w:r>
      <w:r w:rsidR="007210A8" w:rsidRPr="003C7141">
        <w:rPr>
          <w:noProof/>
        </w:rPr>
        <w:t>(Kent, 2014)</w:t>
      </w:r>
      <w:r w:rsidR="007210A8">
        <w:fldChar w:fldCharType="end"/>
      </w:r>
      <w:r w:rsidR="007210A8">
        <w:t xml:space="preserve"> Car-sharing schemes have been shown to be more attractive to people who are already multi-model in their travel </w:t>
      </w:r>
      <w:proofErr w:type="spellStart"/>
      <w:r w:rsidR="007210A8">
        <w:t>behaviour</w:t>
      </w:r>
      <w:proofErr w:type="spellEnd"/>
      <w:r w:rsidR="007210A8">
        <w:t xml:space="preserve">, rather than mono-modal car users. Given that most, but not all, car trips by elderly people in the USA are of relatively short distance (8km or shorter), electric vehicles may be attractive within a car-sharing fleet for older drivers as long as non-electric vehicles are also available in the fleet for longer trips. </w:t>
      </w:r>
      <w:r w:rsidR="007210A8">
        <w:fldChar w:fldCharType="begin" w:fldLock="1"/>
      </w:r>
      <w:r w:rsidR="007210A8">
        <w:instrText>ADDIN CSL_CITATION { "citationItems" : [ { "id" : "ITEM-1", "itemData" : { "DOI" : "10.1080/15568318.2014.962675", "ISSN" : "1556-8318", "PMID" : "406", "abstract" : "By the year 2030, 57 million people will be over the age of 65 in the United States. Baby boomers drive approximately 17% more than other age groups and are active well past retirement. This article examines electric vehicle (EV) carsharing (short-term vehicle access) as a future alternative to vehicle ownership for older adults living on fixed incomes in a gated community to provide reduced-cost mobility and eliminate vehicle maintenance hassles. The authors conducted a study of the response to the EV carsharing concept in a senior community in northern California, between winter 2009 and spring 2011, to gauge early adoption potential. The study consisted of in-depth interviews (n = 7), four focus groups (n = 31), and survey data collection (n = 443) with residents of the Rossmoor Senior Adult Community in Walnut Creek, California. Eighty-three percent of survey respondents drive short distances often (8 km five times/month); 100% of interview participants plan their trips in advance; and 77% of focus group subjects made changes to their driving behavior due to high fuel prices. These findings are indicators that an EV carsharing program could potentially complement travel patterns and price sensitivity. Finally, the survey results indicate that 30% of all respondents were interested in participating in an EV carsharing program, while 36% may be interested. If the carsharing fleet also contained non-EVs, 71% of community-wide survey participants were interested or may be interested in participation. Inclusion of EVs and non-EVs in the carsharing fleet would likely increase interest and participation overall.", "author" : [ { "dropping-particle" : "", "family" : "Shaheen", "given" : "Susan", "non-dropping-particle" : "", "parse-names" : false, "suffix" : "" }, { "dropping-particle" : "", "family" : "Cano", "given" : "Lauren", "non-dropping-particle" : "", "parse-names" : false, "suffix" : "" }, { "dropping-particle" : "", "family" : "Camel", "given" : "Madonna", "non-dropping-particle" : "", "parse-names" : false, "suffix" : "" } ], "container-title" : "International Journal of Sustainable Transportation", "id" : "ITEM-1", "issue" : "5", "issued" : { "date-parts" : [ [ "2016", "5", "27" ] ] }, "note" : "Int J Sustain Transp Int J Sustain Transp\nISI:000374877000002; Dk4Hc; Times Cited:3; Cited References Count:45", "page" : "406-417", "title" : "Exploring electric vehicle carsharing as a mobility option for older adults: A case study of a senior adult community in the San Francisco Bay Area", "type" : "article-journal", "volume" : "10" }, "uris" : [ "http://www.mendeley.com/documents/?uuid=cb11b005-ffb0-46d7-94e5-08c132fba6b3" ] } ], "mendeley" : { "formattedCitation" : "(Shaheen et al., 2016)", "plainTextFormattedCitation" : "(Shaheen et al., 2016)", "previouslyFormattedCitation" : "(Shaheen et al., 2016)" }, "properties" : { "noteIndex" : 0 }, "schema" : "https://github.com/citation-style-language/schema/raw/master/csl-citation.json" }</w:instrText>
      </w:r>
      <w:r w:rsidR="007210A8">
        <w:fldChar w:fldCharType="separate"/>
      </w:r>
      <w:r w:rsidR="007210A8" w:rsidRPr="003C7141">
        <w:rPr>
          <w:noProof/>
        </w:rPr>
        <w:t>(Shaheen et al., 2016)</w:t>
      </w:r>
      <w:r w:rsidR="007210A8">
        <w:fldChar w:fldCharType="end"/>
      </w:r>
      <w:r w:rsidR="007210A8">
        <w:t xml:space="preserve"> </w:t>
      </w:r>
    </w:p>
    <w:p w:rsidR="005B6C04" w:rsidRDefault="005B6C04" w:rsidP="007210A8"/>
    <w:p w:rsidR="007210A8" w:rsidRDefault="007210A8" w:rsidP="007210A8">
      <w:r>
        <w:t>Car sharing schemes long predate autonomous vehicles as a viable means of shifting car use towards being a shared commodity. At least one car manufacturer has entered the car-sharing market, with a marketing strategy focused on ‘selling mobility instead of cars’.</w:t>
      </w:r>
      <w:r>
        <w:fldChar w:fldCharType="begin" w:fldLock="1"/>
      </w:r>
      <w:r>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"(Firnkorn and M\u00fcller, 2012)", "plainTextFormattedCitation" : "(Firnkorn and M\u00fcller, 2012)", "previouslyFormattedCitation" : "(Firnkorn and M\u00fcller, 2012)" }, "properties" : { "noteIndex" : 0 }, "schema" : "https://github.com/citation-style-language/schema/raw/master/csl-citation.json" }</w:instrText>
      </w:r>
      <w:r>
        <w:fldChar w:fldCharType="separate"/>
      </w:r>
      <w:r w:rsidRPr="003C7141">
        <w:rPr>
          <w:noProof/>
        </w:rPr>
        <w:t>(</w:t>
      </w:r>
      <w:proofErr w:type="spellStart"/>
      <w:r w:rsidRPr="003C7141">
        <w:rPr>
          <w:noProof/>
        </w:rPr>
        <w:t>Firnkorn</w:t>
      </w:r>
      <w:proofErr w:type="spellEnd"/>
      <w:r w:rsidRPr="003C7141">
        <w:rPr>
          <w:noProof/>
        </w:rPr>
        <w:t xml:space="preserve"> and Müller, 2012)</w:t>
      </w:r>
      <w:r>
        <w:fldChar w:fldCharType="end"/>
      </w:r>
      <w:r>
        <w:t xml:space="preserve"> The price of ride-sharing could be reduced, and so the attractiveness of ride-sharing more attractive, if the dominant platform operators (such as </w:t>
      </w:r>
      <w:proofErr w:type="spellStart"/>
      <w:r>
        <w:t>zimride</w:t>
      </w:r>
      <w:proofErr w:type="spellEnd"/>
      <w:r>
        <w:t xml:space="preserve">, </w:t>
      </w:r>
      <w:proofErr w:type="spellStart"/>
      <w:r>
        <w:t>blablacar</w:t>
      </w:r>
      <w:proofErr w:type="spellEnd"/>
      <w:r>
        <w:t xml:space="preserve">, and carpooling.com) who provide the information infrastructure to enable such schemes, were to improve their algorithms to better accommodate ‘multi-hop’ ride sharing. </w:t>
      </w:r>
      <w:r>
        <w:fldChar w:fldCharType="begin" w:fldLock="1"/>
      </w:r>
      <w:r>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"(Teubner and Flath, 2015)", "plainTextFormattedCitation" : "(Teubner and Flath, 2015)", "previouslyFormattedCitation" : "(Teubner and Flath, 2015)" }, "properties" : { "noteIndex" : 0 }, "schema" : "https://github.com/citation-style-language/schema/raw/master/csl-citation.json" }</w:instrText>
      </w:r>
      <w:r>
        <w:fldChar w:fldCharType="separate"/>
      </w:r>
      <w:r w:rsidRPr="003C7141">
        <w:rPr>
          <w:noProof/>
        </w:rPr>
        <w:t>(Teubner and Flath, 2015)</w:t>
      </w:r>
      <w:r>
        <w:fldChar w:fldCharType="end"/>
      </w:r>
      <w:r>
        <w:t xml:space="preserve"> Higher densities of both asset providers (car users) and asset providers (passengers) can also be expected to reduce prices and waiting times for this emerging travel mode, and so make them more economical and attractive in comparison to fully private car use. </w:t>
      </w:r>
      <w:r>
        <w:fldChar w:fldCharType="begin" w:fldLock="1"/>
      </w:r>
      <w:r>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"(Efthymiou et al., 2013)", "plainTextFormattedCitation" : "(Efthymiou et al., 2013)", "previouslyFormattedCitation" : "(Efthymiou et al., 2013)" }, "properties" : { "noteIndex" : 0 }, "schema" : "https://github.com/citation-style-language/schema/raw/master/csl-citation.json" }</w:instrText>
      </w:r>
      <w:r>
        <w:fldChar w:fldCharType="separate"/>
      </w:r>
      <w:r w:rsidRPr="003C7141">
        <w:rPr>
          <w:noProof/>
        </w:rPr>
        <w:t>(Efthymiou et al., 2013)</w:t>
      </w:r>
      <w:r>
        <w:fldChar w:fldCharType="end"/>
      </w:r>
    </w:p>
    <w:p w:rsidR="005B6C04" w:rsidRDefault="005B6C04" w:rsidP="007210A8"/>
    <w:p w:rsidR="007210A8" w:rsidRDefault="007210A8" w:rsidP="007210A8">
      <w:r>
        <w:t xml:space="preserve">Automated vehicles, like car sharing schemes, offer not just the possibility for replacing or blurring the public/private distinction in car ownership, but for augmenting train and coach use as well. </w:t>
      </w:r>
      <w:r>
        <w:fldChar w:fldCharType="begin" w:fldLock="1"/>
      </w:r>
      <w:r>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"(Yap et al., 2016)", "plainTextFormattedCitation" : "(Yap et al., 2016)", "previouslyFormattedCitation" : "(Yap et al., 2016)" }, "properties" : { "noteIndex" : 0 }, "schema" : "https://github.com/citation-style-language/schema/raw/master/csl-citation.json" }</w:instrText>
      </w:r>
      <w:r>
        <w:fldChar w:fldCharType="separate"/>
      </w:r>
      <w:r w:rsidRPr="003C7141">
        <w:rPr>
          <w:noProof/>
        </w:rPr>
        <w:t>(Yap et al., 2016)</w:t>
      </w:r>
      <w:r>
        <w:fldChar w:fldCharType="end"/>
      </w:r>
      <w:r>
        <w:t xml:space="preserve"> Autonomous car use and technology is still in its infancy, but offers the potential for cars to become more of an efficiently used shared asset rather than a private asset parked, and so not used, for most of the day. </w:t>
      </w:r>
      <w:r>
        <w:fldChar w:fldCharType="begin" w:fldLock="1"/>
      </w:r>
      <w:r>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"(Thomopoulos and Givoni, 2015)", "plainTextFormattedCitation" : "(Thomopoulos and Givoni, 2015)", "previouslyFormattedCitation" : "(Thomopoulos and Givoni, 2015)" }, "properties" : { "noteIndex" : 0 }, "schema" : "https://github.com/citation-style-language/schema/raw/master/csl-citation.json" }</w:instrText>
      </w:r>
      <w:r>
        <w:fldChar w:fldCharType="separate"/>
      </w:r>
      <w:r w:rsidRPr="003C7141">
        <w:rPr>
          <w:noProof/>
        </w:rPr>
        <w:t>(Thomopoulos and Givoni, 2015)</w:t>
      </w:r>
      <w:r>
        <w:fldChar w:fldCharType="end"/>
      </w:r>
    </w:p>
    <w:p w:rsidR="007210A8" w:rsidRDefault="007210A8" w:rsidP="007210A8"/>
    <w:p w:rsidR="00E8341D" w:rsidRDefault="00E8341D" w:rsidP="00E8341D">
      <w:r>
        <w:t xml:space="preserve">Much simpler technologies, combined with better infrastructure, offer hope for healthier ageing through active travel. </w:t>
      </w:r>
      <w:r>
        <w:t>Although even within the famously cycle-friendly Netherlands younger people tend to cycle more than older people, rates of cycling are increasing amongst the elderly, including ‘Baby Boomers’ found resistant to modal change in the UK; this has partly been attributed to the availability of e-bikes as well as cycle infrastructure, suggesting the potential for technological innovations to increase active travel at older ages.</w:t>
      </w:r>
      <w:r>
        <w:fldChar w:fldCharType="begin" w:fldLock="1"/>
      </w:r>
      <w:r>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"(Harms et al., 2014)", "plainTextFormattedCitation" : "(Harms et al., 2014)", "previouslyFormattedCitation" : "(Harms et al., 2014)" }, "properties" : { "noteIndex" : 0 }, "schema" : "https://github.com/citation-style-language/schema/raw/master/csl-citation.json" }</w:instrText>
      </w:r>
      <w:r>
        <w:fldChar w:fldCharType="separate"/>
      </w:r>
      <w:r w:rsidRPr="003C7141">
        <w:rPr>
          <w:noProof/>
        </w:rPr>
        <w:t>(Harms et al., 2014)</w:t>
      </w:r>
      <w:r>
        <w:fldChar w:fldCharType="end"/>
      </w:r>
      <w:r>
        <w:t xml:space="preserve"> </w:t>
      </w:r>
    </w:p>
    <w:p w:rsidR="007210A8" w:rsidRDefault="007210A8" w:rsidP="00C24D8C"/>
    <w:p w:rsidR="007210A8" w:rsidRDefault="007210A8" w:rsidP="00C24D8C"/>
    <w:p w:rsidR="00E8341D" w:rsidRDefault="00E8341D" w:rsidP="00E8341D">
      <w:pPr>
        <w:pStyle w:val="Heading2"/>
        <w:rPr>
          <w:lang w:val="en-GB"/>
        </w:rPr>
      </w:pPr>
      <w:r>
        <w:t>Associations and effects of car use</w:t>
      </w:r>
    </w:p>
    <w:p w:rsidR="00E8341D" w:rsidRDefault="00E8341D" w:rsidP="00E8341D"/>
    <w:p w:rsidR="00E8341D" w:rsidRDefault="00E8341D" w:rsidP="00E8341D">
      <w:r>
        <w:t xml:space="preserve">Large scale adoption of more sustainable, active travel modes can lead to large scale improvements in public health; if some but not most people switch to active travel modes, however, cyclists and walkers experience higher risks of harm from air pollution and traffic </w:t>
      </w:r>
      <w:r>
        <w:lastRenderedPageBreak/>
        <w:t xml:space="preserve">accidents due to the car-using majority. </w:t>
      </w:r>
      <w:r>
        <w:fldChar w:fldCharType="begin" w:fldLock="1"/>
      </w:r>
      <w:r>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"(de Nazelle et al., 2011)", "plainTextFormattedCitation" : "(de Nazelle et al., 2011)", "previouslyFormattedCitation" : "(de Nazelle et al., 2011)" }, "properties" : { "noteIndex" : 0 }, "schema" : "https://github.com/citation-style-language/schema/raw/master/csl-citation.json" }</w:instrText>
      </w:r>
      <w:r>
        <w:fldChar w:fldCharType="separate"/>
      </w:r>
      <w:r w:rsidRPr="003C7141">
        <w:rPr>
          <w:noProof/>
        </w:rPr>
        <w:t>(de Nazelle et al., 2011)</w:t>
      </w:r>
      <w:r>
        <w:fldChar w:fldCharType="end"/>
      </w:r>
      <w:r>
        <w:t xml:space="preserve"> A cost-utility analysis of cycling in the USA has, however, estimated that the health benefits of cycling are still likely to outweigh the additional health risks of these factors. </w:t>
      </w:r>
      <w:r>
        <w:fldChar w:fldCharType="begin" w:fldLock="1"/>
      </w:r>
      <w:r>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"(Edwards and Mason, 2014)", "plainTextFormattedCitation" : "(Edwards and Mason, 2014)", "previouslyFormattedCitation" : "(Edwards and Mason, 2014)" }, "properties" : { "noteIndex" : 0 }, "schema" : "https://github.com/citation-style-language/schema/raw/master/csl-citation.json" }</w:instrText>
      </w:r>
      <w:r>
        <w:fldChar w:fldCharType="separate"/>
      </w:r>
      <w:r w:rsidRPr="003C7141">
        <w:rPr>
          <w:noProof/>
        </w:rPr>
        <w:t>(Edwards and Mason, 2014)</w:t>
      </w:r>
      <w:r>
        <w:fldChar w:fldCharType="end"/>
      </w:r>
      <w:r>
        <w:t xml:space="preserve"> Health economic modelling suggests that reducing car use and increasing walking and cycling could lead to substantive increases in disability adjusted life years (DALYs) in UK populations, by reducing exposure to harm from air pollution, road traffic injuries, and low physical activity. </w:t>
      </w:r>
      <w:r>
        <w:fldChar w:fldCharType="begin" w:fldLock="1"/>
      </w:r>
      <w:r>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"(Woodcock et al., 2013)", "plainTextFormattedCitation" : "(Woodcock et al., 2013)", "previouslyFormattedCitation" : "(Woodcock et al., 2013)" }, "properties" : { "noteIndex" : 0 }, "schema" : "https://github.com/citation-style-language/schema/raw/master/csl-citation.json" }</w:instrText>
      </w:r>
      <w:r>
        <w:fldChar w:fldCharType="separate"/>
      </w:r>
      <w:r w:rsidRPr="003C7141">
        <w:rPr>
          <w:noProof/>
        </w:rPr>
        <w:t>(Woodcock et al., 2013)</w:t>
      </w:r>
      <w:r>
        <w:fldChar w:fldCharType="end"/>
      </w:r>
      <w:r>
        <w:t xml:space="preserve"> Similar research based on a cross sectional survey in Melbourne, Australia, has also estimated potential health benefits of increasing active in DALYs, and noted that people living closer to urban </w:t>
      </w:r>
      <w:proofErr w:type="spellStart"/>
      <w:r>
        <w:t>centres</w:t>
      </w:r>
      <w:proofErr w:type="spellEnd"/>
      <w:r>
        <w:t xml:space="preserve"> are more likely to have adequate levels of physical activity. </w:t>
      </w:r>
      <w:r>
        <w:fldChar w:fldCharType="begin" w:fldLock="1"/>
      </w:r>
      <w:r>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"(Beavis and Moodie, 2014)", "plainTextFormattedCitation" : "(Beavis and Moodie, 2014)", "previouslyFormattedCitation" : "(Beavis and Moodie, 2014)" }, "properties" : { "noteIndex" : 0 }, "schema" : "https://github.com/citation-style-language/schema/raw/master/csl-citation.json" }</w:instrText>
      </w:r>
      <w:r>
        <w:fldChar w:fldCharType="separate"/>
      </w:r>
      <w:r w:rsidRPr="003C7141">
        <w:rPr>
          <w:noProof/>
        </w:rPr>
        <w:t>(Beavis and Moodie, 2014)</w:t>
      </w:r>
      <w:r>
        <w:fldChar w:fldCharType="end"/>
      </w:r>
      <w:r>
        <w:t xml:space="preserve"> 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fldChar w:fldCharType="begin" w:fldLock="1"/>
      </w:r>
      <w:r>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"(Briggs et al., 2015)", "plainTextFormattedCitation" : "(Briggs et al., 2015)", "previouslyFormattedCitation" : "(Briggs et al., 2015)" }, "properties" : { "noteIndex" : 0 }, "schema" : "https://github.com/citation-style-language/schema/raw/master/csl-citation.json" }</w:instrText>
      </w:r>
      <w:r>
        <w:fldChar w:fldCharType="separate"/>
      </w:r>
      <w:r w:rsidRPr="003C7141">
        <w:rPr>
          <w:noProof/>
        </w:rPr>
        <w:t>(Briggs et al., 2015)</w:t>
      </w:r>
      <w:r>
        <w:fldChar w:fldCharType="end"/>
      </w:r>
      <w:r>
        <w:t xml:space="preserve"> A similar health impact assessment in the Belgian city of Flanders, which has both high air pollution but also high rates of cycling, also estimated that a modal shift from car use to active travel would confer greater health benefits than harms. </w:t>
      </w:r>
      <w:r>
        <w:fldChar w:fldCharType="begin" w:fldLock="1"/>
      </w:r>
      <w:r>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"(Buekers et al., 2015)", "plainTextFormattedCitation" : "(Buekers et al., 2015)", "previouslyFormattedCitation" : "(Buekers et al., 2015)" }, "properties" : { "noteIndex" : 0 }, "schema" : "https://github.com/citation-style-language/schema/raw/master/csl-citation.json" }</w:instrText>
      </w:r>
      <w:r>
        <w:fldChar w:fldCharType="separate"/>
      </w:r>
      <w:r w:rsidRPr="003C7141">
        <w:rPr>
          <w:noProof/>
        </w:rPr>
        <w:t>(Buekers et al., 2015)</w:t>
      </w:r>
      <w:r>
        <w:fldChar w:fldCharType="end"/>
      </w:r>
      <w:r>
        <w:t xml:space="preserve"> A large scale EU-funded project to explore these issues throughout Europe is currently in progress. </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"http://www.mendeley.com/documents/?uuid=6f11a305-8ecb-4818-914a-2b7522251825"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3C7141">
        <w:rPr>
          <w:noProof/>
        </w:rPr>
        <w:t>(Gerike et al., 2016)</w:t>
      </w:r>
      <w:r>
        <w:fldChar w:fldCharType="end"/>
      </w:r>
      <w:r>
        <w:t xml:space="preserve"> A paper published in the Lancet in 2016 identified eight city planning initiatives considered likely to improve public health by encouraging switching to active travel. </w:t>
      </w:r>
      <w:r>
        <w:fldChar w:fldCharType="begin" w:fldLock="1"/>
      </w:r>
      <w:r>
        <w:instrText>ADDIN CSL_CITATION { "citationItems" : [ { "id" : "ITEM-1", "itemData" : { "DOI" : "10.1016/S0140-6736(16)30066-6", "ISSN" : "01406736", "PMID" : "38", "abstract" : "Significant global health challenges are being confronted in the 21st century, prompting calls to rethink approaches to disease prevention. A key part of the solution is city planning that reduces non-communicable diseases and road trauma while also managing rapid urbanisation. This Series of papers considers the health impacts of city planning through transport mode choices. In this, the first paper, we identify eight integrated regional and local interventions that, when combined, encourage walking, cycling, and public transport use, while reducing private motor vehicle use. These interventions are destination accessibility, equitable distribution of employment across cities, managing demand by reducing the availability and increasing the cost of parking, designing pedestrian-friendly and cycling-friendly movement networks, achieving optimum levels of residential density, reducing distance to public transport, and enhancing the desirability of active travel modes (eg, creating safe attractive neighbourhoods and safe, affordable, and convenient public transport). Together, these interventions will create healthier and more sustainable compact cities that reduce the environmental, social, and behavioural risk factors that affect lifestyle choices, levels of traffic, environmental pollution, noise, and crime. The health sector, including health ministers, must lead in advocating for integrated multisector city planning that prioritises health, sustainability, and liveability outcomes, particularly in rapidly changing low-income and middle-income countries. We recommend establishing a set of indicators to benchmark and monitor progress towards achievement of more compact cities that promote health and reduce health inequities.", "author" : [ { "dropping-particle" : "", "family" : "Giles-Corti", "given" : "Billie", "non-dropping-particle" : "", "parse-names" : false, "suffix" : "" }, { "dropping-particle" : "", "family" : "Vernez-Moudon", "given" : "Anne", "non-dropping-particle" : "", "parse-names" : false, "suffix" : "" }, { "dropping-particle" : "", "family" : "Reis", "given" : "Rodrigo", "non-dropping-particle" : "", "parse-names" : false, "suffix" : "" }, { "dropping-particle" : "", "family" : "Turrell", "given" : "Gavin", "non-dropping-particle" : "", "parse-names" : false, "suffix" : "" }, { "dropping-particle" : "", "family" : "Dannenberg", "given" : "Andrew L", "non-dropping-particle" : "", "parse-names" : false, "suffix" : "" }, { "dropping-particle" : "", "family" : "Badland", "given" : "Hannah", "non-dropping-particle" : "", "parse-names" : false, "suffix" : "" }, { "dropping-particle" : "", "family" : "Foster", "given" : "Sarah", "non-dropping-particle" : "", "parse-names" : false, "suffix" : "" }, { "dropping-particle" : "", "family" : "Lowe", "given" : "Melanie", "non-dropping-particle" : "", "parse-names" : false, "suffix" : "" }, { "dropping-particle" : "", "family" : "Sallis", "given" : "James F", "non-dropping-particle" : "", "parse-names" : false, "suffix" : "" }, { "dropping-particle" : "", "family" : "Stevenson", "given" : "Mark", "non-dropping-particle" : "", "parse-names" : false, "suffix" : "" }, { "dropping-particle" : "", "family" : "Owen", "given" : "Neville", "non-dropping-particle" : "", "parse-names" : false, "suffix" : "" } ], "container-title" : "The Lancet", "id" : "ITEM-1", "issue" : "10062", "issued" : { "date-parts" : [ [ "2016", "12" ] ] }, "note" : "Lancet Lancet\nISI:000389631700036; Ee5Fu; Times Cited:4; Cited References Count:156", "page" : "2912-2924", "title" : "City planning and population health: a global challenge", "type" : "article-journal", "volume" : "388" }, "uris" : [ "http://www.mendeley.com/documents/?uuid=7666af6e-2700-40e4-bfa4-4eae713fa280" ] } ], "mendeley" : { "formattedCitation" : "(Giles-Corti et al., 2016)", "plainTextFormattedCitation" : "(Giles-Corti et al., 2016)", "previouslyFormattedCitation" : "(Giles-Corti et al., 2016)" }, "properties" : { "noteIndex" : 0 }, "schema" : "https://github.com/citation-style-language/schema/raw/master/csl-citation.json" }</w:instrText>
      </w:r>
      <w:r>
        <w:fldChar w:fldCharType="separate"/>
      </w:r>
      <w:r w:rsidRPr="003C7141">
        <w:rPr>
          <w:noProof/>
        </w:rPr>
        <w:t>(Giles-Corti et al., 2016)</w:t>
      </w:r>
      <w:r>
        <w:fldChar w:fldCharType="end"/>
      </w:r>
    </w:p>
    <w:p w:rsidR="00E8341D" w:rsidRDefault="00E8341D" w:rsidP="00E8341D"/>
    <w:p w:rsidR="00E8341D" w:rsidRDefault="00E8341D" w:rsidP="00E8341D">
      <w:r>
        <w:t>Social disadvantage can therefore lead to reduced auto-mobility, as well as having other mixed effects on health and wellbeing, and socioeconomic outcomes, through both mobility-related and other pathways. Reduced auto-mobility can be a result of disability and impairment, which can adversely affect the ease of learning to drive, of driving, and the ease of using other transport modes, and so further compound socioeconomic disadvantage relating to disability and impairment.</w:t>
      </w:r>
      <w:r>
        <w:fldChar w:fldCharType="begin" w:fldLock="1"/>
      </w:r>
      <w:r>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"id" : "ITEM-2", "itemData" : { "DOI" : "10.1080/17450101.2014.970390", "ISSN" : "1745-0101", "PMID" : "6", "abstract" : "This paper reflects upon the experiences of 69 British teenage wheelchair users in their attempts to access leisure environments. Heiser's (Heiser, B. 1995. \" The Nature and Causes of Transport Disability in Britain, and How to Remove It.\" In Removing Disability Barriers, edited by G. Zarb, 49-64. London: Policy Studies Institute) notion of transport disability is developed, and the concepts of transport anxiety and mobility dependency are explored. The challenges that young people in general experience when attempting to access public and private forms of transport (namely, buses, trains, taxis and private cars) are discussed, and the additional ` layers' of disadvantage experienced by teenage wheelchair users explored. The ramifications of barriers to transport for young wheelchair users in particular are shown.", "author" : [ { "dropping-particle" : "", "family" : "Pyer", "given" : "Michelle", "non-dropping-particle" : "", "parse-names" : false, "suffix" : "" }, { "dropping-particle" : "", "family" : "Tucker", "given" : "Faith", "non-dropping-particle" : "", "parse-names" : false, "suffix" : "" } ], "container-title" : "Mobilities", "id" : "ITEM-2", "issue" : "1", "issued" : { "date-parts" : [ [ "2017", "1", "2" ] ] }, "note" : "Mobilities-Uk Mobilities-Uk\nISI:000396583900003; Sp. Iss. SI; Eo3Gv; Times Cited:1; Cited References Count:78", "page" : "36-52", "title" : "\u2018With us, we, like, physically can\u2019t\u2019: Transport, Mobility and the Leisure Experiences of Teenage Wheelchair Users", "type" : "article-journal", "volume" : "12" }, "uris" : [ "http://www.mendeley.com/documents/?uuid=c3741fe0-cd1a-4100-902b-58b9a1d296bd" ] } ], "mendeley" : { "formattedCitation" : "(Durkin et al., 2016; Pyer and Tucker, 2017)", "plainTextFormattedCitation" : "(Durkin et al., 2016; Pyer and Tucker, 2017)", "previouslyFormattedCitation" : "(Durkin et al., 2016; Pyer and Tucker, 2017)" }, "properties" : { "noteIndex" : 0 }, "schema" : "https://github.com/citation-style-language/schema/raw/master/csl-citation.json" }</w:instrText>
      </w:r>
      <w:r>
        <w:fldChar w:fldCharType="separate"/>
      </w:r>
      <w:r w:rsidRPr="003C7141">
        <w:rPr>
          <w:noProof/>
        </w:rPr>
        <w:t>(Durkin et al., 2016; Pyer and Tucker, 2017)</w:t>
      </w:r>
      <w:r>
        <w:fldChar w:fldCharType="end"/>
      </w:r>
      <w:r>
        <w:t xml:space="preserve"> Conversely, socioeconomic disadvantage itself can lead to some forms of increased active travel, and some of its associated health benefits of less sedentary </w:t>
      </w:r>
      <w:proofErr w:type="spellStart"/>
      <w:r>
        <w:t>behaviour</w:t>
      </w:r>
      <w:proofErr w:type="spellEnd"/>
      <w:r>
        <w:t xml:space="preserve">. In England and Wales, poorer socioeconomic groups tend to walk, but not cycle, more than richer socioeconomic groups.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fldChar w:fldCharType="separate"/>
      </w:r>
      <w:r w:rsidRPr="003C7141">
        <w:rPr>
          <w:noProof/>
        </w:rPr>
        <w:t>(Goodman, 2013)</w:t>
      </w:r>
      <w:r>
        <w:fldChar w:fldCharType="end"/>
      </w:r>
      <w:r>
        <w:t xml:space="preserve"> Time use studies in the UK in 2005 have shown that young people, those without access to a car or van, the unemployed, and those from less affluent backgrounds, were all more likely to engage in active travel and meet recommended physical activity targets than the general population.</w:t>
      </w:r>
      <w:r>
        <w:fldChar w:fldCharType="begin" w:fldLock="1"/>
      </w:r>
      <w:r>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"(Adams, 2010)", "plainTextFormattedCitation" : "(Adams, 2010)", "previouslyFormattedCitation" : "(Adams, 2010)" }, "properties" : { "noteIndex" : 0 }, "schema" : "https://github.com/citation-style-language/schema/raw/master/csl-citation.json" }</w:instrText>
      </w:r>
      <w:r>
        <w:fldChar w:fldCharType="separate"/>
      </w:r>
      <w:r w:rsidRPr="003C7141">
        <w:rPr>
          <w:noProof/>
        </w:rPr>
        <w:t>(Adams, 2010)</w:t>
      </w:r>
      <w:r>
        <w:fldChar w:fldCharType="end"/>
      </w:r>
      <w:r>
        <w:t xml:space="preserve"> When active travel options are not possible, lack of car access increases reliance on public transport, and so increasing public transport costs, which in Australia were found to be less cost-effective than private transport, can compound other forms of socioeconomic household disadvantage. </w:t>
      </w:r>
      <w:r>
        <w:fldChar w:fldCharType="begin" w:fldLock="1"/>
      </w:r>
      <w:r>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"(Li et al., 2015)", "plainTextFormattedCitation" : "(Li et al., 2015)", "previouslyFormattedCitation" : "(Li et al., 2015)" }, "properties" : { "noteIndex" : 0 }, "schema" : "https://github.com/citation-style-language/schema/raw/master/csl-citation.json" }</w:instrText>
      </w:r>
      <w:r>
        <w:fldChar w:fldCharType="separate"/>
      </w:r>
      <w:r w:rsidRPr="003C7141">
        <w:rPr>
          <w:noProof/>
        </w:rPr>
        <w:t>(Li et al., 2015)</w:t>
      </w:r>
      <w:r>
        <w:fldChar w:fldCharType="end"/>
      </w:r>
      <w:r>
        <w:t xml:space="preserve"> In the UK, there was some hope in the early 1990s that </w:t>
      </w:r>
      <w:proofErr w:type="spellStart"/>
      <w:r>
        <w:t>privatisation</w:t>
      </w:r>
      <w:proofErr w:type="spellEnd"/>
      <w:r>
        <w:t xml:space="preserve"> of British Rail’s assets would lead to an improvement in quality of service and so increasing attractiveness of rail as an alternative travel mode to car use. </w:t>
      </w:r>
      <w:r>
        <w:fldChar w:fldCharType="begin" w:fldLock="1"/>
      </w:r>
      <w:r>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"(Harman, 1993)", "plainTextFormattedCitation" : "(Harman, 1993)", "previouslyFormattedCitation" : "(Harman, 1993)" }, "properties" : { "noteIndex" : 0 }, "schema" : "https://github.com/citation-style-language/schema/raw/master/csl-citation.json" }</w:instrText>
      </w:r>
      <w:r>
        <w:fldChar w:fldCharType="separate"/>
      </w:r>
      <w:r w:rsidRPr="003C7141">
        <w:rPr>
          <w:noProof/>
        </w:rPr>
        <w:t>(Harman, 1993)</w:t>
      </w:r>
      <w:r>
        <w:fldChar w:fldCharType="end"/>
      </w:r>
      <w:r>
        <w:t xml:space="preserve"> Though passenger numbers increased, quality did not and ticket costs increased. 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 </w:t>
      </w:r>
      <w:r>
        <w:fldChar w:fldCharType="begin" w:fldLock="1"/>
      </w:r>
      <w:r>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"(Cervero, 1997)", "plainTextFormattedCitation" : "(Cervero, 1997)", "previouslyFormattedCitation" : "(Cervero, 1997)" }, "properties" : { "noteIndex" : 0 }, "schema" : "https://github.com/citation-style-language/schema/raw/master/csl-citation.json" }</w:instrText>
      </w:r>
      <w:r>
        <w:fldChar w:fldCharType="separate"/>
      </w:r>
      <w:r w:rsidRPr="003C7141">
        <w:rPr>
          <w:noProof/>
        </w:rPr>
        <w:t>(Cervero, 1997)</w:t>
      </w:r>
      <w:r>
        <w:fldChar w:fldCharType="end"/>
      </w:r>
    </w:p>
    <w:p w:rsidR="00E8341D" w:rsidRDefault="00E8341D" w:rsidP="00E8341D"/>
    <w:p w:rsidR="00E8341D" w:rsidRDefault="00E8341D" w:rsidP="00E8341D">
      <w:r>
        <w:lastRenderedPageBreak/>
        <w:t>Preferences for cycling and other forms of active travel can be influenced by substantial changes in life circumstances or environments.</w:t>
      </w:r>
      <w:r>
        <w:fldChar w:fldCharType="begin" w:fldLock="1"/>
      </w:r>
      <w:r>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"(Chatterjee et al., 2012)", "plainTextFormattedCitation" : "(Chatterjee et al., 2012)", "previouslyFormattedCitation" : "(Chatterjee et al., 2012)" }, "properties" : { "noteIndex" : 0 }, "schema" : "https://github.com/citation-style-language/schema/raw/master/csl-citation.json" }</w:instrText>
      </w:r>
      <w:r>
        <w:fldChar w:fldCharType="separate"/>
      </w:r>
      <w:r w:rsidRPr="003C7141">
        <w:rPr>
          <w:noProof/>
        </w:rPr>
        <w:t>(Chatterjee et al., 2012)</w:t>
      </w:r>
      <w:r>
        <w:fldChar w:fldCharType="end"/>
      </w:r>
      <w:r>
        <w:t xml:space="preserve"> It is estimated that, amongst commuters to a UK university who use the bus as their dominant travel mode, around two fifths of trips could be substituted for active travel. </w:t>
      </w:r>
      <w:r>
        <w:fldChar w:fldCharType="begin" w:fldLock="1"/>
      </w:r>
      <w:r>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"(B\u00f6sehans and Walker, 2016)", "plainTextFormattedCitation" : "(B\u00f6sehans and Walker, 2016)", "previouslyFormattedCitation" : "(B\u00f6sehans and Walker, 2016)" }, "properties" : { "noteIndex" : 0 }, "schema" : "https://github.com/citation-style-language/schema/raw/master/csl-citation.json" }</w:instrText>
      </w:r>
      <w:r>
        <w:fldChar w:fldCharType="separate"/>
      </w:r>
      <w:r w:rsidRPr="003C7141">
        <w:rPr>
          <w:noProof/>
        </w:rPr>
        <w:t>(Bösehans and Walker, 2016)</w:t>
      </w:r>
      <w:r>
        <w:fldChar w:fldCharType="end"/>
      </w:r>
      <w:r>
        <w:t xml:space="preserve"> Amongst Cyprian teenagers, provision of cycle infrastructure can increase preferences to cycle, with increased cycling and walking preferences then leading to greater multi-mobility and less car reliance more generally. </w:t>
      </w:r>
      <w:r>
        <w:fldChar w:fldCharType="begin" w:fldLock="1"/>
      </w:r>
      <w:r>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"(Kamargianni and Polydoropoulou, 2013)", "plainTextFormattedCitation" : "(Kamargianni and Polydoropoulou, 2013)", "previouslyFormattedCitation" : "(Kamargianni and Polydoropoulou, 2013)" }, "properties" : { "noteIndex" : 0 }, "schema" : "https://github.com/citation-style-language/schema/raw/master/csl-citation.json" }</w:instrText>
      </w:r>
      <w:r>
        <w:fldChar w:fldCharType="separate"/>
      </w:r>
      <w:r w:rsidRPr="003C7141">
        <w:rPr>
          <w:noProof/>
        </w:rPr>
        <w:t>(Kamargianni and Polydoropoulou, 2013)</w:t>
      </w:r>
      <w:r>
        <w:fldChar w:fldCharType="end"/>
      </w:r>
      <w:r>
        <w:t xml:space="preserve"> </w:t>
      </w:r>
    </w:p>
    <w:p w:rsidR="007210A8" w:rsidRPr="00C24D8C" w:rsidRDefault="007210A8" w:rsidP="00C24D8C"/>
    <w:p w:rsidR="004710AB" w:rsidRDefault="004710AB"/>
    <w:p w:rsidR="007F78B4" w:rsidRDefault="007F78B4"/>
    <w:p w:rsidR="007F78B4" w:rsidRPr="00970384" w:rsidRDefault="007F78B4" w:rsidP="005207EF">
      <w:pPr>
        <w:pStyle w:val="Heading1"/>
        <w:rPr>
          <w:rFonts w:eastAsiaTheme="minorEastAsia"/>
        </w:rPr>
      </w:pPr>
      <w:r>
        <w:br w:type="page"/>
      </w:r>
    </w:p>
    <w:p w:rsidR="007F78B4" w:rsidRDefault="007F78B4" w:rsidP="007F78B4">
      <w:pPr>
        <w:pStyle w:val="Heading1"/>
      </w:pPr>
      <w:r>
        <w:lastRenderedPageBreak/>
        <w:t>References</w:t>
      </w:r>
    </w:p>
    <w:p w:rsidR="007F78B4" w:rsidRDefault="007F78B4" w:rsidP="007F78B4"/>
    <w:p w:rsidR="00C24D8C" w:rsidRPr="00C24D8C" w:rsidRDefault="007F78B4" w:rsidP="00C24D8C">
      <w:pPr>
        <w:widowControl w:val="0"/>
        <w:autoSpaceDE w:val="0"/>
        <w:autoSpaceDN w:val="0"/>
        <w:adjustRightInd w:val="0"/>
        <w:ind w:left="480" w:hanging="480"/>
        <w:rPr>
          <w:rFonts w:ascii="Calibri" w:hAnsi="Calibri" w:cs="Times New Roman"/>
          <w:noProof/>
        </w:rPr>
      </w:pPr>
      <w:r>
        <w:fldChar w:fldCharType="begin" w:fldLock="1"/>
      </w:r>
      <w:r>
        <w:instrText xml:space="preserve">ADDIN Mendeley Bibliography CSL_BIBLIOGRAPHY </w:instrText>
      </w:r>
      <w:r>
        <w:fldChar w:fldCharType="separate"/>
      </w:r>
      <w:r w:rsidR="00C24D8C" w:rsidRPr="00C24D8C">
        <w:rPr>
          <w:rFonts w:ascii="Calibri" w:hAnsi="Calibri" w:cs="Times New Roman"/>
          <w:noProof/>
        </w:rPr>
        <w:t xml:space="preserve">Adams, J, 2010, “Prevalence and socio-demographic correlates of ‘active transport’ in the UK: Analysis of the UK time use survey 2005” </w:t>
      </w:r>
      <w:r w:rsidR="00C24D8C" w:rsidRPr="00C24D8C">
        <w:rPr>
          <w:rFonts w:ascii="Calibri" w:hAnsi="Calibri" w:cs="Times New Roman"/>
          <w:i/>
          <w:iCs/>
          <w:noProof/>
        </w:rPr>
        <w:t>Preventive Medicine</w:t>
      </w:r>
      <w:r w:rsidR="00C24D8C" w:rsidRPr="00C24D8C">
        <w:rPr>
          <w:rFonts w:ascii="Calibri" w:hAnsi="Calibri" w:cs="Times New Roman"/>
          <w:noProof/>
        </w:rPr>
        <w:t xml:space="preserve"> </w:t>
      </w:r>
      <w:r w:rsidR="00C24D8C" w:rsidRPr="00C24D8C">
        <w:rPr>
          <w:rFonts w:ascii="Calibri" w:hAnsi="Calibri" w:cs="Times New Roman"/>
          <w:b/>
          <w:bCs/>
          <w:noProof/>
        </w:rPr>
        <w:t>50</w:t>
      </w:r>
      <w:r w:rsidR="00C24D8C" w:rsidRPr="00C24D8C">
        <w:rPr>
          <w:rFonts w:ascii="Calibri" w:hAnsi="Calibri" w:cs="Times New Roman"/>
          <w:noProof/>
        </w:rPr>
        <w:t>(4) 199–203, http://linkinghub.elsevier.com/retrieve/pii/S0091743510000125.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Baslington, H, 2009, “Children’s perceptions of and attitudes towards, transport modes: why a vehicle for change is long overdue” </w:t>
      </w:r>
      <w:r w:rsidRPr="00C24D8C">
        <w:rPr>
          <w:rFonts w:ascii="Calibri" w:hAnsi="Calibri" w:cs="Times New Roman"/>
          <w:i/>
          <w:iCs/>
          <w:noProof/>
        </w:rPr>
        <w:t>Children’s Geographies</w:t>
      </w:r>
      <w:r w:rsidRPr="00C24D8C">
        <w:rPr>
          <w:rFonts w:ascii="Calibri" w:hAnsi="Calibri" w:cs="Times New Roman"/>
          <w:noProof/>
        </w:rPr>
        <w:t xml:space="preserve"> </w:t>
      </w:r>
      <w:r w:rsidRPr="00C24D8C">
        <w:rPr>
          <w:rFonts w:ascii="Calibri" w:hAnsi="Calibri" w:cs="Times New Roman"/>
          <w:b/>
          <w:bCs/>
          <w:noProof/>
        </w:rPr>
        <w:t>7</w:t>
      </w:r>
      <w:r w:rsidRPr="00C24D8C">
        <w:rPr>
          <w:rFonts w:ascii="Calibri" w:hAnsi="Calibri" w:cs="Times New Roman"/>
          <w:noProof/>
        </w:rPr>
        <w:t>(3) 305–322, http://www.tandfonline.com/doi/full/10.1080/14733280903024472.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Baslington, H, 2008, “Travel Socialization: A Social Theory of Travel Mode Behavior” </w:t>
      </w:r>
      <w:r w:rsidRPr="00C24D8C">
        <w:rPr>
          <w:rFonts w:ascii="Calibri" w:hAnsi="Calibri" w:cs="Times New Roman"/>
          <w:i/>
          <w:iCs/>
          <w:noProof/>
        </w:rPr>
        <w:t>International Journal of Sustainable Transportation</w:t>
      </w:r>
      <w:r w:rsidRPr="00C24D8C">
        <w:rPr>
          <w:rFonts w:ascii="Calibri" w:hAnsi="Calibri" w:cs="Times New Roman"/>
          <w:noProof/>
        </w:rPr>
        <w:t xml:space="preserve"> </w:t>
      </w:r>
      <w:r w:rsidRPr="00C24D8C">
        <w:rPr>
          <w:rFonts w:ascii="Calibri" w:hAnsi="Calibri" w:cs="Times New Roman"/>
          <w:b/>
          <w:bCs/>
          <w:noProof/>
        </w:rPr>
        <w:t>2</w:t>
      </w:r>
      <w:r w:rsidRPr="00C24D8C">
        <w:rPr>
          <w:rFonts w:ascii="Calibri" w:hAnsi="Calibri" w:cs="Times New Roman"/>
          <w:noProof/>
        </w:rPr>
        <w:t>(2) 91–114, http://www.tandfonline.com/doi/abs/10.1080/15568310601187193.</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Bastian, A and Börjesson, M, 2015, “Peak car? Drivers of the recent decline in Swedish car use” </w:t>
      </w:r>
      <w:r w:rsidRPr="00C24D8C">
        <w:rPr>
          <w:rFonts w:ascii="Calibri" w:hAnsi="Calibri" w:cs="Times New Roman"/>
          <w:i/>
          <w:iCs/>
          <w:noProof/>
        </w:rPr>
        <w:t>Transport Policy</w:t>
      </w:r>
      <w:r w:rsidRPr="00C24D8C">
        <w:rPr>
          <w:rFonts w:ascii="Calibri" w:hAnsi="Calibri" w:cs="Times New Roman"/>
          <w:noProof/>
        </w:rPr>
        <w:t xml:space="preserve"> </w:t>
      </w:r>
      <w:r w:rsidRPr="00C24D8C">
        <w:rPr>
          <w:rFonts w:ascii="Calibri" w:hAnsi="Calibri" w:cs="Times New Roman"/>
          <w:b/>
          <w:bCs/>
          <w:noProof/>
        </w:rPr>
        <w:t>42</w:t>
      </w:r>
      <w:r w:rsidRPr="00C24D8C">
        <w:rPr>
          <w:rFonts w:ascii="Calibri" w:hAnsi="Calibri" w:cs="Times New Roman"/>
          <w:noProof/>
        </w:rPr>
        <w:t xml:space="preserve"> 94–102, http://linkinghub.elsevier.com/retrieve/pii/S0967070X15300135.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Bauman, A E, Reis, R S, Sallis, J F, Wells, J C, Loos, R J, and Martin, B W, 2012, “Correlates of physical activity: why are some people physically active and others not?” </w:t>
      </w:r>
      <w:r w:rsidRPr="00C24D8C">
        <w:rPr>
          <w:rFonts w:ascii="Calibri" w:hAnsi="Calibri" w:cs="Times New Roman"/>
          <w:i/>
          <w:iCs/>
          <w:noProof/>
        </w:rPr>
        <w:t>The Lancet</w:t>
      </w:r>
      <w:r w:rsidRPr="00C24D8C">
        <w:rPr>
          <w:rFonts w:ascii="Calibri" w:hAnsi="Calibri" w:cs="Times New Roman"/>
          <w:noProof/>
        </w:rPr>
        <w:t xml:space="preserve"> </w:t>
      </w:r>
      <w:r w:rsidRPr="00C24D8C">
        <w:rPr>
          <w:rFonts w:ascii="Calibri" w:hAnsi="Calibri" w:cs="Times New Roman"/>
          <w:b/>
          <w:bCs/>
          <w:noProof/>
        </w:rPr>
        <w:t>380</w:t>
      </w:r>
      <w:r w:rsidRPr="00C24D8C">
        <w:rPr>
          <w:rFonts w:ascii="Calibri" w:hAnsi="Calibri" w:cs="Times New Roman"/>
          <w:noProof/>
        </w:rPr>
        <w:t>(9838) 258–271, http://linkinghub.elsevier.com/retrieve/pii/S0140673612607351.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Beavis, M J and Moodie, M, 2014, “Incidental physical activity in Melbourne, Australia: health and economic impacts of mode of transport and suburban location” </w:t>
      </w:r>
      <w:r w:rsidRPr="00C24D8C">
        <w:rPr>
          <w:rFonts w:ascii="Calibri" w:hAnsi="Calibri" w:cs="Times New Roman"/>
          <w:i/>
          <w:iCs/>
          <w:noProof/>
        </w:rPr>
        <w:t>Health Promotion Journal of Australia</w:t>
      </w:r>
      <w:r w:rsidRPr="00C24D8C">
        <w:rPr>
          <w:rFonts w:ascii="Calibri" w:hAnsi="Calibri" w:cs="Times New Roman"/>
          <w:noProof/>
        </w:rPr>
        <w:t xml:space="preserve"> </w:t>
      </w:r>
      <w:r w:rsidRPr="00C24D8C">
        <w:rPr>
          <w:rFonts w:ascii="Calibri" w:hAnsi="Calibri" w:cs="Times New Roman"/>
          <w:b/>
          <w:bCs/>
          <w:noProof/>
        </w:rPr>
        <w:t>25</w:t>
      </w:r>
      <w:r w:rsidRPr="00C24D8C">
        <w:rPr>
          <w:rFonts w:ascii="Calibri" w:hAnsi="Calibri" w:cs="Times New Roman"/>
          <w:noProof/>
        </w:rPr>
        <w:t>(3) 174, http://www.publish.csiro.au/?paper=HE14057.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Beckmann, J, 2001, “Automobility—A Social Problem and Theoretical Concept” </w:t>
      </w:r>
      <w:r w:rsidRPr="00C24D8C">
        <w:rPr>
          <w:rFonts w:ascii="Calibri" w:hAnsi="Calibri" w:cs="Times New Roman"/>
          <w:i/>
          <w:iCs/>
          <w:noProof/>
        </w:rPr>
        <w:t>Environment and Planning D: Society and Space</w:t>
      </w:r>
      <w:r w:rsidRPr="00C24D8C">
        <w:rPr>
          <w:rFonts w:ascii="Calibri" w:hAnsi="Calibri" w:cs="Times New Roman"/>
          <w:noProof/>
        </w:rPr>
        <w:t xml:space="preserve"> </w:t>
      </w:r>
      <w:r w:rsidRPr="00C24D8C">
        <w:rPr>
          <w:rFonts w:ascii="Calibri" w:hAnsi="Calibri" w:cs="Times New Roman"/>
          <w:b/>
          <w:bCs/>
          <w:noProof/>
        </w:rPr>
        <w:t>19</w:t>
      </w:r>
      <w:r w:rsidRPr="00C24D8C">
        <w:rPr>
          <w:rFonts w:ascii="Calibri" w:hAnsi="Calibri" w:cs="Times New Roman"/>
          <w:noProof/>
        </w:rPr>
        <w:t>(5) 593–607, http://journals.sagepub.com/doi/10.1068/d222t.</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Böcker, L, Dijst, M, and Faber, J, 2016, “Weather, transport mode choices and emotional travel experiences” </w:t>
      </w:r>
      <w:r w:rsidRPr="00C24D8C">
        <w:rPr>
          <w:rFonts w:ascii="Calibri" w:hAnsi="Calibri" w:cs="Times New Roman"/>
          <w:i/>
          <w:iCs/>
          <w:noProof/>
        </w:rPr>
        <w:t>Transportation Research Part A: Policy and Practice</w:t>
      </w:r>
      <w:r w:rsidRPr="00C24D8C">
        <w:rPr>
          <w:rFonts w:ascii="Calibri" w:hAnsi="Calibri" w:cs="Times New Roman"/>
          <w:noProof/>
        </w:rPr>
        <w:t xml:space="preserve"> </w:t>
      </w:r>
      <w:r w:rsidRPr="00C24D8C">
        <w:rPr>
          <w:rFonts w:ascii="Calibri" w:hAnsi="Calibri" w:cs="Times New Roman"/>
          <w:b/>
          <w:bCs/>
          <w:noProof/>
        </w:rPr>
        <w:t>94</w:t>
      </w:r>
      <w:r w:rsidRPr="00C24D8C">
        <w:rPr>
          <w:rFonts w:ascii="Calibri" w:hAnsi="Calibri" w:cs="Times New Roman"/>
          <w:noProof/>
        </w:rPr>
        <w:t xml:space="preserve"> 360–373, http://linkinghub.elsevier.com/retrieve/pii/S0965856416306206.</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Bösehans, G and Walker, I, 2016, “‘Daily Drags’ and ‘Wannabe Walkers’ – Identifying dissatisfied public transport users who might travel more actively and sustainably” </w:t>
      </w:r>
      <w:r w:rsidRPr="00C24D8C">
        <w:rPr>
          <w:rFonts w:ascii="Calibri" w:hAnsi="Calibri" w:cs="Times New Roman"/>
          <w:i/>
          <w:iCs/>
          <w:noProof/>
        </w:rPr>
        <w:t>Journal of Transport &amp; Health</w:t>
      </w:r>
      <w:r w:rsidRPr="00C24D8C">
        <w:rPr>
          <w:rFonts w:ascii="Calibri" w:hAnsi="Calibri" w:cs="Times New Roman"/>
          <w:noProof/>
        </w:rPr>
        <w:t xml:space="preserve"> </w:t>
      </w:r>
      <w:r w:rsidRPr="00C24D8C">
        <w:rPr>
          <w:rFonts w:ascii="Calibri" w:hAnsi="Calibri" w:cs="Times New Roman"/>
          <w:b/>
          <w:bCs/>
          <w:noProof/>
        </w:rPr>
        <w:t>3</w:t>
      </w:r>
      <w:r w:rsidRPr="00C24D8C">
        <w:rPr>
          <w:rFonts w:ascii="Calibri" w:hAnsi="Calibri" w:cs="Times New Roman"/>
          <w:noProof/>
        </w:rPr>
        <w:t>(3) 395–403, http://linkinghub.elsevier.com/retrieve/pii/S2214140516301943.</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Briggs, D, Mason, K, and Borman, B, 2015, “Rapid Assessment of Environmental Health Impacts for Policy Support: The Example of Road Transport in New Zealand” </w:t>
      </w:r>
      <w:r w:rsidRPr="00C24D8C">
        <w:rPr>
          <w:rFonts w:ascii="Calibri" w:hAnsi="Calibri" w:cs="Times New Roman"/>
          <w:i/>
          <w:iCs/>
          <w:noProof/>
        </w:rPr>
        <w:t>International Journal of Environmental Research and Public Health</w:t>
      </w:r>
      <w:r w:rsidRPr="00C24D8C">
        <w:rPr>
          <w:rFonts w:ascii="Calibri" w:hAnsi="Calibri" w:cs="Times New Roman"/>
          <w:noProof/>
        </w:rPr>
        <w:t xml:space="preserve"> </w:t>
      </w:r>
      <w:r w:rsidRPr="00C24D8C">
        <w:rPr>
          <w:rFonts w:ascii="Calibri" w:hAnsi="Calibri" w:cs="Times New Roman"/>
          <w:b/>
          <w:bCs/>
          <w:noProof/>
        </w:rPr>
        <w:t>13</w:t>
      </w:r>
      <w:r w:rsidRPr="00C24D8C">
        <w:rPr>
          <w:rFonts w:ascii="Calibri" w:hAnsi="Calibri" w:cs="Times New Roman"/>
          <w:noProof/>
        </w:rPr>
        <w:t>(1) 61, http://www.mdpi.com/1660-4601/13/1/61.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Buehler, R, 2011, “Determinants of transport mode choice: a comparison of Germany and the USA” </w:t>
      </w:r>
      <w:r w:rsidRPr="00C24D8C">
        <w:rPr>
          <w:rFonts w:ascii="Calibri" w:hAnsi="Calibri" w:cs="Times New Roman"/>
          <w:i/>
          <w:iCs/>
          <w:noProof/>
        </w:rPr>
        <w:t>Journal of Transport Geography</w:t>
      </w:r>
      <w:r w:rsidRPr="00C24D8C">
        <w:rPr>
          <w:rFonts w:ascii="Calibri" w:hAnsi="Calibri" w:cs="Times New Roman"/>
          <w:noProof/>
        </w:rPr>
        <w:t xml:space="preserve"> </w:t>
      </w:r>
      <w:r w:rsidRPr="00C24D8C">
        <w:rPr>
          <w:rFonts w:ascii="Calibri" w:hAnsi="Calibri" w:cs="Times New Roman"/>
          <w:b/>
          <w:bCs/>
          <w:noProof/>
        </w:rPr>
        <w:t>19</w:t>
      </w:r>
      <w:r w:rsidRPr="00C24D8C">
        <w:rPr>
          <w:rFonts w:ascii="Calibri" w:hAnsi="Calibri" w:cs="Times New Roman"/>
          <w:noProof/>
        </w:rPr>
        <w:t>(4) 644–657, http://linkinghub.elsevier.com/retrieve/pii/S0966692310001171.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Buekers, J, Dons, E, Elen, B, and Int Panis, L, 2015, “Health impact model for modal shift from car use to cycling or walking in Flanders: application to two bicycle highways” </w:t>
      </w:r>
      <w:r w:rsidRPr="00C24D8C">
        <w:rPr>
          <w:rFonts w:ascii="Calibri" w:hAnsi="Calibri" w:cs="Times New Roman"/>
          <w:i/>
          <w:iCs/>
          <w:noProof/>
        </w:rPr>
        <w:t>Journal of Transport &amp; Health</w:t>
      </w:r>
      <w:r w:rsidRPr="00C24D8C">
        <w:rPr>
          <w:rFonts w:ascii="Calibri" w:hAnsi="Calibri" w:cs="Times New Roman"/>
          <w:noProof/>
        </w:rPr>
        <w:t xml:space="preserve"> </w:t>
      </w:r>
      <w:r w:rsidRPr="00C24D8C">
        <w:rPr>
          <w:rFonts w:ascii="Calibri" w:hAnsi="Calibri" w:cs="Times New Roman"/>
          <w:b/>
          <w:bCs/>
          <w:noProof/>
        </w:rPr>
        <w:t>2</w:t>
      </w:r>
      <w:r w:rsidRPr="00C24D8C">
        <w:rPr>
          <w:rFonts w:ascii="Calibri" w:hAnsi="Calibri" w:cs="Times New Roman"/>
          <w:noProof/>
        </w:rPr>
        <w:t>(4) 549–562, http://linkinghub.elsevier.com/retrieve/pii/S221414051500674X.</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Cervero, R, 1997, “Electric station cars in the San Francisco Bay Area” </w:t>
      </w:r>
      <w:r w:rsidRPr="00C24D8C">
        <w:rPr>
          <w:rFonts w:ascii="Calibri" w:hAnsi="Calibri" w:cs="Times New Roman"/>
          <w:i/>
          <w:iCs/>
          <w:noProof/>
        </w:rPr>
        <w:t>Transportation Quarterly</w:t>
      </w:r>
      <w:r w:rsidRPr="00C24D8C">
        <w:rPr>
          <w:rFonts w:ascii="Calibri" w:hAnsi="Calibri" w:cs="Times New Roman"/>
          <w:noProof/>
        </w:rPr>
        <w:t xml:space="preserve"> </w:t>
      </w:r>
      <w:r w:rsidRPr="00C24D8C">
        <w:rPr>
          <w:rFonts w:ascii="Calibri" w:hAnsi="Calibri" w:cs="Times New Roman"/>
          <w:b/>
          <w:bCs/>
          <w:noProof/>
        </w:rPr>
        <w:t>51</w:t>
      </w:r>
      <w:r w:rsidRPr="00C24D8C">
        <w:rPr>
          <w:rFonts w:ascii="Calibri" w:hAnsi="Calibri" w:cs="Times New Roman"/>
          <w:noProof/>
        </w:rPr>
        <w:t>(2) 51–61.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Chatterjee, K, Sherwin, H, Jain, J, Christensen, J, and Marsh, S, 2012, “Conceptual Model to Explain Turning Points in Travel Behavior” </w:t>
      </w:r>
      <w:r w:rsidRPr="00C24D8C">
        <w:rPr>
          <w:rFonts w:ascii="Calibri" w:hAnsi="Calibri" w:cs="Times New Roman"/>
          <w:i/>
          <w:iCs/>
          <w:noProof/>
        </w:rPr>
        <w:t>Transportation Research Record: Journal of the Transportation Research Board</w:t>
      </w:r>
      <w:r w:rsidRPr="00C24D8C">
        <w:rPr>
          <w:rFonts w:ascii="Calibri" w:hAnsi="Calibri" w:cs="Times New Roman"/>
          <w:noProof/>
        </w:rPr>
        <w:t xml:space="preserve"> </w:t>
      </w:r>
      <w:r w:rsidRPr="00C24D8C">
        <w:rPr>
          <w:rFonts w:ascii="Calibri" w:hAnsi="Calibri" w:cs="Times New Roman"/>
          <w:b/>
          <w:bCs/>
          <w:noProof/>
        </w:rPr>
        <w:t>2322</w:t>
      </w:r>
      <w:r w:rsidRPr="00C24D8C">
        <w:rPr>
          <w:rFonts w:ascii="Calibri" w:hAnsi="Calibri" w:cs="Times New Roman"/>
          <w:noProof/>
        </w:rPr>
        <w:t xml:space="preserve">(2322) 82–90, </w:t>
      </w:r>
      <w:r w:rsidRPr="00C24D8C">
        <w:rPr>
          <w:rFonts w:ascii="Calibri" w:hAnsi="Calibri" w:cs="Times New Roman"/>
          <w:noProof/>
        </w:rPr>
        <w:lastRenderedPageBreak/>
        <w:t>http://trrjournalonline.trb.org/doi/10.3141/2322-09.</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Cornut, B and Madre, J L, 2017, “A longitudinal perspective on car ownership and use in relation with income inequalities in the Paris metropolitan area”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37</w:t>
      </w:r>
      <w:r w:rsidRPr="00C24D8C">
        <w:rPr>
          <w:rFonts w:ascii="Calibri" w:hAnsi="Calibri" w:cs="Times New Roman"/>
          <w:noProof/>
        </w:rPr>
        <w:t>(2) 227–244.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Delbosc, A and Currie, G, 2013, “Causes of Youth Licensing Decline: A Synthesis of Evidence”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(3) 271–290, http://www.tandfonline.com/doi/abs/10.1080/01441647.2013.801929.</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Dieleman, F M, Dijst, M, and Burghouwt, G, 2002, “Urban Form and Travel Behaviour: Micro-level Household Attributes and Residential Context” </w:t>
      </w:r>
      <w:r w:rsidRPr="00C24D8C">
        <w:rPr>
          <w:rFonts w:ascii="Calibri" w:hAnsi="Calibri" w:cs="Times New Roman"/>
          <w:i/>
          <w:iCs/>
          <w:noProof/>
        </w:rPr>
        <w:t>Urban Studies</w:t>
      </w:r>
      <w:r w:rsidRPr="00C24D8C">
        <w:rPr>
          <w:rFonts w:ascii="Calibri" w:hAnsi="Calibri" w:cs="Times New Roman"/>
          <w:noProof/>
        </w:rPr>
        <w:t xml:space="preserve"> </w:t>
      </w:r>
      <w:r w:rsidRPr="00C24D8C">
        <w:rPr>
          <w:rFonts w:ascii="Calibri" w:hAnsi="Calibri" w:cs="Times New Roman"/>
          <w:b/>
          <w:bCs/>
          <w:noProof/>
        </w:rPr>
        <w:t>39</w:t>
      </w:r>
      <w:r w:rsidRPr="00C24D8C">
        <w:rPr>
          <w:rFonts w:ascii="Calibri" w:hAnsi="Calibri" w:cs="Times New Roman"/>
          <w:noProof/>
        </w:rPr>
        <w:t>(3) 507–527, http://journals.sagepub.com/doi/10.1080/00420980220112801.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Donegan, K S, Adamson, G, and Donegan, H A, 2007, “Indexing the contribution of household travel behaviour to sustainability” </w:t>
      </w:r>
      <w:r w:rsidRPr="00C24D8C">
        <w:rPr>
          <w:rFonts w:ascii="Calibri" w:hAnsi="Calibri" w:cs="Times New Roman"/>
          <w:i/>
          <w:iCs/>
          <w:noProof/>
        </w:rPr>
        <w:t>Journal of Transport Geography</w:t>
      </w:r>
      <w:r w:rsidRPr="00C24D8C">
        <w:rPr>
          <w:rFonts w:ascii="Calibri" w:hAnsi="Calibri" w:cs="Times New Roman"/>
          <w:noProof/>
        </w:rPr>
        <w:t xml:space="preserve"> </w:t>
      </w:r>
      <w:r w:rsidRPr="00C24D8C">
        <w:rPr>
          <w:rFonts w:ascii="Calibri" w:hAnsi="Calibri" w:cs="Times New Roman"/>
          <w:b/>
          <w:bCs/>
          <w:noProof/>
        </w:rPr>
        <w:t>15</w:t>
      </w:r>
      <w:r w:rsidRPr="00C24D8C">
        <w:rPr>
          <w:rFonts w:ascii="Calibri" w:hAnsi="Calibri" w:cs="Times New Roman"/>
          <w:noProof/>
        </w:rPr>
        <w:t>(4) 245–261, http://linkinghub.elsevier.com/retrieve/pii/S0966692306000895.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Douglas, M J, Watkins, S J, Gorman, D R, and Higgins, M, 2011, “Are cars the new tobacco?” </w:t>
      </w:r>
      <w:r w:rsidRPr="00C24D8C">
        <w:rPr>
          <w:rFonts w:ascii="Calibri" w:hAnsi="Calibri" w:cs="Times New Roman"/>
          <w:i/>
          <w:iCs/>
          <w:noProof/>
        </w:rPr>
        <w:t>Journal of Public Health</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(2) 160–169, https://academic.oup.com/jpubhealth/article-lookup/doi/10.1093/pubmed/fdr032.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Durkin, K, Toseeb, U, Pickles, A, Botting, N, and Conti-Ramsden, G, 2016, “Learning to drive in young adults with language impairment” </w:t>
      </w:r>
      <w:r w:rsidRPr="00C24D8C">
        <w:rPr>
          <w:rFonts w:ascii="Calibri" w:hAnsi="Calibri" w:cs="Times New Roman"/>
          <w:i/>
          <w:iCs/>
          <w:noProof/>
        </w:rPr>
        <w:t>Transportation Research Part F: Traffic Psychology and Behaviour</w:t>
      </w:r>
      <w:r w:rsidRPr="00C24D8C">
        <w:rPr>
          <w:rFonts w:ascii="Calibri" w:hAnsi="Calibri" w:cs="Times New Roman"/>
          <w:noProof/>
        </w:rPr>
        <w:t xml:space="preserve"> </w:t>
      </w:r>
      <w:r w:rsidRPr="00C24D8C">
        <w:rPr>
          <w:rFonts w:ascii="Calibri" w:hAnsi="Calibri" w:cs="Times New Roman"/>
          <w:b/>
          <w:bCs/>
          <w:noProof/>
        </w:rPr>
        <w:t>42</w:t>
      </w:r>
      <w:r w:rsidRPr="00C24D8C">
        <w:rPr>
          <w:rFonts w:ascii="Calibri" w:hAnsi="Calibri" w:cs="Times New Roman"/>
          <w:noProof/>
        </w:rPr>
        <w:t xml:space="preserve"> 195–204, http://linkinghub.elsevier.com/retrieve/pii/S136984781630208X.</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Edwards, R D and Mason, C N, 2014, “Spinning the wheels and rolling the dice: Life-cycle risks and benefits of bicycle commuting in the U.S.” </w:t>
      </w:r>
      <w:r w:rsidRPr="00C24D8C">
        <w:rPr>
          <w:rFonts w:ascii="Calibri" w:hAnsi="Calibri" w:cs="Times New Roman"/>
          <w:i/>
          <w:iCs/>
          <w:noProof/>
        </w:rPr>
        <w:t>Preventive Medicine</w:t>
      </w:r>
      <w:r w:rsidRPr="00C24D8C">
        <w:rPr>
          <w:rFonts w:ascii="Calibri" w:hAnsi="Calibri" w:cs="Times New Roman"/>
          <w:noProof/>
        </w:rPr>
        <w:t xml:space="preserve"> </w:t>
      </w:r>
      <w:r w:rsidRPr="00C24D8C">
        <w:rPr>
          <w:rFonts w:ascii="Calibri" w:hAnsi="Calibri" w:cs="Times New Roman"/>
          <w:b/>
          <w:bCs/>
          <w:noProof/>
        </w:rPr>
        <w:t>64</w:t>
      </w:r>
      <w:r w:rsidRPr="00C24D8C">
        <w:rPr>
          <w:rFonts w:ascii="Calibri" w:hAnsi="Calibri" w:cs="Times New Roman"/>
          <w:noProof/>
        </w:rPr>
        <w:t xml:space="preserve"> 8–13, http://linkinghub.elsevier.com/retrieve/pii/S0091743514001091.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Efthymiou, D, Antoniou, C, and Waddell, P, 2013, “Factors affecting the adoption of vehicle sharing systems by young drivers” </w:t>
      </w:r>
      <w:r w:rsidRPr="00C24D8C">
        <w:rPr>
          <w:rFonts w:ascii="Calibri" w:hAnsi="Calibri" w:cs="Times New Roman"/>
          <w:i/>
          <w:iCs/>
          <w:noProof/>
        </w:rPr>
        <w:t>Transport Policy</w:t>
      </w:r>
      <w:r w:rsidRPr="00C24D8C">
        <w:rPr>
          <w:rFonts w:ascii="Calibri" w:hAnsi="Calibri" w:cs="Times New Roman"/>
          <w:noProof/>
        </w:rPr>
        <w:t xml:space="preserve"> </w:t>
      </w:r>
      <w:r w:rsidRPr="00C24D8C">
        <w:rPr>
          <w:rFonts w:ascii="Calibri" w:hAnsi="Calibri" w:cs="Times New Roman"/>
          <w:b/>
          <w:bCs/>
          <w:noProof/>
        </w:rPr>
        <w:t>29</w:t>
      </w:r>
      <w:r w:rsidRPr="00C24D8C">
        <w:rPr>
          <w:rFonts w:ascii="Calibri" w:hAnsi="Calibri" w:cs="Times New Roman"/>
          <w:noProof/>
        </w:rPr>
        <w:t xml:space="preserve"> 64–73, http://linkinghub.elsevier.com/retrieve/pii/S0967070X13000607.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Ellaway, A, Macdonald, L, and Kearns, A, 2016, “Are housing tenure and car access still associated with health? A repeat cross-sectional study of UK adults over a 13-year period” </w:t>
      </w:r>
      <w:r w:rsidRPr="00C24D8C">
        <w:rPr>
          <w:rFonts w:ascii="Calibri" w:hAnsi="Calibri" w:cs="Times New Roman"/>
          <w:i/>
          <w:iCs/>
          <w:noProof/>
        </w:rPr>
        <w:t>BMJ Open</w:t>
      </w:r>
      <w:r w:rsidRPr="00C24D8C">
        <w:rPr>
          <w:rFonts w:ascii="Calibri" w:hAnsi="Calibri" w:cs="Times New Roman"/>
          <w:noProof/>
        </w:rPr>
        <w:t xml:space="preserve"> </w:t>
      </w:r>
      <w:r w:rsidRPr="00C24D8C">
        <w:rPr>
          <w:rFonts w:ascii="Calibri" w:hAnsi="Calibri" w:cs="Times New Roman"/>
          <w:b/>
          <w:bCs/>
          <w:noProof/>
        </w:rPr>
        <w:t>6</w:t>
      </w:r>
      <w:r w:rsidRPr="00C24D8C">
        <w:rPr>
          <w:rFonts w:ascii="Calibri" w:hAnsi="Calibri" w:cs="Times New Roman"/>
          <w:noProof/>
        </w:rPr>
        <w:t>(11) e012268, http://bmjopen.bmj.com/lookup/doi/10.1136/bmjopen-2016-012268.</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Fatmi, M R and Habib, M A, 2016, “Life-Oriented Approach of Modeling Commute Mode Loyalty and Transition Behavior” </w:t>
      </w:r>
      <w:r w:rsidRPr="00C24D8C">
        <w:rPr>
          <w:rFonts w:ascii="Calibri" w:hAnsi="Calibri" w:cs="Times New Roman"/>
          <w:i/>
          <w:iCs/>
          <w:noProof/>
        </w:rPr>
        <w:t>Transportation Research Record: Journal of the Transportation Research Board</w:t>
      </w:r>
      <w:r w:rsidRPr="00C24D8C">
        <w:rPr>
          <w:rFonts w:ascii="Calibri" w:hAnsi="Calibri" w:cs="Times New Roman"/>
          <w:noProof/>
        </w:rPr>
        <w:t xml:space="preserve"> </w:t>
      </w:r>
      <w:r w:rsidRPr="00C24D8C">
        <w:rPr>
          <w:rFonts w:ascii="Calibri" w:hAnsi="Calibri" w:cs="Times New Roman"/>
          <w:b/>
          <w:bCs/>
          <w:noProof/>
        </w:rPr>
        <w:t>2565</w:t>
      </w:r>
      <w:r w:rsidRPr="00C24D8C">
        <w:rPr>
          <w:rFonts w:ascii="Calibri" w:hAnsi="Calibri" w:cs="Times New Roman"/>
          <w:noProof/>
        </w:rPr>
        <w:t>(2565) 37–47, http://trrjournalonline.trb.org/doi/10.3141/2565-05.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Feng, J, Dijst, M, Prillwitz, J, and Wissink, B, 2013, “Travel Time and Distance in International Perspective: A Comparison between Nanjing (China) and the Randstad (The Netherlands)” </w:t>
      </w:r>
      <w:r w:rsidRPr="00C24D8C">
        <w:rPr>
          <w:rFonts w:ascii="Calibri" w:hAnsi="Calibri" w:cs="Times New Roman"/>
          <w:i/>
          <w:iCs/>
          <w:noProof/>
        </w:rPr>
        <w:t>Urban Studies</w:t>
      </w:r>
      <w:r w:rsidRPr="00C24D8C">
        <w:rPr>
          <w:rFonts w:ascii="Calibri" w:hAnsi="Calibri" w:cs="Times New Roman"/>
          <w:noProof/>
        </w:rPr>
        <w:t xml:space="preserve"> </w:t>
      </w:r>
      <w:r w:rsidRPr="00C24D8C">
        <w:rPr>
          <w:rFonts w:ascii="Calibri" w:hAnsi="Calibri" w:cs="Times New Roman"/>
          <w:b/>
          <w:bCs/>
          <w:noProof/>
        </w:rPr>
        <w:t>50</w:t>
      </w:r>
      <w:r w:rsidRPr="00C24D8C">
        <w:rPr>
          <w:rFonts w:ascii="Calibri" w:hAnsi="Calibri" w:cs="Times New Roman"/>
          <w:noProof/>
        </w:rPr>
        <w:t>(14) 2993–3010, http://journals.sagepub.com/doi/10.1177/0042098013482504.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Firnkorn, J and Müller, M, 2012, “Selling Mobility instead of Cars: New Business Strategies of Automakers and the Impact on Private Vehicle Holding” </w:t>
      </w:r>
      <w:r w:rsidRPr="00C24D8C">
        <w:rPr>
          <w:rFonts w:ascii="Calibri" w:hAnsi="Calibri" w:cs="Times New Roman"/>
          <w:i/>
          <w:iCs/>
          <w:noProof/>
        </w:rPr>
        <w:t>Business Strategy and the Environment</w:t>
      </w:r>
      <w:r w:rsidRPr="00C24D8C">
        <w:rPr>
          <w:rFonts w:ascii="Calibri" w:hAnsi="Calibri" w:cs="Times New Roman"/>
          <w:noProof/>
        </w:rPr>
        <w:t xml:space="preserve"> </w:t>
      </w:r>
      <w:r w:rsidRPr="00C24D8C">
        <w:rPr>
          <w:rFonts w:ascii="Calibri" w:hAnsi="Calibri" w:cs="Times New Roman"/>
          <w:b/>
          <w:bCs/>
          <w:noProof/>
        </w:rPr>
        <w:t>21</w:t>
      </w:r>
      <w:r w:rsidRPr="00C24D8C">
        <w:rPr>
          <w:rFonts w:ascii="Calibri" w:hAnsi="Calibri" w:cs="Times New Roman"/>
          <w:noProof/>
        </w:rPr>
        <w:t>(4) 264–280, http://doi.wiley.com/10.1002/bse.738.</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Flint, E, Cummins, S, and Sacker, A, 2014, “Associations between active commuting, body fat, and body mass index: population based, cross sectional study in the United Kingdom” </w:t>
      </w:r>
      <w:r w:rsidRPr="00C24D8C">
        <w:rPr>
          <w:rFonts w:ascii="Calibri" w:hAnsi="Calibri" w:cs="Times New Roman"/>
          <w:i/>
          <w:iCs/>
          <w:noProof/>
        </w:rPr>
        <w:t>BMJ</w:t>
      </w:r>
      <w:r w:rsidRPr="00C24D8C">
        <w:rPr>
          <w:rFonts w:ascii="Calibri" w:hAnsi="Calibri" w:cs="Times New Roman"/>
          <w:noProof/>
        </w:rPr>
        <w:t xml:space="preserve"> </w:t>
      </w:r>
      <w:r w:rsidRPr="00C24D8C">
        <w:rPr>
          <w:rFonts w:ascii="Calibri" w:hAnsi="Calibri" w:cs="Times New Roman"/>
          <w:b/>
          <w:bCs/>
          <w:noProof/>
        </w:rPr>
        <w:t>349</w:t>
      </w:r>
      <w:r w:rsidRPr="00C24D8C">
        <w:rPr>
          <w:rFonts w:ascii="Calibri" w:hAnsi="Calibri" w:cs="Times New Roman"/>
          <w:noProof/>
        </w:rPr>
        <w:t>(aug19 13) g4887–g4887, http://www.bmj.com/cgi/doi/10.1136/bmj.g4887.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Garceau, T J, Atkinson-Palombo, C, and Garrick, N, 2015, “Peak Car Travel in the United States” </w:t>
      </w:r>
      <w:r w:rsidRPr="00C24D8C">
        <w:rPr>
          <w:rFonts w:ascii="Calibri" w:hAnsi="Calibri" w:cs="Times New Roman"/>
          <w:i/>
          <w:iCs/>
          <w:noProof/>
        </w:rPr>
        <w:t>Transportation Research Record: Journal of the Transportation Research Board</w:t>
      </w:r>
      <w:r w:rsidRPr="00C24D8C">
        <w:rPr>
          <w:rFonts w:ascii="Calibri" w:hAnsi="Calibri" w:cs="Times New Roman"/>
          <w:noProof/>
        </w:rPr>
        <w:t xml:space="preserve"> </w:t>
      </w:r>
      <w:r w:rsidRPr="00C24D8C">
        <w:rPr>
          <w:rFonts w:ascii="Calibri" w:hAnsi="Calibri" w:cs="Times New Roman"/>
          <w:b/>
          <w:bCs/>
          <w:noProof/>
        </w:rPr>
        <w:lastRenderedPageBreak/>
        <w:t>2531</w:t>
      </w:r>
      <w:r w:rsidRPr="00C24D8C">
        <w:rPr>
          <w:rFonts w:ascii="Calibri" w:hAnsi="Calibri" w:cs="Times New Roman"/>
          <w:noProof/>
        </w:rPr>
        <w:t>(2531) 36–44, http://trrjournalonline.trb.org/doi/10.3141/2531-05.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Garikapati, V M, Pendyala, R M, Morris, E A, Mokhtarian, P L, and McDonald, N, 2016, “Activity patterns, time use, and travel of millennials: a generation in transition?”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36</w:t>
      </w:r>
      <w:r w:rsidRPr="00C24D8C">
        <w:rPr>
          <w:rFonts w:ascii="Calibri" w:hAnsi="Calibri" w:cs="Times New Roman"/>
          <w:noProof/>
        </w:rPr>
        <w:t>(5) 558–584, http://www.tandfonline.com/doi/full/10.1080/01441647.2016.1197337.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C24D8C">
        <w:rPr>
          <w:rFonts w:ascii="Calibri" w:hAnsi="Calibri" w:cs="Times New Roman"/>
          <w:i/>
          <w:iCs/>
          <w:noProof/>
        </w:rPr>
        <w:t>BMJ Open</w:t>
      </w:r>
      <w:r w:rsidRPr="00C24D8C">
        <w:rPr>
          <w:rFonts w:ascii="Calibri" w:hAnsi="Calibri" w:cs="Times New Roman"/>
          <w:noProof/>
        </w:rPr>
        <w:t xml:space="preserve"> </w:t>
      </w:r>
      <w:r w:rsidRPr="00C24D8C">
        <w:rPr>
          <w:rFonts w:ascii="Calibri" w:hAnsi="Calibri" w:cs="Times New Roman"/>
          <w:b/>
          <w:bCs/>
          <w:noProof/>
        </w:rPr>
        <w:t>6</w:t>
      </w:r>
      <w:r w:rsidRPr="00C24D8C">
        <w:rPr>
          <w:rFonts w:ascii="Calibri" w:hAnsi="Calibri" w:cs="Times New Roman"/>
          <w:noProof/>
        </w:rPr>
        <w:t>(1) e009924, http://bmjopen.bmj.com/lookup/doi/10.1136/bmjopen-2015-009924.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Giles-Corti, B, Vernez-Moudon, A, Reis, R, Turrell, G, Dannenberg, A L, Badland, H, Foster, S, Lowe, M, Sallis, J F, Stevenson, M, and Owen, N, 2016, “City planning and population health: a global challenge” </w:t>
      </w:r>
      <w:r w:rsidRPr="00C24D8C">
        <w:rPr>
          <w:rFonts w:ascii="Calibri" w:hAnsi="Calibri" w:cs="Times New Roman"/>
          <w:i/>
          <w:iCs/>
          <w:noProof/>
        </w:rPr>
        <w:t>The Lancet</w:t>
      </w:r>
      <w:r w:rsidRPr="00C24D8C">
        <w:rPr>
          <w:rFonts w:ascii="Calibri" w:hAnsi="Calibri" w:cs="Times New Roman"/>
          <w:noProof/>
        </w:rPr>
        <w:t xml:space="preserve"> </w:t>
      </w:r>
      <w:r w:rsidRPr="00C24D8C">
        <w:rPr>
          <w:rFonts w:ascii="Calibri" w:hAnsi="Calibri" w:cs="Times New Roman"/>
          <w:b/>
          <w:bCs/>
          <w:noProof/>
        </w:rPr>
        <w:t>388</w:t>
      </w:r>
      <w:r w:rsidRPr="00C24D8C">
        <w:rPr>
          <w:rFonts w:ascii="Calibri" w:hAnsi="Calibri" w:cs="Times New Roman"/>
          <w:noProof/>
        </w:rPr>
        <w:t>(10062) 2912–2924, http://linkinghub.elsevier.com/retrieve/pii/S0140673616300666.</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Goodman, A, 2013, “Walking, Cycling and Driving to Work in the English and Welsh 2011 Census: Trends, Socio-Economic Patterning and Relevance to Travel Behaviour in General” </w:t>
      </w:r>
      <w:r w:rsidRPr="00C24D8C">
        <w:rPr>
          <w:rFonts w:ascii="Calibri" w:hAnsi="Calibri" w:cs="Times New Roman"/>
          <w:i/>
          <w:iCs/>
          <w:noProof/>
        </w:rPr>
        <w:t>PLoS ONE</w:t>
      </w:r>
      <w:r w:rsidRPr="00C24D8C">
        <w:rPr>
          <w:rFonts w:ascii="Calibri" w:hAnsi="Calibri" w:cs="Times New Roman"/>
          <w:noProof/>
        </w:rPr>
        <w:t xml:space="preserve"> </w:t>
      </w:r>
      <w:r w:rsidRPr="00C24D8C">
        <w:rPr>
          <w:rFonts w:ascii="Calibri" w:hAnsi="Calibri" w:cs="Times New Roman"/>
          <w:b/>
          <w:bCs/>
          <w:noProof/>
        </w:rPr>
        <w:t>8</w:t>
      </w:r>
      <w:r w:rsidRPr="00C24D8C">
        <w:rPr>
          <w:rFonts w:ascii="Calibri" w:hAnsi="Calibri" w:cs="Times New Roman"/>
          <w:noProof/>
        </w:rPr>
        <w:t>(8) e71790, http://dx.plos.org/10.1371/journal.pone.0071790.</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Gössling, S and Cohen, S, 2014, “Why sustainable transport policies will fail: EU climate policy in the light of transport taboos” </w:t>
      </w:r>
      <w:r w:rsidRPr="00C24D8C">
        <w:rPr>
          <w:rFonts w:ascii="Calibri" w:hAnsi="Calibri" w:cs="Times New Roman"/>
          <w:i/>
          <w:iCs/>
          <w:noProof/>
        </w:rPr>
        <w:t>Journal of Transport Geography</w:t>
      </w:r>
      <w:r w:rsidRPr="00C24D8C">
        <w:rPr>
          <w:rFonts w:ascii="Calibri" w:hAnsi="Calibri" w:cs="Times New Roman"/>
          <w:noProof/>
        </w:rPr>
        <w:t xml:space="preserve"> </w:t>
      </w:r>
      <w:r w:rsidRPr="00C24D8C">
        <w:rPr>
          <w:rFonts w:ascii="Calibri" w:hAnsi="Calibri" w:cs="Times New Roman"/>
          <w:b/>
          <w:bCs/>
          <w:noProof/>
        </w:rPr>
        <w:t>39</w:t>
      </w:r>
      <w:r w:rsidRPr="00C24D8C">
        <w:rPr>
          <w:rFonts w:ascii="Calibri" w:hAnsi="Calibri" w:cs="Times New Roman"/>
          <w:noProof/>
        </w:rPr>
        <w:t xml:space="preserve"> 197–207, http://linkinghub.elsevier.com/retrieve/pii/S0966692314001586.</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Groffen, D A, Koster, A, Bosma, H, van den Akker, M, Aspelund, T, Siggeirsdóttir, K, Kempen, G I, van Eijk, J T, Eiriksdottir, G, Jónsson, P V, Launer, L J, Gudnason, V, and Harris, T B, 2013, “Socioeconomic factors from midlife predict mobility limitation and depressed mood three decades later; Findings from the AGES-Reykjavik Study” </w:t>
      </w:r>
      <w:r w:rsidRPr="00C24D8C">
        <w:rPr>
          <w:rFonts w:ascii="Calibri" w:hAnsi="Calibri" w:cs="Times New Roman"/>
          <w:i/>
          <w:iCs/>
          <w:noProof/>
        </w:rPr>
        <w:t>BMC Public Health</w:t>
      </w:r>
      <w:r w:rsidRPr="00C24D8C">
        <w:rPr>
          <w:rFonts w:ascii="Calibri" w:hAnsi="Calibri" w:cs="Times New Roman"/>
          <w:noProof/>
        </w:rPr>
        <w:t xml:space="preserve"> </w:t>
      </w:r>
      <w:r w:rsidRPr="00C24D8C">
        <w:rPr>
          <w:rFonts w:ascii="Calibri" w:hAnsi="Calibri" w:cs="Times New Roman"/>
          <w:b/>
          <w:bCs/>
          <w:noProof/>
        </w:rPr>
        <w:t>13</w:t>
      </w:r>
      <w:r w:rsidRPr="00C24D8C">
        <w:rPr>
          <w:rFonts w:ascii="Calibri" w:hAnsi="Calibri" w:cs="Times New Roman"/>
          <w:noProof/>
        </w:rPr>
        <w:t>(1) 101, http://bmcpublichealth.biomedcentral.com/articles/10.1186/1471-2458-13-101.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Hamari, J, Sjöklint, M, and Ukkonen, A, 2016, “The sharing economy: Why people participate in collaborative consumption” </w:t>
      </w:r>
      <w:r w:rsidRPr="00C24D8C">
        <w:rPr>
          <w:rFonts w:ascii="Calibri" w:hAnsi="Calibri" w:cs="Times New Roman"/>
          <w:i/>
          <w:iCs/>
          <w:noProof/>
        </w:rPr>
        <w:t>Journal of the Association for Information Science and Technology</w:t>
      </w:r>
      <w:r w:rsidRPr="00C24D8C">
        <w:rPr>
          <w:rFonts w:ascii="Calibri" w:hAnsi="Calibri" w:cs="Times New Roman"/>
          <w:noProof/>
        </w:rPr>
        <w:t xml:space="preserve"> </w:t>
      </w:r>
      <w:r w:rsidRPr="00C24D8C">
        <w:rPr>
          <w:rFonts w:ascii="Calibri" w:hAnsi="Calibri" w:cs="Times New Roman"/>
          <w:b/>
          <w:bCs/>
          <w:noProof/>
        </w:rPr>
        <w:t>67</w:t>
      </w:r>
      <w:r w:rsidRPr="00C24D8C">
        <w:rPr>
          <w:rFonts w:ascii="Calibri" w:hAnsi="Calibri" w:cs="Times New Roman"/>
          <w:noProof/>
        </w:rPr>
        <w:t>(9) 2047–2059, http://doi.wiley.com/10.1002/asi.23552.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Harman, R, 1993, “Railway privatization: Does it bring new opportunities?” </w:t>
      </w:r>
      <w:r w:rsidRPr="00C24D8C">
        <w:rPr>
          <w:rFonts w:ascii="Calibri" w:hAnsi="Calibri" w:cs="Times New Roman"/>
          <w:i/>
          <w:iCs/>
          <w:noProof/>
        </w:rPr>
        <w:t>Public Money &amp; Management</w:t>
      </w:r>
      <w:r w:rsidRPr="00C24D8C">
        <w:rPr>
          <w:rFonts w:ascii="Calibri" w:hAnsi="Calibri" w:cs="Times New Roman"/>
          <w:noProof/>
        </w:rPr>
        <w:t xml:space="preserve"> </w:t>
      </w:r>
      <w:r w:rsidRPr="00C24D8C">
        <w:rPr>
          <w:rFonts w:ascii="Calibri" w:hAnsi="Calibri" w:cs="Times New Roman"/>
          <w:b/>
          <w:bCs/>
          <w:noProof/>
        </w:rPr>
        <w:t>13</w:t>
      </w:r>
      <w:r w:rsidRPr="00C24D8C">
        <w:rPr>
          <w:rFonts w:ascii="Calibri" w:hAnsi="Calibri" w:cs="Times New Roman"/>
          <w:noProof/>
        </w:rPr>
        <w:t>(1) 19–25, http://www.tandfonline.com/doi/abs/10.1080/09540969309387744.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Harms, L, Bertolini, L, and te Brömmelstroet, M, 2014, “Spatial and social variations in cycling patterns in a mature cycling country exploring differences and trends” </w:t>
      </w:r>
      <w:r w:rsidRPr="00C24D8C">
        <w:rPr>
          <w:rFonts w:ascii="Calibri" w:hAnsi="Calibri" w:cs="Times New Roman"/>
          <w:i/>
          <w:iCs/>
          <w:noProof/>
        </w:rPr>
        <w:t>Journal of Transport &amp; Health</w:t>
      </w:r>
      <w:r w:rsidRPr="00C24D8C">
        <w:rPr>
          <w:rFonts w:ascii="Calibri" w:hAnsi="Calibri" w:cs="Times New Roman"/>
          <w:noProof/>
        </w:rPr>
        <w:t xml:space="preserve"> </w:t>
      </w:r>
      <w:r w:rsidRPr="00C24D8C">
        <w:rPr>
          <w:rFonts w:ascii="Calibri" w:hAnsi="Calibri" w:cs="Times New Roman"/>
          <w:b/>
          <w:bCs/>
          <w:noProof/>
        </w:rPr>
        <w:t>1</w:t>
      </w:r>
      <w:r w:rsidRPr="00C24D8C">
        <w:rPr>
          <w:rFonts w:ascii="Calibri" w:hAnsi="Calibri" w:cs="Times New Roman"/>
          <w:noProof/>
        </w:rPr>
        <w:t>(4) 232–242, http://linkinghub.elsevier.com/retrieve/pii/S2214140514000802.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Headicar, P, 2013, “The Changing Spatial Distribution of the Population in England: Its Nature and Significance for ‘Peak Car’”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(3) 310–324, http://www.tandfonline.com/doi/abs/10.1080/01441647.2013.802751.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Hopkins, D, 2016, “Can environmental awareness explain declining preference for car-based mobility amongst generation Y? A qualitative examination of learn to drive behaviours” </w:t>
      </w:r>
      <w:r w:rsidRPr="00C24D8C">
        <w:rPr>
          <w:rFonts w:ascii="Calibri" w:hAnsi="Calibri" w:cs="Times New Roman"/>
          <w:i/>
          <w:iCs/>
          <w:noProof/>
        </w:rPr>
        <w:t>Transportation Research Part A: Policy and Practice</w:t>
      </w:r>
      <w:r w:rsidRPr="00C24D8C">
        <w:rPr>
          <w:rFonts w:ascii="Calibri" w:hAnsi="Calibri" w:cs="Times New Roman"/>
          <w:noProof/>
        </w:rPr>
        <w:t xml:space="preserve"> </w:t>
      </w:r>
      <w:r w:rsidRPr="00C24D8C">
        <w:rPr>
          <w:rFonts w:ascii="Calibri" w:hAnsi="Calibri" w:cs="Times New Roman"/>
          <w:b/>
          <w:bCs/>
          <w:noProof/>
        </w:rPr>
        <w:t>94</w:t>
      </w:r>
      <w:r w:rsidRPr="00C24D8C">
        <w:rPr>
          <w:rFonts w:ascii="Calibri" w:hAnsi="Calibri" w:cs="Times New Roman"/>
          <w:noProof/>
        </w:rPr>
        <w:t xml:space="preserve"> 149–163, http://linkinghub.elsevier.com/retrieve/pii/S0965856415303323.</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Huby, M and Burkitt, N, 2000, “Is the New Deal for Transport really better for everyone? The social policy implications of the UK 1998 White Paper on transport” </w:t>
      </w:r>
      <w:r w:rsidRPr="00C24D8C">
        <w:rPr>
          <w:rFonts w:ascii="Calibri" w:hAnsi="Calibri" w:cs="Times New Roman"/>
          <w:i/>
          <w:iCs/>
          <w:noProof/>
        </w:rPr>
        <w:t>Environment and Planning C: Government and Policy</w:t>
      </w:r>
      <w:r w:rsidRPr="00C24D8C">
        <w:rPr>
          <w:rFonts w:ascii="Calibri" w:hAnsi="Calibri" w:cs="Times New Roman"/>
          <w:noProof/>
        </w:rPr>
        <w:t xml:space="preserve"> </w:t>
      </w:r>
      <w:r w:rsidRPr="00C24D8C">
        <w:rPr>
          <w:rFonts w:ascii="Calibri" w:hAnsi="Calibri" w:cs="Times New Roman"/>
          <w:b/>
          <w:bCs/>
          <w:noProof/>
        </w:rPr>
        <w:t>18</w:t>
      </w:r>
      <w:r w:rsidRPr="00C24D8C">
        <w:rPr>
          <w:rFonts w:ascii="Calibri" w:hAnsi="Calibri" w:cs="Times New Roman"/>
          <w:noProof/>
        </w:rPr>
        <w:t xml:space="preserve">(4) 379–392, </w:t>
      </w:r>
      <w:r w:rsidRPr="00C24D8C">
        <w:rPr>
          <w:rFonts w:ascii="Calibri" w:hAnsi="Calibri" w:cs="Times New Roman"/>
          <w:noProof/>
        </w:rPr>
        <w:lastRenderedPageBreak/>
        <w:t>http://epc.sagepub.com/lookup/doi/10.1068/c9901j.</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Hynes, M, 2014, “Telework Isn’t Working: A Policy Review” </w:t>
      </w:r>
      <w:r w:rsidRPr="00C24D8C">
        <w:rPr>
          <w:rFonts w:ascii="Calibri" w:hAnsi="Calibri" w:cs="Times New Roman"/>
          <w:i/>
          <w:iCs/>
          <w:noProof/>
        </w:rPr>
        <w:t>Economic and Social Review</w:t>
      </w:r>
      <w:r w:rsidRPr="00C24D8C">
        <w:rPr>
          <w:rFonts w:ascii="Calibri" w:hAnsi="Calibri" w:cs="Times New Roman"/>
          <w:noProof/>
        </w:rPr>
        <w:t xml:space="preserve"> </w:t>
      </w:r>
      <w:r w:rsidRPr="00C24D8C">
        <w:rPr>
          <w:rFonts w:ascii="Calibri" w:hAnsi="Calibri" w:cs="Times New Roman"/>
          <w:b/>
          <w:bCs/>
          <w:noProof/>
        </w:rPr>
        <w:t>45</w:t>
      </w:r>
      <w:r w:rsidRPr="00C24D8C">
        <w:rPr>
          <w:rFonts w:ascii="Calibri" w:hAnsi="Calibri" w:cs="Times New Roman"/>
          <w:noProof/>
        </w:rPr>
        <w:t>(4) 579–602.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Jones, P, 2014, “The evolution of urban mobility: The interplay of academic and policy perspectives” </w:t>
      </w:r>
      <w:r w:rsidRPr="00C24D8C">
        <w:rPr>
          <w:rFonts w:ascii="Calibri" w:hAnsi="Calibri" w:cs="Times New Roman"/>
          <w:i/>
          <w:iCs/>
          <w:noProof/>
        </w:rPr>
        <w:t>IATSS Research</w:t>
      </w:r>
      <w:r w:rsidRPr="00C24D8C">
        <w:rPr>
          <w:rFonts w:ascii="Calibri" w:hAnsi="Calibri" w:cs="Times New Roman"/>
          <w:noProof/>
        </w:rPr>
        <w:t xml:space="preserve"> </w:t>
      </w:r>
      <w:r w:rsidRPr="00C24D8C">
        <w:rPr>
          <w:rFonts w:ascii="Calibri" w:hAnsi="Calibri" w:cs="Times New Roman"/>
          <w:b/>
          <w:bCs/>
          <w:noProof/>
        </w:rPr>
        <w:t>38</w:t>
      </w:r>
      <w:r w:rsidRPr="00C24D8C">
        <w:rPr>
          <w:rFonts w:ascii="Calibri" w:hAnsi="Calibri" w:cs="Times New Roman"/>
          <w:noProof/>
        </w:rPr>
        <w:t>(1) 7–13, http://linkinghub.elsevier.com/retrieve/pii/S038611121400017X.</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Kamargianni, M and Polydoropoulou, A, 2013, “Hybrid Choice Model to Investigate Effects of Teenagers’ Attitudes Toward Walking and Cycling on Mode Choice Behavior” </w:t>
      </w:r>
      <w:r w:rsidRPr="00C24D8C">
        <w:rPr>
          <w:rFonts w:ascii="Calibri" w:hAnsi="Calibri" w:cs="Times New Roman"/>
          <w:i/>
          <w:iCs/>
          <w:noProof/>
        </w:rPr>
        <w:t>Transportation Research Record: Journal of the Transportation Research Board</w:t>
      </w:r>
      <w:r w:rsidRPr="00C24D8C">
        <w:rPr>
          <w:rFonts w:ascii="Calibri" w:hAnsi="Calibri" w:cs="Times New Roman"/>
          <w:noProof/>
        </w:rPr>
        <w:t xml:space="preserve"> </w:t>
      </w:r>
      <w:r w:rsidRPr="00C24D8C">
        <w:rPr>
          <w:rFonts w:ascii="Calibri" w:hAnsi="Calibri" w:cs="Times New Roman"/>
          <w:b/>
          <w:bCs/>
          <w:noProof/>
        </w:rPr>
        <w:t>2382</w:t>
      </w:r>
      <w:r w:rsidRPr="00C24D8C">
        <w:rPr>
          <w:rFonts w:ascii="Calibri" w:hAnsi="Calibri" w:cs="Times New Roman"/>
          <w:noProof/>
        </w:rPr>
        <w:t>(2382) 151–161, http://trrjournalonline.trb.org/doi/10.3141/2382-17.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Kent, J L, 2014, “Carsharing as active transport: What are the potential health benefits?” </w:t>
      </w:r>
      <w:r w:rsidRPr="00C24D8C">
        <w:rPr>
          <w:rFonts w:ascii="Calibri" w:hAnsi="Calibri" w:cs="Times New Roman"/>
          <w:i/>
          <w:iCs/>
          <w:noProof/>
        </w:rPr>
        <w:t>Journal of Transport &amp; Health</w:t>
      </w:r>
      <w:r w:rsidRPr="00C24D8C">
        <w:rPr>
          <w:rFonts w:ascii="Calibri" w:hAnsi="Calibri" w:cs="Times New Roman"/>
          <w:noProof/>
        </w:rPr>
        <w:t xml:space="preserve"> </w:t>
      </w:r>
      <w:r w:rsidRPr="00C24D8C">
        <w:rPr>
          <w:rFonts w:ascii="Calibri" w:hAnsi="Calibri" w:cs="Times New Roman"/>
          <w:b/>
          <w:bCs/>
          <w:noProof/>
        </w:rPr>
        <w:t>1</w:t>
      </w:r>
      <w:r w:rsidRPr="00C24D8C">
        <w:rPr>
          <w:rFonts w:ascii="Calibri" w:hAnsi="Calibri" w:cs="Times New Roman"/>
          <w:noProof/>
        </w:rPr>
        <w:t>(1) 54–62, http://linkinghub.elsevier.com/retrieve/pii/S2214140513000054.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Klein, N J and Smart, M J, 2017, “Millennials and car ownership: Less money, fewer cars” </w:t>
      </w:r>
      <w:r w:rsidRPr="00C24D8C">
        <w:rPr>
          <w:rFonts w:ascii="Calibri" w:hAnsi="Calibri" w:cs="Times New Roman"/>
          <w:i/>
          <w:iCs/>
          <w:noProof/>
        </w:rPr>
        <w:t>Transport Policy</w:t>
      </w:r>
      <w:r w:rsidRPr="00C24D8C">
        <w:rPr>
          <w:rFonts w:ascii="Calibri" w:hAnsi="Calibri" w:cs="Times New Roman"/>
          <w:noProof/>
        </w:rPr>
        <w:t xml:space="preserve"> </w:t>
      </w:r>
      <w:r w:rsidRPr="00C24D8C">
        <w:rPr>
          <w:rFonts w:ascii="Calibri" w:hAnsi="Calibri" w:cs="Times New Roman"/>
          <w:b/>
          <w:bCs/>
          <w:noProof/>
        </w:rPr>
        <w:t>53</w:t>
      </w:r>
      <w:r w:rsidRPr="00C24D8C">
        <w:rPr>
          <w:rFonts w:ascii="Calibri" w:hAnsi="Calibri" w:cs="Times New Roman"/>
          <w:noProof/>
        </w:rPr>
        <w:t xml:space="preserve"> 20–29, http://linkinghub.elsevier.com/retrieve/pii/S0967070X16305571.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KNESEBECK, O VON DEM, WAHRENDORF, M, HYDE, M, and SIEGRIST, J, 2007, “Socio-economic position and quality of life among older people in 10 European countries: results of the SHARE study” </w:t>
      </w:r>
      <w:r w:rsidRPr="00C24D8C">
        <w:rPr>
          <w:rFonts w:ascii="Calibri" w:hAnsi="Calibri" w:cs="Times New Roman"/>
          <w:i/>
          <w:iCs/>
          <w:noProof/>
        </w:rPr>
        <w:t>Ageing and Society</w:t>
      </w:r>
      <w:r w:rsidRPr="00C24D8C">
        <w:rPr>
          <w:rFonts w:ascii="Calibri" w:hAnsi="Calibri" w:cs="Times New Roman"/>
          <w:noProof/>
        </w:rPr>
        <w:t xml:space="preserve"> </w:t>
      </w:r>
      <w:r w:rsidRPr="00C24D8C">
        <w:rPr>
          <w:rFonts w:ascii="Calibri" w:hAnsi="Calibri" w:cs="Times New Roman"/>
          <w:b/>
          <w:bCs/>
          <w:noProof/>
        </w:rPr>
        <w:t>27</w:t>
      </w:r>
      <w:r w:rsidRPr="00C24D8C">
        <w:rPr>
          <w:rFonts w:ascii="Calibri" w:hAnsi="Calibri" w:cs="Times New Roman"/>
          <w:noProof/>
        </w:rPr>
        <w:t>(2) 269–284, http://www.journals.cambridge.org/abstract_S0144686X06005484.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Kuhnimhof, T, Zumkeller, D, and Chlond, B, 2013, “Who Made Peak Car, and How? A Breakdown of Trends over Four Decades in Four Countries”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(3) 325–342, http://www.tandfonline.com/doi/abs/10.1080/01441647.2013.801928.</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Lanzendorf, M, 2010, “Key Events and Their Effect on Mobility Biographies: The Case of Childbirth” </w:t>
      </w:r>
      <w:r w:rsidRPr="00C24D8C">
        <w:rPr>
          <w:rFonts w:ascii="Calibri" w:hAnsi="Calibri" w:cs="Times New Roman"/>
          <w:i/>
          <w:iCs/>
          <w:noProof/>
        </w:rPr>
        <w:t>International Journal of Sustainable Transportation</w:t>
      </w:r>
      <w:r w:rsidRPr="00C24D8C">
        <w:rPr>
          <w:rFonts w:ascii="Calibri" w:hAnsi="Calibri" w:cs="Times New Roman"/>
          <w:noProof/>
        </w:rPr>
        <w:t xml:space="preserve"> </w:t>
      </w:r>
      <w:r w:rsidRPr="00C24D8C">
        <w:rPr>
          <w:rFonts w:ascii="Calibri" w:hAnsi="Calibri" w:cs="Times New Roman"/>
          <w:b/>
          <w:bCs/>
          <w:noProof/>
        </w:rPr>
        <w:t>4</w:t>
      </w:r>
      <w:r w:rsidRPr="00C24D8C">
        <w:rPr>
          <w:rFonts w:ascii="Calibri" w:hAnsi="Calibri" w:cs="Times New Roman"/>
          <w:noProof/>
        </w:rPr>
        <w:t>(5) 272–292, http://www.tandfonline.com/doi/abs/10.1080/15568310903145188.</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Lee-Gosselin, M E H, 2017, “Beyond ‘Peak Car’: A reflection on the evolution of public sentiment about the role of cars in cities” </w:t>
      </w:r>
      <w:r w:rsidRPr="00C24D8C">
        <w:rPr>
          <w:rFonts w:ascii="Calibri" w:hAnsi="Calibri" w:cs="Times New Roman"/>
          <w:i/>
          <w:iCs/>
          <w:noProof/>
        </w:rPr>
        <w:t>IATSS Research</w:t>
      </w:r>
      <w:r w:rsidRPr="00C24D8C">
        <w:rPr>
          <w:rFonts w:ascii="Calibri" w:hAnsi="Calibri" w:cs="Times New Roman"/>
          <w:noProof/>
        </w:rPr>
        <w:t xml:space="preserve"> </w:t>
      </w:r>
      <w:r w:rsidRPr="00C24D8C">
        <w:rPr>
          <w:rFonts w:ascii="Calibri" w:hAnsi="Calibri" w:cs="Times New Roman"/>
          <w:b/>
          <w:bCs/>
          <w:noProof/>
        </w:rPr>
        <w:t>40</w:t>
      </w:r>
      <w:r w:rsidRPr="00C24D8C">
        <w:rPr>
          <w:rFonts w:ascii="Calibri" w:hAnsi="Calibri" w:cs="Times New Roman"/>
          <w:noProof/>
        </w:rPr>
        <w:t>(2) 85–87, http://linkinghub.elsevier.com/retrieve/pii/S0386111216300115.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Li, T, Dodson, J, and Sipe, N, 2015, “Differentiating metropolitan transport disadvantage by mode: Household expenditure on private vehicle fuel and public transport fares in Brisbane, Australia” </w:t>
      </w:r>
      <w:r w:rsidRPr="00C24D8C">
        <w:rPr>
          <w:rFonts w:ascii="Calibri" w:hAnsi="Calibri" w:cs="Times New Roman"/>
          <w:i/>
          <w:iCs/>
          <w:noProof/>
        </w:rPr>
        <w:t>Journal of Transport Geography</w:t>
      </w:r>
      <w:r w:rsidRPr="00C24D8C">
        <w:rPr>
          <w:rFonts w:ascii="Calibri" w:hAnsi="Calibri" w:cs="Times New Roman"/>
          <w:noProof/>
        </w:rPr>
        <w:t xml:space="preserve"> </w:t>
      </w:r>
      <w:r w:rsidRPr="00C24D8C">
        <w:rPr>
          <w:rFonts w:ascii="Calibri" w:hAnsi="Calibri" w:cs="Times New Roman"/>
          <w:b/>
          <w:bCs/>
          <w:noProof/>
        </w:rPr>
        <w:t>49</w:t>
      </w:r>
      <w:r w:rsidRPr="00C24D8C">
        <w:rPr>
          <w:rFonts w:ascii="Calibri" w:hAnsi="Calibri" w:cs="Times New Roman"/>
          <w:noProof/>
        </w:rPr>
        <w:t xml:space="preserve"> 16–25, http://linkinghub.elsevier.com/retrieve/pii/S0966692315001830.</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Lin, J and Long, L, 2008, “What neighborhood are you in? Empirical findings of relationships between household travel and neighborhood characteristics” </w:t>
      </w:r>
      <w:r w:rsidRPr="00C24D8C">
        <w:rPr>
          <w:rFonts w:ascii="Calibri" w:hAnsi="Calibri" w:cs="Times New Roman"/>
          <w:i/>
          <w:iCs/>
          <w:noProof/>
        </w:rPr>
        <w:t>Transportation</w:t>
      </w:r>
      <w:r w:rsidRPr="00C24D8C">
        <w:rPr>
          <w:rFonts w:ascii="Calibri" w:hAnsi="Calibri" w:cs="Times New Roman"/>
          <w:noProof/>
        </w:rPr>
        <w:t xml:space="preserve"> </w:t>
      </w:r>
      <w:r w:rsidRPr="00C24D8C">
        <w:rPr>
          <w:rFonts w:ascii="Calibri" w:hAnsi="Calibri" w:cs="Times New Roman"/>
          <w:b/>
          <w:bCs/>
          <w:noProof/>
        </w:rPr>
        <w:t>35</w:t>
      </w:r>
      <w:r w:rsidRPr="00C24D8C">
        <w:rPr>
          <w:rFonts w:ascii="Calibri" w:hAnsi="Calibri" w:cs="Times New Roman"/>
          <w:noProof/>
        </w:rPr>
        <w:t>(6) 739–758, http://link.springer.com/10.1007/s11116-008-9167-7.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Manville, M, King, D A, and Smart, M J, 2017, “The Driving Downturn: A Preliminary Assessment” </w:t>
      </w:r>
      <w:r w:rsidRPr="00C24D8C">
        <w:rPr>
          <w:rFonts w:ascii="Calibri" w:hAnsi="Calibri" w:cs="Times New Roman"/>
          <w:i/>
          <w:iCs/>
          <w:noProof/>
        </w:rPr>
        <w:t>Journal of the American Planning Association</w:t>
      </w:r>
      <w:r w:rsidRPr="00C24D8C">
        <w:rPr>
          <w:rFonts w:ascii="Calibri" w:hAnsi="Calibri" w:cs="Times New Roman"/>
          <w:noProof/>
        </w:rPr>
        <w:t xml:space="preserve"> </w:t>
      </w:r>
      <w:r w:rsidRPr="00C24D8C">
        <w:rPr>
          <w:rFonts w:ascii="Calibri" w:hAnsi="Calibri" w:cs="Times New Roman"/>
          <w:b/>
          <w:bCs/>
          <w:noProof/>
        </w:rPr>
        <w:t>83</w:t>
      </w:r>
      <w:r w:rsidRPr="00C24D8C">
        <w:rPr>
          <w:rFonts w:ascii="Calibri" w:hAnsi="Calibri" w:cs="Times New Roman"/>
          <w:noProof/>
        </w:rPr>
        <w:t>(1) 42–55, https://www.tandfonline.com/doi/full/10.1080/01944363.2016.1247653.</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Mao, Z, Ettema, D, and Dijst, M, 2016, “Commuting trip satisfaction in Beijing: Exploring the influence of multimodal behavior and modal flexibility” </w:t>
      </w:r>
      <w:r w:rsidRPr="00C24D8C">
        <w:rPr>
          <w:rFonts w:ascii="Calibri" w:hAnsi="Calibri" w:cs="Times New Roman"/>
          <w:i/>
          <w:iCs/>
          <w:noProof/>
        </w:rPr>
        <w:t>Transportation Research Part A: Policy and Practice</w:t>
      </w:r>
      <w:r w:rsidRPr="00C24D8C">
        <w:rPr>
          <w:rFonts w:ascii="Calibri" w:hAnsi="Calibri" w:cs="Times New Roman"/>
          <w:noProof/>
        </w:rPr>
        <w:t xml:space="preserve"> </w:t>
      </w:r>
      <w:r w:rsidRPr="00C24D8C">
        <w:rPr>
          <w:rFonts w:ascii="Calibri" w:hAnsi="Calibri" w:cs="Times New Roman"/>
          <w:b/>
          <w:bCs/>
          <w:noProof/>
        </w:rPr>
        <w:t>94</w:t>
      </w:r>
      <w:r w:rsidRPr="00C24D8C">
        <w:rPr>
          <w:rFonts w:ascii="Calibri" w:hAnsi="Calibri" w:cs="Times New Roman"/>
          <w:noProof/>
        </w:rPr>
        <w:t xml:space="preserve"> 592–603, http://linkinghub.elsevier.com/retrieve/pii/S096585641630341X.</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Martin, A, Panter, J, Suhrcke, M, and Ogilvie, D, 2015, “Impact of changes in mode of travel to work on changes in body mass index: evidence from the British Household Panel Survey” </w:t>
      </w:r>
      <w:r w:rsidRPr="00C24D8C">
        <w:rPr>
          <w:rFonts w:ascii="Calibri" w:hAnsi="Calibri" w:cs="Times New Roman"/>
          <w:i/>
          <w:iCs/>
          <w:noProof/>
        </w:rPr>
        <w:t>Journal of Epidemiology and Community Health</w:t>
      </w:r>
      <w:r w:rsidRPr="00C24D8C">
        <w:rPr>
          <w:rFonts w:ascii="Calibri" w:hAnsi="Calibri" w:cs="Times New Roman"/>
          <w:noProof/>
        </w:rPr>
        <w:t xml:space="preserve"> </w:t>
      </w:r>
      <w:r w:rsidRPr="00C24D8C">
        <w:rPr>
          <w:rFonts w:ascii="Calibri" w:hAnsi="Calibri" w:cs="Times New Roman"/>
          <w:b/>
          <w:bCs/>
          <w:noProof/>
        </w:rPr>
        <w:t>69</w:t>
      </w:r>
      <w:r w:rsidRPr="00C24D8C">
        <w:rPr>
          <w:rFonts w:ascii="Calibri" w:hAnsi="Calibri" w:cs="Times New Roman"/>
          <w:noProof/>
        </w:rPr>
        <w:t>(8) 753–761, http://jech.bmj.com/lookup/doi/10.1136/jech-2014-205211.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lastRenderedPageBreak/>
        <w:t xml:space="preserve">McDonald, N C, 2015, “Are Millennials Really the ‘Go-Nowhere’ Generation?” </w:t>
      </w:r>
      <w:r w:rsidRPr="00C24D8C">
        <w:rPr>
          <w:rFonts w:ascii="Calibri" w:hAnsi="Calibri" w:cs="Times New Roman"/>
          <w:i/>
          <w:iCs/>
          <w:noProof/>
        </w:rPr>
        <w:t>Journal of the American Planning Association</w:t>
      </w:r>
      <w:r w:rsidRPr="00C24D8C">
        <w:rPr>
          <w:rFonts w:ascii="Calibri" w:hAnsi="Calibri" w:cs="Times New Roman"/>
          <w:noProof/>
        </w:rPr>
        <w:t xml:space="preserve"> </w:t>
      </w:r>
      <w:r w:rsidRPr="00C24D8C">
        <w:rPr>
          <w:rFonts w:ascii="Calibri" w:hAnsi="Calibri" w:cs="Times New Roman"/>
          <w:b/>
          <w:bCs/>
          <w:noProof/>
        </w:rPr>
        <w:t>81</w:t>
      </w:r>
      <w:r w:rsidRPr="00C24D8C">
        <w:rPr>
          <w:rFonts w:ascii="Calibri" w:hAnsi="Calibri" w:cs="Times New Roman"/>
          <w:noProof/>
        </w:rPr>
        <w:t>(2) 90–103, http://www.tandfonline.com/doi/full/10.1080/01944363.2015.1057196.</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McIntosh, J, Trubka, R, Kenworthy, J, and Newman, P, 2014, “The role of urban form and transit in city car dependence: Analysis of 26 global cities from 1960 to 2000” </w:t>
      </w:r>
      <w:r w:rsidRPr="00C24D8C">
        <w:rPr>
          <w:rFonts w:ascii="Calibri" w:hAnsi="Calibri" w:cs="Times New Roman"/>
          <w:i/>
          <w:iCs/>
          <w:noProof/>
        </w:rPr>
        <w:t>Transportation Research Part D: Transport and Environment</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 xml:space="preserve"> 95–110, http://linkinghub.elsevier.com/retrieve/pii/S136192091400114X.</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Milligan, B, 2015, “Care Insurers charge eye-watering fees, claims Which?” </w:t>
      </w:r>
      <w:r w:rsidRPr="00C24D8C">
        <w:rPr>
          <w:rFonts w:ascii="Calibri" w:hAnsi="Calibri" w:cs="Times New Roman"/>
          <w:i/>
          <w:iCs/>
          <w:noProof/>
        </w:rPr>
        <w:t>BBC News</w:t>
      </w:r>
      <w:r w:rsidRPr="00C24D8C">
        <w:rPr>
          <w:rFonts w:ascii="Calibri" w:hAnsi="Calibri" w:cs="Times New Roman"/>
          <w:noProof/>
        </w:rPr>
        <w:t>, http://www.bbc.co.uk/news/business-33937806.</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Minton, J, Vanderbloemen, L, and Dorling, D, 2013, “Visualizing Europe’s demographic scars with coplots and contour plots” </w:t>
      </w:r>
      <w:r w:rsidRPr="00C24D8C">
        <w:rPr>
          <w:rFonts w:ascii="Calibri" w:hAnsi="Calibri" w:cs="Times New Roman"/>
          <w:i/>
          <w:iCs/>
          <w:noProof/>
        </w:rPr>
        <w:t>International Journal of Epidemiology</w:t>
      </w:r>
      <w:r w:rsidRPr="00C24D8C">
        <w:rPr>
          <w:rFonts w:ascii="Calibri" w:hAnsi="Calibri" w:cs="Times New Roman"/>
          <w:noProof/>
        </w:rPr>
        <w:t xml:space="preserve"> </w:t>
      </w:r>
      <w:r w:rsidRPr="00C24D8C">
        <w:rPr>
          <w:rFonts w:ascii="Calibri" w:hAnsi="Calibri" w:cs="Times New Roman"/>
          <w:b/>
          <w:bCs/>
          <w:noProof/>
        </w:rPr>
        <w:t>42</w:t>
      </w:r>
      <w:r w:rsidRPr="00C24D8C">
        <w:rPr>
          <w:rFonts w:ascii="Calibri" w:hAnsi="Calibri" w:cs="Times New Roman"/>
          <w:noProof/>
        </w:rPr>
        <w:t>(4) 1164–1176, http://ije.oxfordjournals.org/content/42/4/1164.full.</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Mitchell, G and Dorling, D, 2003, “An environmental justice analysis of British air quality” </w:t>
      </w:r>
      <w:r w:rsidRPr="00C24D8C">
        <w:rPr>
          <w:rFonts w:ascii="Calibri" w:hAnsi="Calibri" w:cs="Times New Roman"/>
          <w:i/>
          <w:iCs/>
          <w:noProof/>
        </w:rPr>
        <w:t>Environment and Planning A</w:t>
      </w:r>
      <w:r w:rsidRPr="00C24D8C">
        <w:rPr>
          <w:rFonts w:ascii="Calibri" w:hAnsi="Calibri" w:cs="Times New Roman"/>
          <w:noProof/>
        </w:rPr>
        <w:t xml:space="preserve"> </w:t>
      </w:r>
      <w:r w:rsidRPr="00C24D8C">
        <w:rPr>
          <w:rFonts w:ascii="Calibri" w:hAnsi="Calibri" w:cs="Times New Roman"/>
          <w:b/>
          <w:bCs/>
          <w:noProof/>
        </w:rPr>
        <w:t>35</w:t>
      </w:r>
      <w:r w:rsidRPr="00C24D8C">
        <w:rPr>
          <w:rFonts w:ascii="Calibri" w:hAnsi="Calibri" w:cs="Times New Roman"/>
          <w:noProof/>
        </w:rPr>
        <w:t>(5) 909–929, http://www.envplan.com/abstract.cgi?id=a35240.</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Næss, P, 2006, “Are Short Daily Trips Compensated by Higher Leisure Mobility?” </w:t>
      </w:r>
      <w:r w:rsidRPr="00C24D8C">
        <w:rPr>
          <w:rFonts w:ascii="Calibri" w:hAnsi="Calibri" w:cs="Times New Roman"/>
          <w:i/>
          <w:iCs/>
          <w:noProof/>
        </w:rPr>
        <w:t>Environment and Planning B: Planning and Design</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(2) 197–220, http://journals.sagepub.com/doi/10.1068/b31151.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de Nazelle, A, Nieuwenhuijsen, M J, Antó, J M, Brauer, M, Briggs, D, Braun-Fahrlander, C, Cavill, N, Cooper, A R, Desqueyroux, H, Fruin, S, Hoek, G, Panis, L I, Janssen, N, Jerrett, M, Joffe, M, Andersen, Z J, van Kempen, E, Kingham, S, Kubesch, N, Leyden, K M, et al., 2011, “Improving health through policies that promote active travel: A review of evidence to support integrated health impact assessment” </w:t>
      </w:r>
      <w:r w:rsidRPr="00C24D8C">
        <w:rPr>
          <w:rFonts w:ascii="Calibri" w:hAnsi="Calibri" w:cs="Times New Roman"/>
          <w:i/>
          <w:iCs/>
          <w:noProof/>
        </w:rPr>
        <w:t>Environment International</w:t>
      </w:r>
      <w:r w:rsidRPr="00C24D8C">
        <w:rPr>
          <w:rFonts w:ascii="Calibri" w:hAnsi="Calibri" w:cs="Times New Roman"/>
          <w:noProof/>
        </w:rPr>
        <w:t xml:space="preserve"> </w:t>
      </w:r>
      <w:r w:rsidRPr="00C24D8C">
        <w:rPr>
          <w:rFonts w:ascii="Calibri" w:hAnsi="Calibri" w:cs="Times New Roman"/>
          <w:b/>
          <w:bCs/>
          <w:noProof/>
        </w:rPr>
        <w:t>37</w:t>
      </w:r>
      <w:r w:rsidRPr="00C24D8C">
        <w:rPr>
          <w:rFonts w:ascii="Calibri" w:hAnsi="Calibri" w:cs="Times New Roman"/>
          <w:noProof/>
        </w:rPr>
        <w:t>(4) 766–777, http://linkinghub.elsevier.com/retrieve/pii/S0160412011000341.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Noble, B, 2005, “Why are some young people choosing not to drive?”, in </w:t>
      </w:r>
      <w:r w:rsidRPr="00C24D8C">
        <w:rPr>
          <w:rFonts w:ascii="Calibri" w:hAnsi="Calibri" w:cs="Times New Roman"/>
          <w:i/>
          <w:iCs/>
          <w:noProof/>
        </w:rPr>
        <w:t>European Transport Conference</w:t>
      </w:r>
      <w:r w:rsidRPr="00C24D8C">
        <w:rPr>
          <w:rFonts w:ascii="Calibri" w:hAnsi="Calibri" w:cs="Times New Roman"/>
          <w:noProof/>
        </w:rPr>
        <w:t xml:space="preserve"> (Strassburg), http://abstracts.aetransport.org/paper/download/id/2097.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Nordfjærn, T, Simsekoglu, Ö, and Rundmo, T, 2016, “Active transport, public transport and electric car as perceived alternatives in a motorized Norwegian sample” </w:t>
      </w:r>
      <w:r w:rsidRPr="00C24D8C">
        <w:rPr>
          <w:rFonts w:ascii="Calibri" w:hAnsi="Calibri" w:cs="Times New Roman"/>
          <w:i/>
          <w:iCs/>
          <w:noProof/>
        </w:rPr>
        <w:t>Transportation Research Part F: Traffic Psychology and Behaviour</w:t>
      </w:r>
      <w:r w:rsidRPr="00C24D8C">
        <w:rPr>
          <w:rFonts w:ascii="Calibri" w:hAnsi="Calibri" w:cs="Times New Roman"/>
          <w:noProof/>
        </w:rPr>
        <w:t xml:space="preserve"> </w:t>
      </w:r>
      <w:r w:rsidRPr="00C24D8C">
        <w:rPr>
          <w:rFonts w:ascii="Calibri" w:hAnsi="Calibri" w:cs="Times New Roman"/>
          <w:b/>
          <w:bCs/>
          <w:noProof/>
        </w:rPr>
        <w:t>42</w:t>
      </w:r>
      <w:r w:rsidRPr="00C24D8C">
        <w:rPr>
          <w:rFonts w:ascii="Calibri" w:hAnsi="Calibri" w:cs="Times New Roman"/>
          <w:noProof/>
        </w:rPr>
        <w:t xml:space="preserve"> 70–79, http://linkinghub.elsevier.com/retrieve/pii/S1369847816301371.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Popovich, N D and Handy, S, 2015, “Downtown, strip centers, and big-box stores: Mode choice by shopping destination type in Davis, California” </w:t>
      </w:r>
      <w:r w:rsidRPr="00C24D8C">
        <w:rPr>
          <w:rFonts w:ascii="Calibri" w:hAnsi="Calibri" w:cs="Times New Roman"/>
          <w:i/>
          <w:iCs/>
          <w:noProof/>
        </w:rPr>
        <w:t>Journal of Transport and Land Use</w:t>
      </w:r>
      <w:r w:rsidRPr="00C24D8C">
        <w:rPr>
          <w:rFonts w:ascii="Calibri" w:hAnsi="Calibri" w:cs="Times New Roman"/>
          <w:noProof/>
        </w:rPr>
        <w:t xml:space="preserve"> </w:t>
      </w:r>
      <w:r w:rsidRPr="00C24D8C">
        <w:rPr>
          <w:rFonts w:ascii="Calibri" w:hAnsi="Calibri" w:cs="Times New Roman"/>
          <w:b/>
          <w:bCs/>
          <w:noProof/>
        </w:rPr>
        <w:t>8</w:t>
      </w:r>
      <w:r w:rsidRPr="00C24D8C">
        <w:rPr>
          <w:rFonts w:ascii="Calibri" w:hAnsi="Calibri" w:cs="Times New Roman"/>
          <w:noProof/>
        </w:rPr>
        <w:t>(2) 149–170, https://www.jtlu.org/index.php/jtlu/article/view/739.</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Prettenthaler, F E and Steininger, K W, 1999, “From ownership to service use lifestyle: the potential of car sharing” </w:t>
      </w:r>
      <w:r w:rsidRPr="00C24D8C">
        <w:rPr>
          <w:rFonts w:ascii="Calibri" w:hAnsi="Calibri" w:cs="Times New Roman"/>
          <w:i/>
          <w:iCs/>
          <w:noProof/>
        </w:rPr>
        <w:t>Ecological Economics</w:t>
      </w:r>
      <w:r w:rsidRPr="00C24D8C">
        <w:rPr>
          <w:rFonts w:ascii="Calibri" w:hAnsi="Calibri" w:cs="Times New Roman"/>
          <w:noProof/>
        </w:rPr>
        <w:t xml:space="preserve"> </w:t>
      </w:r>
      <w:r w:rsidRPr="00C24D8C">
        <w:rPr>
          <w:rFonts w:ascii="Calibri" w:hAnsi="Calibri" w:cs="Times New Roman"/>
          <w:b/>
          <w:bCs/>
          <w:noProof/>
        </w:rPr>
        <w:t>28</w:t>
      </w:r>
      <w:r w:rsidRPr="00C24D8C">
        <w:rPr>
          <w:rFonts w:ascii="Calibri" w:hAnsi="Calibri" w:cs="Times New Roman"/>
          <w:noProof/>
        </w:rPr>
        <w:t>(3) 443–453, http://linkinghub.elsevier.com/retrieve/pii/S0921800998001098.</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Pritchard, T and DeBoer, L, 1995, “The Effect of Taxes and Insurance Costs On Automobile Registrations in the United States” </w:t>
      </w:r>
      <w:r w:rsidRPr="00C24D8C">
        <w:rPr>
          <w:rFonts w:ascii="Calibri" w:hAnsi="Calibri" w:cs="Times New Roman"/>
          <w:i/>
          <w:iCs/>
          <w:noProof/>
        </w:rPr>
        <w:t>Public Finance Review</w:t>
      </w:r>
      <w:r w:rsidRPr="00C24D8C">
        <w:rPr>
          <w:rFonts w:ascii="Calibri" w:hAnsi="Calibri" w:cs="Times New Roman"/>
          <w:noProof/>
        </w:rPr>
        <w:t xml:space="preserve"> </w:t>
      </w:r>
      <w:r w:rsidRPr="00C24D8C">
        <w:rPr>
          <w:rFonts w:ascii="Calibri" w:hAnsi="Calibri" w:cs="Times New Roman"/>
          <w:b/>
          <w:bCs/>
          <w:noProof/>
        </w:rPr>
        <w:t>23</w:t>
      </w:r>
      <w:r w:rsidRPr="00C24D8C">
        <w:rPr>
          <w:rFonts w:ascii="Calibri" w:hAnsi="Calibri" w:cs="Times New Roman"/>
          <w:noProof/>
        </w:rPr>
        <w:t>(3) 283–304, http://pfr.sagepub.com/cgi/doi/10.1177/109114219502300301.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Pyer, M and Tucker, F, 2017, “‘With us, we, like, physically can’t’: Transport, Mobility and the Leisure Experiences of Teenage Wheelchair Users” </w:t>
      </w:r>
      <w:r w:rsidRPr="00C24D8C">
        <w:rPr>
          <w:rFonts w:ascii="Calibri" w:hAnsi="Calibri" w:cs="Times New Roman"/>
          <w:i/>
          <w:iCs/>
          <w:noProof/>
        </w:rPr>
        <w:t>Mobilities</w:t>
      </w:r>
      <w:r w:rsidRPr="00C24D8C">
        <w:rPr>
          <w:rFonts w:ascii="Calibri" w:hAnsi="Calibri" w:cs="Times New Roman"/>
          <w:noProof/>
        </w:rPr>
        <w:t xml:space="preserve"> </w:t>
      </w:r>
      <w:r w:rsidRPr="00C24D8C">
        <w:rPr>
          <w:rFonts w:ascii="Calibri" w:hAnsi="Calibri" w:cs="Times New Roman"/>
          <w:b/>
          <w:bCs/>
          <w:noProof/>
        </w:rPr>
        <w:t>12</w:t>
      </w:r>
      <w:r w:rsidRPr="00C24D8C">
        <w:rPr>
          <w:rFonts w:ascii="Calibri" w:hAnsi="Calibri" w:cs="Times New Roman"/>
          <w:noProof/>
        </w:rPr>
        <w:t>(1) 36–52, https://www.tandfonline.com/doi/full/10.1080/17450101.2014.970390.</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Rabbitt, N and Ghosh, B, 2016, “Economic and environmental impacts of organised Car Sharing Services: A case study of Ireland” </w:t>
      </w:r>
      <w:r w:rsidRPr="00C24D8C">
        <w:rPr>
          <w:rFonts w:ascii="Calibri" w:hAnsi="Calibri" w:cs="Times New Roman"/>
          <w:i/>
          <w:iCs/>
          <w:noProof/>
        </w:rPr>
        <w:t>Research in Transportation Economics</w:t>
      </w:r>
      <w:r w:rsidRPr="00C24D8C">
        <w:rPr>
          <w:rFonts w:ascii="Calibri" w:hAnsi="Calibri" w:cs="Times New Roman"/>
          <w:noProof/>
        </w:rPr>
        <w:t xml:space="preserve"> </w:t>
      </w:r>
      <w:r w:rsidRPr="00C24D8C">
        <w:rPr>
          <w:rFonts w:ascii="Calibri" w:hAnsi="Calibri" w:cs="Times New Roman"/>
          <w:b/>
          <w:bCs/>
          <w:noProof/>
        </w:rPr>
        <w:t>57</w:t>
      </w:r>
      <w:r w:rsidRPr="00C24D8C">
        <w:rPr>
          <w:rFonts w:ascii="Calibri" w:hAnsi="Calibri" w:cs="Times New Roman"/>
          <w:noProof/>
        </w:rPr>
        <w:t xml:space="preserve"> 3–12, http://linkinghub.elsevier.com/retrieve/pii/S0739885915301293.</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Schöley, J and Willekens, F, 2017, “Visualizing compositional data on the Lexis surface” </w:t>
      </w:r>
      <w:r w:rsidRPr="00C24D8C">
        <w:rPr>
          <w:rFonts w:ascii="Calibri" w:hAnsi="Calibri" w:cs="Times New Roman"/>
          <w:i/>
          <w:iCs/>
          <w:noProof/>
        </w:rPr>
        <w:lastRenderedPageBreak/>
        <w:t>Demographic Research</w:t>
      </w:r>
      <w:r w:rsidRPr="00C24D8C">
        <w:rPr>
          <w:rFonts w:ascii="Calibri" w:hAnsi="Calibri" w:cs="Times New Roman"/>
          <w:noProof/>
        </w:rPr>
        <w:t xml:space="preserve"> </w:t>
      </w:r>
      <w:r w:rsidRPr="00C24D8C">
        <w:rPr>
          <w:rFonts w:ascii="Calibri" w:hAnsi="Calibri" w:cs="Times New Roman"/>
          <w:b/>
          <w:bCs/>
          <w:noProof/>
        </w:rPr>
        <w:t>36</w:t>
      </w:r>
      <w:r w:rsidRPr="00C24D8C">
        <w:rPr>
          <w:rFonts w:ascii="Calibri" w:hAnsi="Calibri" w:cs="Times New Roman"/>
          <w:noProof/>
        </w:rPr>
        <w:t xml:space="preserve"> 627–658, http://www.demographic-research.org/volumes/vol36/21/.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Shaheen, S, Cano, L, and Camel, M, 2016, “Exploring electric vehicle carsharing as a mobility option for older adults: A case study of a senior adult community in the San Francisco Bay Area” </w:t>
      </w:r>
      <w:r w:rsidRPr="00C24D8C">
        <w:rPr>
          <w:rFonts w:ascii="Calibri" w:hAnsi="Calibri" w:cs="Times New Roman"/>
          <w:i/>
          <w:iCs/>
          <w:noProof/>
        </w:rPr>
        <w:t>International Journal of Sustainable Transportation</w:t>
      </w:r>
      <w:r w:rsidRPr="00C24D8C">
        <w:rPr>
          <w:rFonts w:ascii="Calibri" w:hAnsi="Calibri" w:cs="Times New Roman"/>
          <w:noProof/>
        </w:rPr>
        <w:t xml:space="preserve"> </w:t>
      </w:r>
      <w:r w:rsidRPr="00C24D8C">
        <w:rPr>
          <w:rFonts w:ascii="Calibri" w:hAnsi="Calibri" w:cs="Times New Roman"/>
          <w:b/>
          <w:bCs/>
          <w:noProof/>
        </w:rPr>
        <w:t>10</w:t>
      </w:r>
      <w:r w:rsidRPr="00C24D8C">
        <w:rPr>
          <w:rFonts w:ascii="Calibri" w:hAnsi="Calibri" w:cs="Times New Roman"/>
          <w:noProof/>
        </w:rPr>
        <w:t>(5) 406–417, http://www.tandfonline.com/doi/full/10.1080/15568318.2014.962675.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Sharmeen, F, Arentze, T, and Timmermans, H, 2014, “An analysis of the dynamics of activity and travel needs in response to social network evolution and life-cycle events: A structural equation model” </w:t>
      </w:r>
      <w:r w:rsidRPr="00C24D8C">
        <w:rPr>
          <w:rFonts w:ascii="Calibri" w:hAnsi="Calibri" w:cs="Times New Roman"/>
          <w:i/>
          <w:iCs/>
          <w:noProof/>
        </w:rPr>
        <w:t>Transportation Research Part A: Policy and Practice</w:t>
      </w:r>
      <w:r w:rsidRPr="00C24D8C">
        <w:rPr>
          <w:rFonts w:ascii="Calibri" w:hAnsi="Calibri" w:cs="Times New Roman"/>
          <w:noProof/>
        </w:rPr>
        <w:t xml:space="preserve"> </w:t>
      </w:r>
      <w:r w:rsidRPr="00C24D8C">
        <w:rPr>
          <w:rFonts w:ascii="Calibri" w:hAnsi="Calibri" w:cs="Times New Roman"/>
          <w:b/>
          <w:bCs/>
          <w:noProof/>
        </w:rPr>
        <w:t>59</w:t>
      </w:r>
      <w:r w:rsidRPr="00C24D8C">
        <w:rPr>
          <w:rFonts w:ascii="Calibri" w:hAnsi="Calibri" w:cs="Times New Roman"/>
          <w:noProof/>
        </w:rPr>
        <w:t xml:space="preserve"> 159–171, http://linkinghub.elsevier.com/retrieve/pii/S0965856413002322.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St-Louis, E, Manaugh, K, van Lierop, D, and El-Geneidy, A, 2014, “The happy commuter: A comparison of commuter satisfaction across modes” </w:t>
      </w:r>
      <w:r w:rsidRPr="00C24D8C">
        <w:rPr>
          <w:rFonts w:ascii="Calibri" w:hAnsi="Calibri" w:cs="Times New Roman"/>
          <w:i/>
          <w:iCs/>
          <w:noProof/>
        </w:rPr>
        <w:t>Transportation Research Part F: Traffic Psychology and Behaviour</w:t>
      </w:r>
      <w:r w:rsidRPr="00C24D8C">
        <w:rPr>
          <w:rFonts w:ascii="Calibri" w:hAnsi="Calibri" w:cs="Times New Roman"/>
          <w:noProof/>
        </w:rPr>
        <w:t xml:space="preserve"> </w:t>
      </w:r>
      <w:r w:rsidRPr="00C24D8C">
        <w:rPr>
          <w:rFonts w:ascii="Calibri" w:hAnsi="Calibri" w:cs="Times New Roman"/>
          <w:b/>
          <w:bCs/>
          <w:noProof/>
        </w:rPr>
        <w:t>26</w:t>
      </w:r>
      <w:r w:rsidRPr="00C24D8C">
        <w:rPr>
          <w:rFonts w:ascii="Calibri" w:hAnsi="Calibri" w:cs="Times New Roman"/>
          <w:noProof/>
        </w:rPr>
        <w:t xml:space="preserve"> 160–170, http://linkinghub.elsevier.com/retrieve/pii/S1369847814001107.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Stokes, G, 2013, “The Prospects for Future Levels of Car Access and Use”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(3) 360–375, http://www.tandfonline.com/doi/abs/10.1080/01441647.2013.800614.</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Taylor, M F, Brice, J, Buck, N, and Prentice-Lane, E, 2011, “British Household Panel Survey: User Manual, Volume A: Introduction, Technical Report and Appendices”.</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Teubner, T and Flath, C M, 2015, “The Economics of Multi-Hop Ride Sharing” </w:t>
      </w:r>
      <w:r w:rsidRPr="00C24D8C">
        <w:rPr>
          <w:rFonts w:ascii="Calibri" w:hAnsi="Calibri" w:cs="Times New Roman"/>
          <w:i/>
          <w:iCs/>
          <w:noProof/>
        </w:rPr>
        <w:t>Business &amp; Information Systems Engineering</w:t>
      </w:r>
      <w:r w:rsidRPr="00C24D8C">
        <w:rPr>
          <w:rFonts w:ascii="Calibri" w:hAnsi="Calibri" w:cs="Times New Roman"/>
          <w:noProof/>
        </w:rPr>
        <w:t xml:space="preserve"> </w:t>
      </w:r>
      <w:r w:rsidRPr="00C24D8C">
        <w:rPr>
          <w:rFonts w:ascii="Calibri" w:hAnsi="Calibri" w:cs="Times New Roman"/>
          <w:b/>
          <w:bCs/>
          <w:noProof/>
        </w:rPr>
        <w:t>57</w:t>
      </w:r>
      <w:r w:rsidRPr="00C24D8C">
        <w:rPr>
          <w:rFonts w:ascii="Calibri" w:hAnsi="Calibri" w:cs="Times New Roman"/>
          <w:noProof/>
        </w:rPr>
        <w:t>(5) 311–324, http://link.springer.com/10.1007/s12599-015-0396-y.</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Thomas, G O and Walker, I, 2015, “Users of different travel modes differ in journey satisfaction and habit strength but not environmental worldviews: A large-scale survey of drivers, walkers, bicyclists and bus users commuting to a UK university” </w:t>
      </w:r>
      <w:r w:rsidRPr="00C24D8C">
        <w:rPr>
          <w:rFonts w:ascii="Calibri" w:hAnsi="Calibri" w:cs="Times New Roman"/>
          <w:i/>
          <w:iCs/>
          <w:noProof/>
        </w:rPr>
        <w:t>Transportation Research Part F: Traffic Psychology and Behaviour</w:t>
      </w:r>
      <w:r w:rsidRPr="00C24D8C">
        <w:rPr>
          <w:rFonts w:ascii="Calibri" w:hAnsi="Calibri" w:cs="Times New Roman"/>
          <w:noProof/>
        </w:rPr>
        <w:t xml:space="preserve"> </w:t>
      </w:r>
      <w:r w:rsidRPr="00C24D8C">
        <w:rPr>
          <w:rFonts w:ascii="Calibri" w:hAnsi="Calibri" w:cs="Times New Roman"/>
          <w:b/>
          <w:bCs/>
          <w:noProof/>
        </w:rPr>
        <w:t>34</w:t>
      </w:r>
      <w:r w:rsidRPr="00C24D8C">
        <w:rPr>
          <w:rFonts w:ascii="Calibri" w:hAnsi="Calibri" w:cs="Times New Roman"/>
          <w:noProof/>
        </w:rPr>
        <w:t xml:space="preserve"> 86–93, http://linkinghub.elsevier.com/retrieve/pii/S1369847815001205.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Thomopoulos, N and Givoni, M, 2015, “The autonomous car—a blessing or a curse for the future of low carbon mobility? An exploration of likely vs. desirable outcomes” </w:t>
      </w:r>
      <w:r w:rsidRPr="00C24D8C">
        <w:rPr>
          <w:rFonts w:ascii="Calibri" w:hAnsi="Calibri" w:cs="Times New Roman"/>
          <w:i/>
          <w:iCs/>
          <w:noProof/>
        </w:rPr>
        <w:t>European Journal of Futures Research</w:t>
      </w:r>
      <w:r w:rsidRPr="00C24D8C">
        <w:rPr>
          <w:rFonts w:ascii="Calibri" w:hAnsi="Calibri" w:cs="Times New Roman"/>
          <w:noProof/>
        </w:rPr>
        <w:t xml:space="preserve"> </w:t>
      </w:r>
      <w:r w:rsidRPr="00C24D8C">
        <w:rPr>
          <w:rFonts w:ascii="Calibri" w:hAnsi="Calibri" w:cs="Times New Roman"/>
          <w:b/>
          <w:bCs/>
          <w:noProof/>
        </w:rPr>
        <w:t>3</w:t>
      </w:r>
      <w:r w:rsidRPr="00C24D8C">
        <w:rPr>
          <w:rFonts w:ascii="Calibri" w:hAnsi="Calibri" w:cs="Times New Roman"/>
          <w:noProof/>
        </w:rPr>
        <w:t>(1) 14, http://link.springer.com/10.1007/s40309-015-0071-z.</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Tilley, S, 2017, “Multi-level forces and differential effects affecting birth cohorts that stimulate mobility change”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37</w:t>
      </w:r>
      <w:r w:rsidRPr="00C24D8C">
        <w:rPr>
          <w:rFonts w:ascii="Calibri" w:hAnsi="Calibri" w:cs="Times New Roman"/>
          <w:noProof/>
        </w:rPr>
        <w:t>(3) 344–364, https://www.tandfonline.com/doi/full/10.1080/01441647.2016.1246487.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Tilley, S and Houston, D, 2016, “The gender turnaround: Young women now travelling more than young men” </w:t>
      </w:r>
      <w:r w:rsidRPr="00C24D8C">
        <w:rPr>
          <w:rFonts w:ascii="Calibri" w:hAnsi="Calibri" w:cs="Times New Roman"/>
          <w:i/>
          <w:iCs/>
          <w:noProof/>
        </w:rPr>
        <w:t>Journal of Transport Geography</w:t>
      </w:r>
      <w:r w:rsidRPr="00C24D8C">
        <w:rPr>
          <w:rFonts w:ascii="Calibri" w:hAnsi="Calibri" w:cs="Times New Roman"/>
          <w:noProof/>
        </w:rPr>
        <w:t xml:space="preserve"> </w:t>
      </w:r>
      <w:r w:rsidRPr="00C24D8C">
        <w:rPr>
          <w:rFonts w:ascii="Calibri" w:hAnsi="Calibri" w:cs="Times New Roman"/>
          <w:b/>
          <w:bCs/>
          <w:noProof/>
        </w:rPr>
        <w:t>54</w:t>
      </w:r>
      <w:r w:rsidRPr="00C24D8C">
        <w:rPr>
          <w:rFonts w:ascii="Calibri" w:hAnsi="Calibri" w:cs="Times New Roman"/>
          <w:noProof/>
        </w:rPr>
        <w:t xml:space="preserve"> 349–358, http://linkinghub.elsevier.com/retrieve/pii/S0966692316303581.</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Tyrovolas, S, Polychronopoulos, E, Morena, M, Mariolis, A, Piscopo, S, Valacchi, G, Bountziouka, V, Anastasiou, F, Zeimbekis, A, Tyrovola, D, Foscolou, A, Gotsis, E, Metallinos, G, Soulis, G, Tur, J-A, Matalas, A, Lionis, C, Sidossis, L S, and Panagiotakos, D, 2017, “Is car use related with successful aging of older adults? Results from the multinational Mediterranean islands study” </w:t>
      </w:r>
      <w:r w:rsidRPr="00C24D8C">
        <w:rPr>
          <w:rFonts w:ascii="Calibri" w:hAnsi="Calibri" w:cs="Times New Roman"/>
          <w:i/>
          <w:iCs/>
          <w:noProof/>
        </w:rPr>
        <w:t>Annals of Epidemiology</w:t>
      </w:r>
      <w:r w:rsidRPr="00C24D8C">
        <w:rPr>
          <w:rFonts w:ascii="Calibri" w:hAnsi="Calibri" w:cs="Times New Roman"/>
          <w:noProof/>
        </w:rPr>
        <w:t xml:space="preserve"> </w:t>
      </w:r>
      <w:r w:rsidRPr="00C24D8C">
        <w:rPr>
          <w:rFonts w:ascii="Calibri" w:hAnsi="Calibri" w:cs="Times New Roman"/>
          <w:b/>
          <w:bCs/>
          <w:noProof/>
        </w:rPr>
        <w:t>27</w:t>
      </w:r>
      <w:r w:rsidRPr="00C24D8C">
        <w:rPr>
          <w:rFonts w:ascii="Calibri" w:hAnsi="Calibri" w:cs="Times New Roman"/>
          <w:noProof/>
        </w:rPr>
        <w:t>(3) 225–229, http://linkinghub.elsevier.com/retrieve/pii/S1047279717300285.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Uhrig, S C N, 2008, “The Nature and Causes of Attrition in the British Household Panel Survey”, Essex, https://www.iser.essex.ac.uk/files/iser_working_papers/2008-05.pdf.</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Urry, J, 2004, “The ‘System’ of Automobility” </w:t>
      </w:r>
      <w:r w:rsidRPr="00C24D8C">
        <w:rPr>
          <w:rFonts w:ascii="Calibri" w:hAnsi="Calibri" w:cs="Times New Roman"/>
          <w:i/>
          <w:iCs/>
          <w:noProof/>
        </w:rPr>
        <w:t>Theory, Culture &amp; Society</w:t>
      </w:r>
      <w:r w:rsidRPr="00C24D8C">
        <w:rPr>
          <w:rFonts w:ascii="Calibri" w:hAnsi="Calibri" w:cs="Times New Roman"/>
          <w:noProof/>
        </w:rPr>
        <w:t xml:space="preserve"> </w:t>
      </w:r>
      <w:r w:rsidRPr="00C24D8C">
        <w:rPr>
          <w:rFonts w:ascii="Calibri" w:hAnsi="Calibri" w:cs="Times New Roman"/>
          <w:b/>
          <w:bCs/>
          <w:noProof/>
        </w:rPr>
        <w:t>21</w:t>
      </w:r>
      <w:r w:rsidRPr="00C24D8C">
        <w:rPr>
          <w:rFonts w:ascii="Calibri" w:hAnsi="Calibri" w:cs="Times New Roman"/>
          <w:noProof/>
        </w:rPr>
        <w:t>(4–5) 25–39, http://journals.sagepub.com/doi/10.1177/0263276404046059.</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lastRenderedPageBreak/>
        <w:t xml:space="preserve">Vaupel, J W, Wang, Z, Andreev, K, and Yashin, A I, 1997 </w:t>
      </w:r>
      <w:r w:rsidRPr="00C24D8C">
        <w:rPr>
          <w:rFonts w:ascii="Calibri" w:hAnsi="Calibri" w:cs="Times New Roman"/>
          <w:i/>
          <w:iCs/>
          <w:noProof/>
        </w:rPr>
        <w:t>Population Data at a Glance: Shaded Contour Maps of Demographic Surfaces over Age and Time</w:t>
      </w:r>
      <w:r w:rsidRPr="00C24D8C">
        <w:rPr>
          <w:rFonts w:ascii="Calibri" w:hAnsi="Calibri" w:cs="Times New Roman"/>
          <w:noProof/>
        </w:rPr>
        <w:t xml:space="preserve"> (University Press of Southern Denmark), http://www.abebooks.co.uk/servlet/BookDetailsPL?bi=2944819605.</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Le Vine, S, Jones, P, and Polak, J, 2013, “The Contribution of Benefit-in-Kind Taxation Policy in Britain to the ‘Peak Car’ Phenomenon” </w:t>
      </w:r>
      <w:r w:rsidRPr="00C24D8C">
        <w:rPr>
          <w:rFonts w:ascii="Calibri" w:hAnsi="Calibri" w:cs="Times New Roman"/>
          <w:i/>
          <w:iCs/>
          <w:noProof/>
        </w:rPr>
        <w:t>Transport Reviews</w:t>
      </w:r>
      <w:r w:rsidRPr="00C24D8C">
        <w:rPr>
          <w:rFonts w:ascii="Calibri" w:hAnsi="Calibri" w:cs="Times New Roman"/>
          <w:noProof/>
        </w:rPr>
        <w:t xml:space="preserve"> </w:t>
      </w:r>
      <w:r w:rsidRPr="00C24D8C">
        <w:rPr>
          <w:rFonts w:ascii="Calibri" w:hAnsi="Calibri" w:cs="Times New Roman"/>
          <w:b/>
          <w:bCs/>
          <w:noProof/>
        </w:rPr>
        <w:t>33</w:t>
      </w:r>
      <w:r w:rsidRPr="00C24D8C">
        <w:rPr>
          <w:rFonts w:ascii="Calibri" w:hAnsi="Calibri" w:cs="Times New Roman"/>
          <w:noProof/>
        </w:rPr>
        <w:t>(5) 526–547.</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Walton, D and Sunseri, S, 2010, “Factors Influencing the Decision to Drive or Walk Short Distances to Public Transport Facilities” </w:t>
      </w:r>
      <w:r w:rsidRPr="00C24D8C">
        <w:rPr>
          <w:rFonts w:ascii="Calibri" w:hAnsi="Calibri" w:cs="Times New Roman"/>
          <w:i/>
          <w:iCs/>
          <w:noProof/>
        </w:rPr>
        <w:t>International Journal of Sustainable Transportation</w:t>
      </w:r>
      <w:r w:rsidRPr="00C24D8C">
        <w:rPr>
          <w:rFonts w:ascii="Calibri" w:hAnsi="Calibri" w:cs="Times New Roman"/>
          <w:noProof/>
        </w:rPr>
        <w:t xml:space="preserve"> </w:t>
      </w:r>
      <w:r w:rsidRPr="00C24D8C">
        <w:rPr>
          <w:rFonts w:ascii="Calibri" w:hAnsi="Calibri" w:cs="Times New Roman"/>
          <w:b/>
          <w:bCs/>
          <w:noProof/>
        </w:rPr>
        <w:t>4</w:t>
      </w:r>
      <w:r w:rsidRPr="00C24D8C">
        <w:rPr>
          <w:rFonts w:ascii="Calibri" w:hAnsi="Calibri" w:cs="Times New Roman"/>
          <w:noProof/>
        </w:rPr>
        <w:t>(4) 212–226, http://www.tandfonline.com/doi/abs/10.1080/15568310902927040.</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Woodcock, J, Givoni, M, and Morgan, A S, 2013, “Health Impact Modelling of Active Travel Visions for England and Wales Using an Integrated Transport and Health Impact Modelling Tool (ITHIM)” </w:t>
      </w:r>
      <w:r w:rsidRPr="00C24D8C">
        <w:rPr>
          <w:rFonts w:ascii="Calibri" w:hAnsi="Calibri" w:cs="Times New Roman"/>
          <w:i/>
          <w:iCs/>
          <w:noProof/>
        </w:rPr>
        <w:t>PLoS ONE</w:t>
      </w:r>
      <w:r w:rsidRPr="00C24D8C">
        <w:rPr>
          <w:rFonts w:ascii="Calibri" w:hAnsi="Calibri" w:cs="Times New Roman"/>
          <w:noProof/>
        </w:rPr>
        <w:t xml:space="preserve"> </w:t>
      </w:r>
      <w:r w:rsidRPr="00C24D8C">
        <w:rPr>
          <w:rFonts w:ascii="Calibri" w:hAnsi="Calibri" w:cs="Times New Roman"/>
          <w:b/>
          <w:bCs/>
          <w:noProof/>
        </w:rPr>
        <w:t>8</w:t>
      </w:r>
      <w:r w:rsidRPr="00C24D8C">
        <w:rPr>
          <w:rFonts w:ascii="Calibri" w:hAnsi="Calibri" w:cs="Times New Roman"/>
          <w:noProof/>
        </w:rPr>
        <w:t>(1) e51462, http://dx.plos.org/10.1371/journal.pone.0051462.</w:t>
      </w:r>
    </w:p>
    <w:p w:rsidR="00C24D8C" w:rsidRPr="00C24D8C" w:rsidRDefault="00C24D8C" w:rsidP="00C24D8C">
      <w:pPr>
        <w:widowControl w:val="0"/>
        <w:autoSpaceDE w:val="0"/>
        <w:autoSpaceDN w:val="0"/>
        <w:adjustRightInd w:val="0"/>
        <w:ind w:left="480" w:hanging="480"/>
        <w:rPr>
          <w:rFonts w:ascii="Calibri" w:hAnsi="Calibri" w:cs="Times New Roman"/>
          <w:noProof/>
        </w:rPr>
      </w:pPr>
      <w:r w:rsidRPr="00C24D8C">
        <w:rPr>
          <w:rFonts w:ascii="Calibri" w:hAnsi="Calibri" w:cs="Times New Roman"/>
          <w:noProof/>
        </w:rPr>
        <w:t xml:space="preserve">Yagi, M and Managi, S, 2016, “Demographic determinants of car ownership in Japan” </w:t>
      </w:r>
      <w:r w:rsidRPr="00C24D8C">
        <w:rPr>
          <w:rFonts w:ascii="Calibri" w:hAnsi="Calibri" w:cs="Times New Roman"/>
          <w:i/>
          <w:iCs/>
          <w:noProof/>
        </w:rPr>
        <w:t>Transport Policy</w:t>
      </w:r>
      <w:r w:rsidRPr="00C24D8C">
        <w:rPr>
          <w:rFonts w:ascii="Calibri" w:hAnsi="Calibri" w:cs="Times New Roman"/>
          <w:noProof/>
        </w:rPr>
        <w:t xml:space="preserve"> </w:t>
      </w:r>
      <w:r w:rsidRPr="00C24D8C">
        <w:rPr>
          <w:rFonts w:ascii="Calibri" w:hAnsi="Calibri" w:cs="Times New Roman"/>
          <w:b/>
          <w:bCs/>
          <w:noProof/>
        </w:rPr>
        <w:t>50</w:t>
      </w:r>
      <w:r w:rsidRPr="00C24D8C">
        <w:rPr>
          <w:rFonts w:ascii="Calibri" w:hAnsi="Calibri" w:cs="Times New Roman"/>
          <w:noProof/>
        </w:rPr>
        <w:t xml:space="preserve"> 37–53, http://linkinghub.elsevier.com/retrieve/pii/S0967070X16302840.</w:t>
      </w:r>
    </w:p>
    <w:p w:rsidR="00C24D8C" w:rsidRPr="00C24D8C" w:rsidRDefault="00C24D8C" w:rsidP="00C24D8C">
      <w:pPr>
        <w:widowControl w:val="0"/>
        <w:autoSpaceDE w:val="0"/>
        <w:autoSpaceDN w:val="0"/>
        <w:adjustRightInd w:val="0"/>
        <w:ind w:left="480" w:hanging="480"/>
        <w:rPr>
          <w:rFonts w:ascii="Calibri" w:hAnsi="Calibri"/>
          <w:noProof/>
        </w:rPr>
      </w:pPr>
      <w:r w:rsidRPr="00C24D8C">
        <w:rPr>
          <w:rFonts w:ascii="Calibri" w:hAnsi="Calibri" w:cs="Times New Roman"/>
          <w:noProof/>
        </w:rPr>
        <w:t xml:space="preserve">Yap, M D, Correia, G, and van Arem, B, 2016, “Preferences of travellers for using automated vehicles as last mile public transport of multimodal train trips” </w:t>
      </w:r>
      <w:r w:rsidRPr="00C24D8C">
        <w:rPr>
          <w:rFonts w:ascii="Calibri" w:hAnsi="Calibri" w:cs="Times New Roman"/>
          <w:i/>
          <w:iCs/>
          <w:noProof/>
        </w:rPr>
        <w:t>Transportation Research Part A: Policy and Practice</w:t>
      </w:r>
      <w:r w:rsidRPr="00C24D8C">
        <w:rPr>
          <w:rFonts w:ascii="Calibri" w:hAnsi="Calibri" w:cs="Times New Roman"/>
          <w:noProof/>
        </w:rPr>
        <w:t xml:space="preserve"> </w:t>
      </w:r>
      <w:r w:rsidRPr="00C24D8C">
        <w:rPr>
          <w:rFonts w:ascii="Calibri" w:hAnsi="Calibri" w:cs="Times New Roman"/>
          <w:b/>
          <w:bCs/>
          <w:noProof/>
        </w:rPr>
        <w:t>94</w:t>
      </w:r>
      <w:r w:rsidRPr="00C24D8C">
        <w:rPr>
          <w:rFonts w:ascii="Calibri" w:hAnsi="Calibri" w:cs="Times New Roman"/>
          <w:noProof/>
        </w:rPr>
        <w:t xml:space="preserve"> 1–16, http://linkinghub.elsevier.com/retrieve/pii/S0965856416307765.</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759" w:rsidRDefault="007D3759" w:rsidP="004F43FC">
      <w:r>
        <w:separator/>
      </w:r>
    </w:p>
  </w:endnote>
  <w:endnote w:type="continuationSeparator" w:id="0">
    <w:p w:rsidR="007D3759" w:rsidRDefault="007D3759"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759" w:rsidRDefault="007D3759" w:rsidP="004F43FC">
      <w:r>
        <w:separator/>
      </w:r>
    </w:p>
  </w:footnote>
  <w:footnote w:type="continuationSeparator" w:id="0">
    <w:p w:rsidR="007D3759" w:rsidRDefault="007D3759" w:rsidP="004F43FC">
      <w:r>
        <w:continuationSeparator/>
      </w:r>
    </w:p>
  </w:footnote>
  <w:footnote w:id="1">
    <w:p w:rsidR="00782069" w:rsidRPr="00F43FA7" w:rsidRDefault="00782069">
      <w:pPr>
        <w:pStyle w:val="FootnoteText"/>
        <w:rPr>
          <w:lang w:val="en-GB"/>
        </w:rPr>
      </w:pPr>
      <w:r>
        <w:rPr>
          <w:rStyle w:val="FootnoteReference"/>
        </w:rPr>
        <w:footnoteRef/>
      </w:r>
      <w:r>
        <w:t xml:space="preserve"> </w:t>
      </w:r>
      <w:r>
        <w:rPr>
          <w:lang w:val="en-GB"/>
        </w:rPr>
        <w:t>Authors’ analysis</w:t>
      </w:r>
    </w:p>
  </w:footnote>
  <w:footnote w:id="2">
    <w:p w:rsidR="00782069" w:rsidRPr="00F12DDB" w:rsidRDefault="00782069">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782069" w:rsidRPr="00B64D66" w:rsidRDefault="00782069">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E8341D" w:rsidRPr="004F43FC" w:rsidRDefault="00E8341D" w:rsidP="00E8341D">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B1E5B"/>
    <w:multiLevelType w:val="multilevel"/>
    <w:tmpl w:val="9A02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F60BB"/>
    <w:multiLevelType w:val="multilevel"/>
    <w:tmpl w:val="605A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22B8A"/>
    <w:multiLevelType w:val="multilevel"/>
    <w:tmpl w:val="24CA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83AF6"/>
    <w:multiLevelType w:val="multilevel"/>
    <w:tmpl w:val="075CB1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eastAsiaTheme="minorEastAsi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2804"/>
    <w:multiLevelType w:val="multilevel"/>
    <w:tmpl w:val="97F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E6A76"/>
    <w:multiLevelType w:val="multilevel"/>
    <w:tmpl w:val="E61C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06C71"/>
    <w:rsid w:val="00007087"/>
    <w:rsid w:val="000147DA"/>
    <w:rsid w:val="00024B2B"/>
    <w:rsid w:val="00024E0A"/>
    <w:rsid w:val="0004098D"/>
    <w:rsid w:val="00047F0C"/>
    <w:rsid w:val="0005597B"/>
    <w:rsid w:val="00072214"/>
    <w:rsid w:val="0009018C"/>
    <w:rsid w:val="00093B4A"/>
    <w:rsid w:val="00093D9D"/>
    <w:rsid w:val="000A5F6D"/>
    <w:rsid w:val="000B6943"/>
    <w:rsid w:val="000C21C5"/>
    <w:rsid w:val="000C6E10"/>
    <w:rsid w:val="000D413B"/>
    <w:rsid w:val="000F2F50"/>
    <w:rsid w:val="000F3E8C"/>
    <w:rsid w:val="00101183"/>
    <w:rsid w:val="001037FF"/>
    <w:rsid w:val="00117E01"/>
    <w:rsid w:val="0012558E"/>
    <w:rsid w:val="0013164E"/>
    <w:rsid w:val="001351D0"/>
    <w:rsid w:val="00152310"/>
    <w:rsid w:val="001761E6"/>
    <w:rsid w:val="00180376"/>
    <w:rsid w:val="0018170D"/>
    <w:rsid w:val="001D6303"/>
    <w:rsid w:val="001F2C87"/>
    <w:rsid w:val="002072E0"/>
    <w:rsid w:val="00226DD9"/>
    <w:rsid w:val="00251DF5"/>
    <w:rsid w:val="002604E3"/>
    <w:rsid w:val="00281338"/>
    <w:rsid w:val="002817D9"/>
    <w:rsid w:val="002930CE"/>
    <w:rsid w:val="00296A39"/>
    <w:rsid w:val="002A32FB"/>
    <w:rsid w:val="002B7728"/>
    <w:rsid w:val="002E108B"/>
    <w:rsid w:val="002F4F58"/>
    <w:rsid w:val="0031219E"/>
    <w:rsid w:val="003212F0"/>
    <w:rsid w:val="00327D17"/>
    <w:rsid w:val="0035027B"/>
    <w:rsid w:val="00372F76"/>
    <w:rsid w:val="003A681D"/>
    <w:rsid w:val="003B393A"/>
    <w:rsid w:val="003C3D8F"/>
    <w:rsid w:val="003C7141"/>
    <w:rsid w:val="003F3746"/>
    <w:rsid w:val="004040FA"/>
    <w:rsid w:val="004124A7"/>
    <w:rsid w:val="00414F9D"/>
    <w:rsid w:val="00430A32"/>
    <w:rsid w:val="004416CA"/>
    <w:rsid w:val="004439FF"/>
    <w:rsid w:val="00444241"/>
    <w:rsid w:val="00447B5F"/>
    <w:rsid w:val="004548AD"/>
    <w:rsid w:val="00460961"/>
    <w:rsid w:val="004710AB"/>
    <w:rsid w:val="0047499B"/>
    <w:rsid w:val="004804ED"/>
    <w:rsid w:val="00493DB9"/>
    <w:rsid w:val="00496784"/>
    <w:rsid w:val="004D1549"/>
    <w:rsid w:val="004D41E2"/>
    <w:rsid w:val="004E39BB"/>
    <w:rsid w:val="004F43FC"/>
    <w:rsid w:val="0050495D"/>
    <w:rsid w:val="005069C4"/>
    <w:rsid w:val="005207EF"/>
    <w:rsid w:val="00537F2E"/>
    <w:rsid w:val="00562091"/>
    <w:rsid w:val="00574BF9"/>
    <w:rsid w:val="005B29D6"/>
    <w:rsid w:val="005B6C04"/>
    <w:rsid w:val="005C0164"/>
    <w:rsid w:val="005D7C57"/>
    <w:rsid w:val="005E2A91"/>
    <w:rsid w:val="006016AC"/>
    <w:rsid w:val="00604DC4"/>
    <w:rsid w:val="006200F2"/>
    <w:rsid w:val="00620416"/>
    <w:rsid w:val="00622852"/>
    <w:rsid w:val="00633B17"/>
    <w:rsid w:val="006527C4"/>
    <w:rsid w:val="0067116B"/>
    <w:rsid w:val="006A0D72"/>
    <w:rsid w:val="006A3BB0"/>
    <w:rsid w:val="006A6A01"/>
    <w:rsid w:val="006F22C9"/>
    <w:rsid w:val="006F415F"/>
    <w:rsid w:val="007210A8"/>
    <w:rsid w:val="0076674B"/>
    <w:rsid w:val="0077257E"/>
    <w:rsid w:val="00782069"/>
    <w:rsid w:val="00784C95"/>
    <w:rsid w:val="0079403E"/>
    <w:rsid w:val="007D3759"/>
    <w:rsid w:val="007F78B4"/>
    <w:rsid w:val="00811FB1"/>
    <w:rsid w:val="00812F32"/>
    <w:rsid w:val="008150E9"/>
    <w:rsid w:val="00817B43"/>
    <w:rsid w:val="00820E37"/>
    <w:rsid w:val="00825871"/>
    <w:rsid w:val="008900DE"/>
    <w:rsid w:val="008A5B58"/>
    <w:rsid w:val="008C10F2"/>
    <w:rsid w:val="008D303E"/>
    <w:rsid w:val="008D5060"/>
    <w:rsid w:val="008F5831"/>
    <w:rsid w:val="008F7190"/>
    <w:rsid w:val="00960E34"/>
    <w:rsid w:val="00970384"/>
    <w:rsid w:val="009B4680"/>
    <w:rsid w:val="009D09C4"/>
    <w:rsid w:val="009E7418"/>
    <w:rsid w:val="009F14FC"/>
    <w:rsid w:val="009F3ABD"/>
    <w:rsid w:val="00A21833"/>
    <w:rsid w:val="00A32A59"/>
    <w:rsid w:val="00A42453"/>
    <w:rsid w:val="00A51CC4"/>
    <w:rsid w:val="00A52C83"/>
    <w:rsid w:val="00A60D16"/>
    <w:rsid w:val="00A713B0"/>
    <w:rsid w:val="00A87ADF"/>
    <w:rsid w:val="00AB18FA"/>
    <w:rsid w:val="00B30580"/>
    <w:rsid w:val="00B403B0"/>
    <w:rsid w:val="00B46BC8"/>
    <w:rsid w:val="00B643A7"/>
    <w:rsid w:val="00B64D66"/>
    <w:rsid w:val="00B66F3C"/>
    <w:rsid w:val="00B726B7"/>
    <w:rsid w:val="00BB0A76"/>
    <w:rsid w:val="00BE3538"/>
    <w:rsid w:val="00BF4114"/>
    <w:rsid w:val="00C16F14"/>
    <w:rsid w:val="00C212F9"/>
    <w:rsid w:val="00C24D8C"/>
    <w:rsid w:val="00C44709"/>
    <w:rsid w:val="00C907F5"/>
    <w:rsid w:val="00C964DA"/>
    <w:rsid w:val="00CA181D"/>
    <w:rsid w:val="00CA74B0"/>
    <w:rsid w:val="00CD24B9"/>
    <w:rsid w:val="00CE03FF"/>
    <w:rsid w:val="00D07BF5"/>
    <w:rsid w:val="00D17431"/>
    <w:rsid w:val="00D27BD3"/>
    <w:rsid w:val="00D5365C"/>
    <w:rsid w:val="00D544E8"/>
    <w:rsid w:val="00D71946"/>
    <w:rsid w:val="00D73006"/>
    <w:rsid w:val="00D753ED"/>
    <w:rsid w:val="00D75592"/>
    <w:rsid w:val="00D854F4"/>
    <w:rsid w:val="00D925BE"/>
    <w:rsid w:val="00D9494A"/>
    <w:rsid w:val="00D96A67"/>
    <w:rsid w:val="00DA2734"/>
    <w:rsid w:val="00DB697B"/>
    <w:rsid w:val="00DC68E5"/>
    <w:rsid w:val="00DD27C2"/>
    <w:rsid w:val="00DF0A64"/>
    <w:rsid w:val="00E11D6D"/>
    <w:rsid w:val="00E255B7"/>
    <w:rsid w:val="00E73DB4"/>
    <w:rsid w:val="00E8341D"/>
    <w:rsid w:val="00E84B3B"/>
    <w:rsid w:val="00E8656F"/>
    <w:rsid w:val="00EB26BB"/>
    <w:rsid w:val="00ED3807"/>
    <w:rsid w:val="00EE2381"/>
    <w:rsid w:val="00EF5A16"/>
    <w:rsid w:val="00F1206A"/>
    <w:rsid w:val="00F12DDB"/>
    <w:rsid w:val="00F1389F"/>
    <w:rsid w:val="00F40B8D"/>
    <w:rsid w:val="00F43FA7"/>
    <w:rsid w:val="00FE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 w:type="character" w:customStyle="1" w:styleId="apple-converted-space">
    <w:name w:val="apple-converted-space"/>
    <w:basedOn w:val="DefaultParagraphFont"/>
    <w:rsid w:val="00F1206A"/>
  </w:style>
  <w:style w:type="character" w:styleId="Emphasis">
    <w:name w:val="Emphasis"/>
    <w:basedOn w:val="DefaultParagraphFont"/>
    <w:uiPriority w:val="20"/>
    <w:qFormat/>
    <w:rsid w:val="00F1206A"/>
    <w:rPr>
      <w:i/>
      <w:iCs/>
    </w:rPr>
  </w:style>
  <w:style w:type="paragraph" w:styleId="NormalWeb">
    <w:name w:val="Normal (Web)"/>
    <w:basedOn w:val="Normal"/>
    <w:uiPriority w:val="99"/>
    <w:semiHidden/>
    <w:unhideWhenUsed/>
    <w:rsid w:val="00F1206A"/>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0711">
      <w:bodyDiv w:val="1"/>
      <w:marLeft w:val="0"/>
      <w:marRight w:val="0"/>
      <w:marTop w:val="0"/>
      <w:marBottom w:val="0"/>
      <w:divBdr>
        <w:top w:val="none" w:sz="0" w:space="0" w:color="auto"/>
        <w:left w:val="none" w:sz="0" w:space="0" w:color="auto"/>
        <w:bottom w:val="none" w:sz="0" w:space="0" w:color="auto"/>
        <w:right w:val="none" w:sz="0" w:space="0" w:color="auto"/>
      </w:divBdr>
    </w:div>
    <w:div w:id="698240664">
      <w:bodyDiv w:val="1"/>
      <w:marLeft w:val="0"/>
      <w:marRight w:val="0"/>
      <w:marTop w:val="0"/>
      <w:marBottom w:val="0"/>
      <w:divBdr>
        <w:top w:val="none" w:sz="0" w:space="0" w:color="auto"/>
        <w:left w:val="none" w:sz="0" w:space="0" w:color="auto"/>
        <w:bottom w:val="none" w:sz="0" w:space="0" w:color="auto"/>
        <w:right w:val="none" w:sz="0" w:space="0" w:color="auto"/>
      </w:divBdr>
    </w:div>
    <w:div w:id="730887485">
      <w:bodyDiv w:val="1"/>
      <w:marLeft w:val="0"/>
      <w:marRight w:val="0"/>
      <w:marTop w:val="0"/>
      <w:marBottom w:val="0"/>
      <w:divBdr>
        <w:top w:val="none" w:sz="0" w:space="0" w:color="auto"/>
        <w:left w:val="none" w:sz="0" w:space="0" w:color="auto"/>
        <w:bottom w:val="none" w:sz="0" w:space="0" w:color="auto"/>
        <w:right w:val="none" w:sz="0" w:space="0" w:color="auto"/>
      </w:divBdr>
    </w:div>
    <w:div w:id="882248589">
      <w:bodyDiv w:val="1"/>
      <w:marLeft w:val="0"/>
      <w:marRight w:val="0"/>
      <w:marTop w:val="0"/>
      <w:marBottom w:val="0"/>
      <w:divBdr>
        <w:top w:val="none" w:sz="0" w:space="0" w:color="auto"/>
        <w:left w:val="none" w:sz="0" w:space="0" w:color="auto"/>
        <w:bottom w:val="none" w:sz="0" w:space="0" w:color="auto"/>
        <w:right w:val="none" w:sz="0" w:space="0" w:color="auto"/>
      </w:divBdr>
    </w:div>
    <w:div w:id="1096748598">
      <w:bodyDiv w:val="1"/>
      <w:marLeft w:val="0"/>
      <w:marRight w:val="0"/>
      <w:marTop w:val="0"/>
      <w:marBottom w:val="0"/>
      <w:divBdr>
        <w:top w:val="none" w:sz="0" w:space="0" w:color="auto"/>
        <w:left w:val="none" w:sz="0" w:space="0" w:color="auto"/>
        <w:bottom w:val="none" w:sz="0" w:space="0" w:color="auto"/>
        <w:right w:val="none" w:sz="0" w:space="0" w:color="auto"/>
      </w:divBdr>
    </w:div>
    <w:div w:id="1176461222">
      <w:bodyDiv w:val="1"/>
      <w:marLeft w:val="0"/>
      <w:marRight w:val="0"/>
      <w:marTop w:val="0"/>
      <w:marBottom w:val="0"/>
      <w:divBdr>
        <w:top w:val="none" w:sz="0" w:space="0" w:color="auto"/>
        <w:left w:val="none" w:sz="0" w:space="0" w:color="auto"/>
        <w:bottom w:val="none" w:sz="0" w:space="0" w:color="auto"/>
        <w:right w:val="none" w:sz="0" w:space="0" w:color="auto"/>
      </w:divBdr>
    </w:div>
    <w:div w:id="1323586035">
      <w:bodyDiv w:val="1"/>
      <w:marLeft w:val="0"/>
      <w:marRight w:val="0"/>
      <w:marTop w:val="0"/>
      <w:marBottom w:val="0"/>
      <w:divBdr>
        <w:top w:val="none" w:sz="0" w:space="0" w:color="auto"/>
        <w:left w:val="none" w:sz="0" w:space="0" w:color="auto"/>
        <w:bottom w:val="none" w:sz="0" w:space="0" w:color="auto"/>
        <w:right w:val="none" w:sz="0" w:space="0" w:color="auto"/>
      </w:divBdr>
    </w:div>
    <w:div w:id="1630895510">
      <w:bodyDiv w:val="1"/>
      <w:marLeft w:val="0"/>
      <w:marRight w:val="0"/>
      <w:marTop w:val="0"/>
      <w:marBottom w:val="0"/>
      <w:divBdr>
        <w:top w:val="none" w:sz="0" w:space="0" w:color="auto"/>
        <w:left w:val="none" w:sz="0" w:space="0" w:color="auto"/>
        <w:bottom w:val="none" w:sz="0" w:space="0" w:color="auto"/>
        <w:right w:val="none" w:sz="0" w:space="0" w:color="auto"/>
      </w:divBdr>
    </w:div>
    <w:div w:id="1738480364">
      <w:bodyDiv w:val="1"/>
      <w:marLeft w:val="0"/>
      <w:marRight w:val="0"/>
      <w:marTop w:val="0"/>
      <w:marBottom w:val="0"/>
      <w:divBdr>
        <w:top w:val="none" w:sz="0" w:space="0" w:color="auto"/>
        <w:left w:val="none" w:sz="0" w:space="0" w:color="auto"/>
        <w:bottom w:val="none" w:sz="0" w:space="0" w:color="auto"/>
        <w:right w:val="none" w:sz="0" w:space="0" w:color="auto"/>
      </w:divBdr>
    </w:div>
    <w:div w:id="1812285887">
      <w:bodyDiv w:val="1"/>
      <w:marLeft w:val="0"/>
      <w:marRight w:val="0"/>
      <w:marTop w:val="0"/>
      <w:marBottom w:val="0"/>
      <w:divBdr>
        <w:top w:val="none" w:sz="0" w:space="0" w:color="auto"/>
        <w:left w:val="none" w:sz="0" w:space="0" w:color="auto"/>
        <w:bottom w:val="none" w:sz="0" w:space="0" w:color="auto"/>
        <w:right w:val="none" w:sz="0" w:space="0" w:color="auto"/>
      </w:divBdr>
    </w:div>
    <w:div w:id="18499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079A8-1962-4296-A988-8B5F3E0B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28</Pages>
  <Words>55740</Words>
  <Characters>317718</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372713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dcterms:created xsi:type="dcterms:W3CDTF">2017-05-10T09:16:00Z</dcterms:created>
  <dcterms:modified xsi:type="dcterms:W3CDTF">2017-05-10T14:18:00Z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