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3320"/>
        <w:tblW w:w="9277" w:type="dxa"/>
        <w:tblLook w:val="04A0" w:firstRow="1" w:lastRow="0" w:firstColumn="1" w:lastColumn="0" w:noHBand="0" w:noVBand="1"/>
      </w:tblPr>
      <w:tblGrid>
        <w:gridCol w:w="5211"/>
        <w:gridCol w:w="4066"/>
      </w:tblGrid>
      <w:tr w:rsidR="00E93977" w14:paraId="55406B5A" w14:textId="77777777" w:rsidTr="00E93977">
        <w:trPr>
          <w:trHeight w:val="7660"/>
        </w:trPr>
        <w:tc>
          <w:tcPr>
            <w:tcW w:w="9277" w:type="dxa"/>
            <w:gridSpan w:val="2"/>
            <w:tcBorders>
              <w:top w:val="nil"/>
              <w:left w:val="nil"/>
              <w:bottom w:val="nil"/>
              <w:right w:val="nil"/>
            </w:tcBorders>
          </w:tcPr>
          <w:p w14:paraId="7AEA352B" w14:textId="616CBC92" w:rsidR="00E93977" w:rsidRDefault="00F45201" w:rsidP="00361531">
            <w:pPr>
              <w:rPr>
                <w:rFonts w:ascii="Arial" w:hAnsi="Arial" w:cs="Arial"/>
                <w:b/>
                <w:color w:val="FFFFFF" w:themeColor="background1"/>
                <w:sz w:val="68"/>
                <w:szCs w:val="68"/>
              </w:rPr>
            </w:pPr>
            <w:r w:rsidRPr="00F45201">
              <w:rPr>
                <w:rFonts w:ascii="Arial" w:hAnsi="Arial" w:cs="Arial"/>
                <w:b/>
                <w:color w:val="FFFFFF" w:themeColor="background1"/>
                <w:sz w:val="68"/>
                <w:szCs w:val="68"/>
              </w:rPr>
              <w:t xml:space="preserve">Healthy </w:t>
            </w:r>
            <w:r>
              <w:rPr>
                <w:rFonts w:ascii="Arial" w:hAnsi="Arial" w:cs="Arial"/>
                <w:b/>
                <w:color w:val="FFFFFF" w:themeColor="background1"/>
                <w:sz w:val="68"/>
                <w:szCs w:val="68"/>
              </w:rPr>
              <w:t>w</w:t>
            </w:r>
            <w:r w:rsidRPr="00F45201">
              <w:rPr>
                <w:rFonts w:ascii="Arial" w:hAnsi="Arial" w:cs="Arial"/>
                <w:b/>
                <w:color w:val="FFFFFF" w:themeColor="background1"/>
                <w:sz w:val="68"/>
                <w:szCs w:val="68"/>
              </w:rPr>
              <w:t xml:space="preserve">orking </w:t>
            </w:r>
            <w:r>
              <w:rPr>
                <w:rFonts w:ascii="Arial" w:hAnsi="Arial" w:cs="Arial"/>
                <w:b/>
                <w:color w:val="FFFFFF" w:themeColor="background1"/>
                <w:sz w:val="68"/>
                <w:szCs w:val="68"/>
              </w:rPr>
              <w:t>l</w:t>
            </w:r>
            <w:r w:rsidRPr="00F45201">
              <w:rPr>
                <w:rFonts w:ascii="Arial" w:hAnsi="Arial" w:cs="Arial"/>
                <w:b/>
                <w:color w:val="FFFFFF" w:themeColor="background1"/>
                <w:sz w:val="68"/>
                <w:szCs w:val="68"/>
              </w:rPr>
              <w:t xml:space="preserve">ife </w:t>
            </w:r>
            <w:r>
              <w:rPr>
                <w:rFonts w:ascii="Arial" w:hAnsi="Arial" w:cs="Arial"/>
                <w:b/>
                <w:color w:val="FFFFFF" w:themeColor="background1"/>
                <w:sz w:val="68"/>
                <w:szCs w:val="68"/>
              </w:rPr>
              <w:t>e</w:t>
            </w:r>
            <w:r w:rsidRPr="00F45201">
              <w:rPr>
                <w:rFonts w:ascii="Arial" w:hAnsi="Arial" w:cs="Arial"/>
                <w:b/>
                <w:color w:val="FFFFFF" w:themeColor="background1"/>
                <w:sz w:val="68"/>
                <w:szCs w:val="68"/>
              </w:rPr>
              <w:t>xpectancy</w:t>
            </w:r>
            <w:r>
              <w:rPr>
                <w:rFonts w:ascii="Arial" w:hAnsi="Arial" w:cs="Arial"/>
                <w:b/>
                <w:color w:val="FFFFFF" w:themeColor="background1"/>
                <w:sz w:val="68"/>
                <w:szCs w:val="68"/>
              </w:rPr>
              <w:t xml:space="preserve"> methods</w:t>
            </w:r>
          </w:p>
          <w:p w14:paraId="0606A0FF" w14:textId="34625472" w:rsidR="00E93977" w:rsidRDefault="00F45201" w:rsidP="00361531">
            <w:pPr>
              <w:spacing w:before="120"/>
              <w:rPr>
                <w:rFonts w:ascii="Arial" w:hAnsi="Arial" w:cs="Arial"/>
                <w:color w:val="D9AB16"/>
                <w:sz w:val="44"/>
                <w:szCs w:val="44"/>
              </w:rPr>
            </w:pPr>
            <w:r w:rsidRPr="00F45201">
              <w:rPr>
                <w:rFonts w:ascii="Arial" w:hAnsi="Arial" w:cs="Arial"/>
                <w:color w:val="D9AB16"/>
                <w:sz w:val="44"/>
                <w:szCs w:val="44"/>
              </w:rPr>
              <w:t xml:space="preserve">Calculating </w:t>
            </w:r>
            <w:r>
              <w:rPr>
                <w:rFonts w:ascii="Arial" w:hAnsi="Arial" w:cs="Arial"/>
                <w:color w:val="D9AB16"/>
                <w:sz w:val="44"/>
                <w:szCs w:val="44"/>
              </w:rPr>
              <w:t>h</w:t>
            </w:r>
            <w:r w:rsidRPr="00F45201">
              <w:rPr>
                <w:rFonts w:ascii="Arial" w:hAnsi="Arial" w:cs="Arial"/>
                <w:color w:val="D9AB16"/>
                <w:sz w:val="44"/>
                <w:szCs w:val="44"/>
              </w:rPr>
              <w:t xml:space="preserve">ealthy </w:t>
            </w:r>
            <w:r>
              <w:rPr>
                <w:rFonts w:ascii="Arial" w:hAnsi="Arial" w:cs="Arial"/>
                <w:color w:val="D9AB16"/>
                <w:sz w:val="44"/>
                <w:szCs w:val="44"/>
              </w:rPr>
              <w:t>w</w:t>
            </w:r>
            <w:r w:rsidRPr="00F45201">
              <w:rPr>
                <w:rFonts w:ascii="Arial" w:hAnsi="Arial" w:cs="Arial"/>
                <w:color w:val="D9AB16"/>
                <w:sz w:val="44"/>
                <w:szCs w:val="44"/>
              </w:rPr>
              <w:t xml:space="preserve">orking </w:t>
            </w:r>
            <w:r>
              <w:rPr>
                <w:rFonts w:ascii="Arial" w:hAnsi="Arial" w:cs="Arial"/>
                <w:color w:val="D9AB16"/>
                <w:sz w:val="44"/>
                <w:szCs w:val="44"/>
              </w:rPr>
              <w:t>l</w:t>
            </w:r>
            <w:r w:rsidRPr="00F45201">
              <w:rPr>
                <w:rFonts w:ascii="Arial" w:hAnsi="Arial" w:cs="Arial"/>
                <w:color w:val="D9AB16"/>
                <w:sz w:val="44"/>
                <w:szCs w:val="44"/>
              </w:rPr>
              <w:t xml:space="preserve">ife </w:t>
            </w:r>
            <w:r>
              <w:rPr>
                <w:rFonts w:ascii="Arial" w:hAnsi="Arial" w:cs="Arial"/>
                <w:color w:val="D9AB16"/>
                <w:sz w:val="44"/>
                <w:szCs w:val="44"/>
              </w:rPr>
              <w:t>e</w:t>
            </w:r>
            <w:r w:rsidRPr="00F45201">
              <w:rPr>
                <w:rFonts w:ascii="Arial" w:hAnsi="Arial" w:cs="Arial"/>
                <w:color w:val="D9AB16"/>
                <w:sz w:val="44"/>
                <w:szCs w:val="44"/>
              </w:rPr>
              <w:t>xpectancy</w:t>
            </w:r>
            <w:r>
              <w:rPr>
                <w:rFonts w:ascii="Arial" w:hAnsi="Arial" w:cs="Arial"/>
                <w:color w:val="D9AB16"/>
                <w:sz w:val="44"/>
                <w:szCs w:val="44"/>
              </w:rPr>
              <w:t xml:space="preserve"> (HWLE)</w:t>
            </w:r>
            <w:r w:rsidRPr="00F45201">
              <w:rPr>
                <w:rFonts w:ascii="Arial" w:hAnsi="Arial" w:cs="Arial"/>
                <w:color w:val="D9AB16"/>
                <w:sz w:val="44"/>
                <w:szCs w:val="44"/>
              </w:rPr>
              <w:t xml:space="preserve"> using administrative data for a UK population segment</w:t>
            </w:r>
          </w:p>
          <w:p w14:paraId="475AF92E" w14:textId="77777777" w:rsidR="00E93977" w:rsidRDefault="00E93977" w:rsidP="00361531">
            <w:pPr>
              <w:rPr>
                <w:rFonts w:ascii="Arial" w:hAnsi="Arial" w:cs="Arial"/>
                <w:color w:val="D9AB16"/>
                <w:sz w:val="44"/>
                <w:szCs w:val="44"/>
              </w:rPr>
            </w:pPr>
          </w:p>
          <w:p w14:paraId="08162970" w14:textId="0C1F30B3" w:rsidR="00E93977" w:rsidRPr="0019646A" w:rsidRDefault="00E93977" w:rsidP="00361531">
            <w:pPr>
              <w:spacing w:before="120"/>
              <w:rPr>
                <w:rFonts w:ascii="Arial" w:hAnsi="Arial" w:cs="Arial"/>
                <w:sz w:val="36"/>
                <w:szCs w:val="36"/>
              </w:rPr>
            </w:pPr>
            <w:r w:rsidRPr="0019646A">
              <w:rPr>
                <w:rFonts w:ascii="Arial" w:hAnsi="Arial" w:cs="Arial"/>
                <w:color w:val="FFFFFF" w:themeColor="background1"/>
                <w:sz w:val="36"/>
                <w:szCs w:val="36"/>
              </w:rPr>
              <w:t xml:space="preserve">by </w:t>
            </w:r>
            <w:r w:rsidR="00F45201">
              <w:rPr>
                <w:rFonts w:ascii="Arial" w:hAnsi="Arial" w:cs="Arial"/>
                <w:color w:val="FFFFFF" w:themeColor="background1"/>
                <w:sz w:val="36"/>
                <w:szCs w:val="36"/>
              </w:rPr>
              <w:t xml:space="preserve">the </w:t>
            </w:r>
            <w:proofErr w:type="spellStart"/>
            <w:r w:rsidR="00F45201">
              <w:rPr>
                <w:rFonts w:ascii="Arial" w:hAnsi="Arial" w:cs="Arial"/>
                <w:color w:val="FFFFFF" w:themeColor="background1"/>
                <w:sz w:val="36"/>
                <w:szCs w:val="36"/>
              </w:rPr>
              <w:t>IFoA</w:t>
            </w:r>
            <w:proofErr w:type="spellEnd"/>
            <w:r w:rsidR="00F45201">
              <w:rPr>
                <w:rFonts w:ascii="Arial" w:hAnsi="Arial" w:cs="Arial"/>
                <w:color w:val="FFFFFF" w:themeColor="background1"/>
                <w:sz w:val="36"/>
                <w:szCs w:val="36"/>
              </w:rPr>
              <w:t xml:space="preserve"> Healthy Workforce Working Party</w:t>
            </w:r>
          </w:p>
        </w:tc>
      </w:tr>
      <w:tr w:rsidR="0019646A" w14:paraId="32DB19FB" w14:textId="77777777" w:rsidTr="0019646A">
        <w:trPr>
          <w:trHeight w:val="3102"/>
        </w:trPr>
        <w:tc>
          <w:tcPr>
            <w:tcW w:w="9277" w:type="dxa"/>
            <w:gridSpan w:val="2"/>
            <w:tcBorders>
              <w:top w:val="nil"/>
              <w:left w:val="nil"/>
              <w:bottom w:val="nil"/>
              <w:right w:val="nil"/>
            </w:tcBorders>
            <w:vAlign w:val="center"/>
          </w:tcPr>
          <w:p w14:paraId="23634858" w14:textId="1CB61037" w:rsidR="0019646A" w:rsidRPr="00404DA5" w:rsidRDefault="0019646A" w:rsidP="0019646A">
            <w:pPr>
              <w:rPr>
                <w:rFonts w:ascii="Arial" w:hAnsi="Arial" w:cs="Arial"/>
                <w:sz w:val="56"/>
                <w:szCs w:val="56"/>
              </w:rPr>
            </w:pPr>
          </w:p>
        </w:tc>
      </w:tr>
      <w:tr w:rsidR="00361531" w14:paraId="3C304C2A" w14:textId="77777777" w:rsidTr="0019646A">
        <w:trPr>
          <w:trHeight w:val="1653"/>
        </w:trPr>
        <w:tc>
          <w:tcPr>
            <w:tcW w:w="5211" w:type="dxa"/>
            <w:tcBorders>
              <w:top w:val="nil"/>
              <w:left w:val="nil"/>
              <w:bottom w:val="nil"/>
              <w:right w:val="nil"/>
            </w:tcBorders>
            <w:vAlign w:val="bottom"/>
          </w:tcPr>
          <w:p w14:paraId="1A808D00" w14:textId="7A51C915" w:rsidR="00361531" w:rsidRPr="00361531" w:rsidRDefault="0001389A" w:rsidP="00361531">
            <w:pPr>
              <w:rPr>
                <w:sz w:val="24"/>
                <w:szCs w:val="24"/>
              </w:rPr>
            </w:pPr>
            <w:r>
              <w:rPr>
                <w:rFonts w:ascii="Arial" w:hAnsi="Arial" w:cs="Arial"/>
                <w:color w:val="FFFFFF" w:themeColor="background1"/>
                <w:sz w:val="24"/>
                <w:szCs w:val="24"/>
              </w:rPr>
              <w:t>Version 1</w:t>
            </w:r>
          </w:p>
        </w:tc>
        <w:tc>
          <w:tcPr>
            <w:tcW w:w="4066" w:type="dxa"/>
            <w:tcBorders>
              <w:top w:val="nil"/>
              <w:left w:val="nil"/>
              <w:bottom w:val="nil"/>
              <w:right w:val="nil"/>
            </w:tcBorders>
            <w:vAlign w:val="bottom"/>
          </w:tcPr>
          <w:p w14:paraId="50ADF22B" w14:textId="2FE5CF96" w:rsidR="004E558C" w:rsidRPr="00361531" w:rsidRDefault="00361531" w:rsidP="00404DA5">
            <w:pPr>
              <w:jc w:val="right"/>
              <w:rPr>
                <w:rFonts w:ascii="Arial" w:hAnsi="Arial" w:cs="Arial"/>
                <w:color w:val="FFFFFF" w:themeColor="background1"/>
                <w:sz w:val="36"/>
                <w:szCs w:val="36"/>
              </w:rPr>
            </w:pPr>
            <w:r w:rsidRPr="00361531">
              <w:rPr>
                <w:rFonts w:ascii="Arial" w:hAnsi="Arial" w:cs="Arial"/>
                <w:color w:val="FFFFFF" w:themeColor="background1"/>
                <w:sz w:val="36"/>
                <w:szCs w:val="36"/>
              </w:rPr>
              <w:t>1</w:t>
            </w:r>
            <w:r w:rsidR="005C7588">
              <w:rPr>
                <w:rFonts w:ascii="Arial" w:hAnsi="Arial" w:cs="Arial"/>
                <w:color w:val="FFFFFF" w:themeColor="background1"/>
                <w:sz w:val="36"/>
                <w:szCs w:val="36"/>
              </w:rPr>
              <w:t xml:space="preserve"> </w:t>
            </w:r>
            <w:r w:rsidR="006611AC">
              <w:rPr>
                <w:rFonts w:ascii="Arial" w:hAnsi="Arial" w:cs="Arial"/>
                <w:color w:val="FFFFFF" w:themeColor="background1"/>
                <w:sz w:val="36"/>
                <w:szCs w:val="36"/>
              </w:rPr>
              <w:t>August</w:t>
            </w:r>
            <w:r w:rsidRPr="00361531">
              <w:rPr>
                <w:rFonts w:ascii="Arial" w:hAnsi="Arial" w:cs="Arial"/>
                <w:color w:val="FFFFFF" w:themeColor="background1"/>
                <w:sz w:val="36"/>
                <w:szCs w:val="36"/>
              </w:rPr>
              <w:t xml:space="preserve"> 20</w:t>
            </w:r>
            <w:r w:rsidR="00A75F0D">
              <w:rPr>
                <w:rFonts w:ascii="Arial" w:hAnsi="Arial" w:cs="Arial"/>
                <w:color w:val="FFFFFF" w:themeColor="background1"/>
                <w:sz w:val="36"/>
                <w:szCs w:val="36"/>
              </w:rPr>
              <w:t>2</w:t>
            </w:r>
            <w:r w:rsidR="00F45201">
              <w:rPr>
                <w:rFonts w:ascii="Arial" w:hAnsi="Arial" w:cs="Arial"/>
                <w:color w:val="FFFFFF" w:themeColor="background1"/>
                <w:sz w:val="36"/>
                <w:szCs w:val="36"/>
              </w:rPr>
              <w:t>6</w:t>
            </w:r>
          </w:p>
        </w:tc>
      </w:tr>
    </w:tbl>
    <w:p w14:paraId="23E6BA5B" w14:textId="77777777" w:rsidR="00D0143C" w:rsidRDefault="00D0143C"/>
    <w:p w14:paraId="2C776458" w14:textId="3890B6F7" w:rsidR="008B58F0" w:rsidRPr="00FE4BF0" w:rsidRDefault="00D0143C" w:rsidP="00FE4BF0">
      <w:r>
        <w:br w:type="page"/>
      </w:r>
    </w:p>
    <w:p w14:paraId="7B5156D6" w14:textId="77777777" w:rsidR="008B58F0" w:rsidRPr="001E6083" w:rsidRDefault="00971542" w:rsidP="004B2D23">
      <w:pPr>
        <w:pStyle w:val="PlainText"/>
        <w:jc w:val="both"/>
        <w:rPr>
          <w:rFonts w:ascii="Arial" w:hAnsi="Arial" w:cs="Arial"/>
          <w:sz w:val="20"/>
          <w:szCs w:val="20"/>
        </w:rPr>
      </w:pPr>
      <w:r w:rsidRPr="00971542">
        <w:rPr>
          <w:rFonts w:ascii="Arial" w:hAnsi="Arial" w:cs="Arial"/>
          <w:b/>
          <w:sz w:val="20"/>
          <w:szCs w:val="20"/>
        </w:rPr>
        <w:lastRenderedPageBreak/>
        <w:t>Disclaimer;</w:t>
      </w:r>
      <w:r>
        <w:rPr>
          <w:rFonts w:ascii="Arial" w:hAnsi="Arial" w:cs="Arial"/>
          <w:sz w:val="20"/>
          <w:szCs w:val="20"/>
        </w:rPr>
        <w:t xml:space="preserve"> </w:t>
      </w:r>
      <w:r w:rsidR="008B58F0" w:rsidRPr="00AF5801">
        <w:rPr>
          <w:rFonts w:ascii="Arial" w:hAnsi="Arial" w:cs="Arial"/>
          <w:sz w:val="20"/>
          <w:szCs w:val="20"/>
        </w:rPr>
        <w:t xml:space="preserve">The views expressed in this </w:t>
      </w:r>
      <w:r w:rsidR="00952DC4">
        <w:rPr>
          <w:rFonts w:ascii="Arial" w:hAnsi="Arial" w:cs="Arial"/>
          <w:sz w:val="20"/>
          <w:szCs w:val="20"/>
        </w:rPr>
        <w:t>publication</w:t>
      </w:r>
      <w:r w:rsidR="008B58F0" w:rsidRPr="00AF5801">
        <w:rPr>
          <w:rFonts w:ascii="Arial" w:hAnsi="Arial" w:cs="Arial"/>
          <w:sz w:val="20"/>
          <w:szCs w:val="20"/>
        </w:rPr>
        <w:t xml:space="preserve"> are those of invited contributors and not necessarily those of the Institute and Faculty of Actuaries. The Institute and Faculty of Actuaries do not endorse any of the views stated, nor any claims or representations made in this</w:t>
      </w:r>
      <w:r w:rsidR="008B58F0" w:rsidRPr="001E6083">
        <w:rPr>
          <w:rFonts w:ascii="Arial" w:hAnsi="Arial" w:cs="Arial"/>
          <w:sz w:val="20"/>
          <w:szCs w:val="20"/>
        </w:rPr>
        <w:t xml:space="preserve"> </w:t>
      </w:r>
      <w:r w:rsidR="00952DC4">
        <w:rPr>
          <w:rFonts w:ascii="Arial" w:hAnsi="Arial" w:cs="Arial"/>
          <w:sz w:val="20"/>
          <w:szCs w:val="20"/>
        </w:rPr>
        <w:t>p</w:t>
      </w:r>
      <w:r w:rsidR="008B58F0" w:rsidRPr="001E6083">
        <w:rPr>
          <w:rFonts w:ascii="Arial" w:hAnsi="Arial" w:cs="Arial"/>
          <w:sz w:val="20"/>
          <w:szCs w:val="20"/>
        </w:rPr>
        <w:t>ublication and</w:t>
      </w:r>
      <w:r w:rsidR="008B58F0">
        <w:rPr>
          <w:rFonts w:ascii="Arial" w:hAnsi="Arial" w:cs="Arial"/>
          <w:sz w:val="20"/>
          <w:szCs w:val="20"/>
        </w:rPr>
        <w:t xml:space="preserve"> </w:t>
      </w:r>
      <w:r w:rsidR="008B58F0" w:rsidRPr="001E6083">
        <w:rPr>
          <w:rFonts w:ascii="Arial" w:hAnsi="Arial" w:cs="Arial"/>
          <w:sz w:val="20"/>
          <w:szCs w:val="20"/>
        </w:rPr>
        <w:t>accept no responsibility or liability to any person for loss or damage suffered as a consequence of</w:t>
      </w:r>
      <w:r w:rsidR="008B58F0">
        <w:rPr>
          <w:rFonts w:ascii="Arial" w:hAnsi="Arial" w:cs="Arial"/>
          <w:sz w:val="20"/>
          <w:szCs w:val="20"/>
        </w:rPr>
        <w:t xml:space="preserve"> </w:t>
      </w:r>
      <w:r w:rsidR="008B58F0" w:rsidRPr="001E6083">
        <w:rPr>
          <w:rFonts w:ascii="Arial" w:hAnsi="Arial" w:cs="Arial"/>
          <w:sz w:val="20"/>
          <w:szCs w:val="20"/>
        </w:rPr>
        <w:t>their placing reliance upon any view, claim or representation made in this publication. The</w:t>
      </w:r>
      <w:r w:rsidR="008B58F0">
        <w:rPr>
          <w:rFonts w:ascii="Arial" w:hAnsi="Arial" w:cs="Arial"/>
          <w:sz w:val="20"/>
          <w:szCs w:val="20"/>
        </w:rPr>
        <w:t xml:space="preserve"> </w:t>
      </w:r>
      <w:r w:rsidR="008B58F0" w:rsidRPr="001E6083">
        <w:rPr>
          <w:rFonts w:ascii="Arial" w:hAnsi="Arial" w:cs="Arial"/>
          <w:sz w:val="20"/>
          <w:szCs w:val="20"/>
        </w:rPr>
        <w:t>information and expressions of opinion contained in this publication are not intended to be a</w:t>
      </w:r>
      <w:r w:rsidR="008B58F0">
        <w:rPr>
          <w:rFonts w:ascii="Arial" w:hAnsi="Arial" w:cs="Arial"/>
          <w:sz w:val="20"/>
          <w:szCs w:val="20"/>
        </w:rPr>
        <w:t xml:space="preserve"> </w:t>
      </w:r>
      <w:r w:rsidR="008B58F0" w:rsidRPr="001E6083">
        <w:rPr>
          <w:rFonts w:ascii="Arial" w:hAnsi="Arial" w:cs="Arial"/>
          <w:sz w:val="20"/>
          <w:szCs w:val="20"/>
        </w:rPr>
        <w:t>comprehensive study, nor to provide actuarial advice or advice of any nature and should not be</w:t>
      </w:r>
      <w:r w:rsidR="008B58F0">
        <w:rPr>
          <w:rFonts w:ascii="Arial" w:hAnsi="Arial" w:cs="Arial"/>
          <w:sz w:val="20"/>
          <w:szCs w:val="20"/>
        </w:rPr>
        <w:t xml:space="preserve"> </w:t>
      </w:r>
      <w:r w:rsidR="008B58F0" w:rsidRPr="001E6083">
        <w:rPr>
          <w:rFonts w:ascii="Arial" w:hAnsi="Arial" w:cs="Arial"/>
          <w:sz w:val="20"/>
          <w:szCs w:val="20"/>
        </w:rPr>
        <w:t>treated as a substitute for specific advice concerning individual situations. On no account may any</w:t>
      </w:r>
      <w:r w:rsidR="008B58F0">
        <w:rPr>
          <w:rFonts w:ascii="Arial" w:hAnsi="Arial" w:cs="Arial"/>
          <w:sz w:val="20"/>
          <w:szCs w:val="20"/>
        </w:rPr>
        <w:t xml:space="preserve"> </w:t>
      </w:r>
      <w:r w:rsidR="008B58F0" w:rsidRPr="001E6083">
        <w:rPr>
          <w:rFonts w:ascii="Arial" w:hAnsi="Arial" w:cs="Arial"/>
          <w:sz w:val="20"/>
          <w:szCs w:val="20"/>
        </w:rPr>
        <w:t>part of this publication be reproduced without the written permission of the Institute and Faculty of</w:t>
      </w:r>
      <w:r w:rsidR="008B58F0">
        <w:rPr>
          <w:rFonts w:ascii="Arial" w:hAnsi="Arial" w:cs="Arial"/>
          <w:sz w:val="20"/>
          <w:szCs w:val="20"/>
        </w:rPr>
        <w:t xml:space="preserve"> Actuaries</w:t>
      </w:r>
      <w:r w:rsidR="00952DC4">
        <w:rPr>
          <w:rFonts w:ascii="Arial" w:hAnsi="Arial" w:cs="Arial"/>
          <w:sz w:val="20"/>
          <w:szCs w:val="20"/>
        </w:rPr>
        <w:t>.</w:t>
      </w:r>
    </w:p>
    <w:p w14:paraId="0FE094DF" w14:textId="77777777" w:rsidR="00AB71A7" w:rsidRDefault="00AB71A7" w:rsidP="00AB71A7">
      <w:pPr>
        <w:rPr>
          <w:rFonts w:ascii="Arial" w:hAnsi="Arial" w:cs="Arial"/>
          <w:b/>
          <w:sz w:val="20"/>
          <w:szCs w:val="20"/>
        </w:rPr>
      </w:pPr>
    </w:p>
    <w:p w14:paraId="6B199815" w14:textId="77777777" w:rsidR="00FE4BF0" w:rsidRDefault="00FE4BF0" w:rsidP="00AB71A7">
      <w:pPr>
        <w:rPr>
          <w:rFonts w:ascii="Arial" w:hAnsi="Arial" w:cs="Arial"/>
          <w:b/>
          <w:sz w:val="20"/>
          <w:szCs w:val="20"/>
        </w:rPr>
      </w:pPr>
    </w:p>
    <w:p w14:paraId="35BBE436" w14:textId="22C7EE9C" w:rsidR="00AB71A7" w:rsidRPr="00450772" w:rsidRDefault="00AB71A7" w:rsidP="00AB71A7">
      <w:pPr>
        <w:rPr>
          <w:rFonts w:ascii="Arial" w:hAnsi="Arial" w:cs="Arial"/>
          <w:b/>
          <w:sz w:val="20"/>
          <w:szCs w:val="20"/>
        </w:rPr>
      </w:pPr>
      <w:r w:rsidRPr="00450772">
        <w:rPr>
          <w:rFonts w:ascii="Arial" w:hAnsi="Arial" w:cs="Arial"/>
          <w:b/>
          <w:sz w:val="20"/>
          <w:szCs w:val="20"/>
        </w:rPr>
        <w:t>Title</w:t>
      </w:r>
    </w:p>
    <w:sdt>
      <w:sdtPr>
        <w:rPr>
          <w:rFonts w:ascii="Arial" w:hAnsi="Arial" w:cs="Arial"/>
          <w:sz w:val="20"/>
          <w:szCs w:val="20"/>
        </w:rPr>
        <w:id w:val="1960533621"/>
        <w:placeholder>
          <w:docPart w:val="0F43644B87E64D61937438CC8157B6E4"/>
        </w:placeholder>
      </w:sdtPr>
      <w:sdtContent>
        <w:p w14:paraId="042EC41D" w14:textId="77777777" w:rsidR="00AB71A7" w:rsidRPr="00450772" w:rsidRDefault="00000000" w:rsidP="00AB71A7">
          <w:pPr>
            <w:rPr>
              <w:rFonts w:ascii="Arial" w:hAnsi="Arial" w:cs="Arial"/>
              <w:sz w:val="20"/>
              <w:szCs w:val="20"/>
            </w:rPr>
          </w:pPr>
          <w:sdt>
            <w:sdtPr>
              <w:rPr>
                <w:rFonts w:ascii="Arial" w:hAnsi="Arial" w:cs="Arial"/>
                <w:sz w:val="20"/>
                <w:szCs w:val="20"/>
              </w:rPr>
              <w:id w:val="-1192448962"/>
              <w:placeholder>
                <w:docPart w:val="0F43644B87E64D61937438CC8157B6E4"/>
              </w:placeholder>
            </w:sdtPr>
            <w:sdtContent>
              <w:sdt>
                <w:sdtPr>
                  <w:rPr>
                    <w:rFonts w:ascii="Arial" w:hAnsi="Arial" w:cs="Arial"/>
                    <w:sz w:val="20"/>
                    <w:szCs w:val="20"/>
                  </w:rPr>
                  <w:id w:val="-1542667907"/>
                  <w:placeholder>
                    <w:docPart w:val="0F43644B87E64D61937438CC8157B6E4"/>
                  </w:placeholder>
                </w:sdtPr>
                <w:sdtContent>
                  <w:sdt>
                    <w:sdtPr>
                      <w:rPr>
                        <w:rFonts w:ascii="Arial" w:hAnsi="Arial" w:cs="Arial"/>
                        <w:sz w:val="20"/>
                        <w:szCs w:val="20"/>
                      </w:rPr>
                      <w:id w:val="-351498862"/>
                      <w:placeholder>
                        <w:docPart w:val="0F43644B87E64D61937438CC8157B6E4"/>
                      </w:placeholder>
                    </w:sdtPr>
                    <w:sdtContent>
                      <w:r w:rsidR="00AB71A7" w:rsidRPr="00242973">
                        <w:rPr>
                          <w:rFonts w:ascii="Arial" w:hAnsi="Arial" w:cs="Arial"/>
                          <w:sz w:val="20"/>
                          <w:szCs w:val="20"/>
                        </w:rPr>
                        <w:t>Healthy working life expectancy methods</w:t>
                      </w:r>
                      <w:r w:rsidR="00AB71A7">
                        <w:rPr>
                          <w:rFonts w:ascii="Arial" w:hAnsi="Arial" w:cs="Arial"/>
                          <w:sz w:val="20"/>
                          <w:szCs w:val="20"/>
                        </w:rPr>
                        <w:t xml:space="preserve">: </w:t>
                      </w:r>
                      <w:r w:rsidR="00AB71A7" w:rsidRPr="00242973">
                        <w:rPr>
                          <w:rFonts w:ascii="Arial" w:hAnsi="Arial" w:cs="Arial"/>
                          <w:sz w:val="20"/>
                          <w:szCs w:val="20"/>
                        </w:rPr>
                        <w:t>Calculating healthy working life expectancy (HWLE) using administrative data for a UK population segment</w:t>
                      </w:r>
                    </w:sdtContent>
                  </w:sdt>
                </w:sdtContent>
              </w:sdt>
            </w:sdtContent>
          </w:sdt>
        </w:p>
      </w:sdtContent>
    </w:sdt>
    <w:p w14:paraId="11262D82" w14:textId="77777777" w:rsidR="00AB71A7" w:rsidRPr="00450772" w:rsidRDefault="00AB71A7" w:rsidP="00AB71A7">
      <w:pPr>
        <w:rPr>
          <w:rFonts w:ascii="Arial" w:hAnsi="Arial" w:cs="Arial"/>
          <w:sz w:val="20"/>
          <w:szCs w:val="20"/>
        </w:rPr>
      </w:pPr>
    </w:p>
    <w:p w14:paraId="00AC84B6" w14:textId="77777777" w:rsidR="00AB71A7" w:rsidRPr="00450772" w:rsidRDefault="00AB71A7" w:rsidP="00AB71A7">
      <w:pPr>
        <w:rPr>
          <w:rFonts w:ascii="Arial" w:hAnsi="Arial" w:cs="Arial"/>
          <w:b/>
          <w:sz w:val="20"/>
          <w:szCs w:val="20"/>
        </w:rPr>
      </w:pPr>
      <w:r w:rsidRPr="00450772">
        <w:rPr>
          <w:rFonts w:ascii="Arial" w:hAnsi="Arial" w:cs="Arial"/>
          <w:b/>
          <w:sz w:val="20"/>
          <w:szCs w:val="20"/>
        </w:rPr>
        <w:t>Authors</w:t>
      </w:r>
    </w:p>
    <w:p w14:paraId="45C67194" w14:textId="408F12E4" w:rsidR="00AB71A7" w:rsidRPr="00776182" w:rsidRDefault="00000000" w:rsidP="00AB71A7">
      <w:pPr>
        <w:rPr>
          <w:rFonts w:ascii="Arial" w:hAnsi="Arial" w:cs="Arial"/>
          <w:sz w:val="20"/>
          <w:szCs w:val="20"/>
        </w:rPr>
      </w:pPr>
      <w:sdt>
        <w:sdtPr>
          <w:rPr>
            <w:rFonts w:ascii="Arial" w:eastAsia="Times New Roman" w:hAnsi="Arial" w:cs="Arial"/>
            <w:sz w:val="20"/>
            <w:szCs w:val="20"/>
          </w:rPr>
          <w:id w:val="833426700"/>
          <w:placeholder>
            <w:docPart w:val="363E0EA70EAD4E12AC02739A8C5530F5"/>
          </w:placeholder>
          <w:text/>
        </w:sdtPr>
        <w:sdtContent>
          <w:r w:rsidR="00727560">
            <w:rPr>
              <w:rFonts w:ascii="Arial" w:eastAsia="Times New Roman" w:hAnsi="Arial" w:cs="Arial"/>
              <w:sz w:val="20"/>
              <w:szCs w:val="20"/>
            </w:rPr>
            <w:t xml:space="preserve">Members of the </w:t>
          </w:r>
          <w:proofErr w:type="spellStart"/>
          <w:r w:rsidR="00727560">
            <w:rPr>
              <w:rFonts w:ascii="Arial" w:eastAsia="Times New Roman" w:hAnsi="Arial" w:cs="Arial"/>
              <w:sz w:val="20"/>
              <w:szCs w:val="20"/>
            </w:rPr>
            <w:t>IFoA</w:t>
          </w:r>
          <w:proofErr w:type="spellEnd"/>
          <w:r w:rsidR="00727560">
            <w:rPr>
              <w:rFonts w:ascii="Arial" w:eastAsia="Times New Roman" w:hAnsi="Arial" w:cs="Arial"/>
              <w:sz w:val="20"/>
              <w:szCs w:val="20"/>
            </w:rPr>
            <w:t xml:space="preserve"> Healthy Workforce Working Party: D. R. Beddows*, Z. Woodroffe</w:t>
          </w:r>
          <w:r w:rsidR="00727560" w:rsidRPr="00194A87">
            <w:rPr>
              <w:rFonts w:ascii="Arial" w:eastAsia="Times New Roman" w:hAnsi="Arial" w:cs="Arial"/>
              <w:sz w:val="20"/>
              <w:szCs w:val="20"/>
            </w:rPr>
            <w:t>, J. Minton</w:t>
          </w:r>
          <w:r w:rsidR="00727560">
            <w:rPr>
              <w:rFonts w:ascii="Arial" w:eastAsia="Times New Roman" w:hAnsi="Arial" w:cs="Arial"/>
              <w:sz w:val="20"/>
              <w:szCs w:val="20"/>
            </w:rPr>
            <w:t xml:space="preserve">, D. Bates, </w:t>
          </w:r>
          <w:r w:rsidR="00727560" w:rsidRPr="00CE7C9F">
            <w:rPr>
              <w:rFonts w:ascii="Arial" w:eastAsia="Times New Roman" w:hAnsi="Arial" w:cs="Arial"/>
              <w:sz w:val="20"/>
              <w:szCs w:val="20"/>
            </w:rPr>
            <w:t xml:space="preserve">S. </w:t>
          </w:r>
          <w:proofErr w:type="spellStart"/>
          <w:r w:rsidR="00727560" w:rsidRPr="00CE7C9F">
            <w:rPr>
              <w:rFonts w:ascii="Arial" w:eastAsia="Times New Roman" w:hAnsi="Arial" w:cs="Arial"/>
              <w:sz w:val="20"/>
              <w:szCs w:val="20"/>
            </w:rPr>
            <w:t>Batrakova</w:t>
          </w:r>
          <w:proofErr w:type="spellEnd"/>
          <w:r w:rsidR="00727560" w:rsidRPr="00CE7C9F">
            <w:rPr>
              <w:rFonts w:ascii="Arial" w:eastAsia="Times New Roman" w:hAnsi="Arial" w:cs="Arial"/>
              <w:sz w:val="20"/>
              <w:szCs w:val="20"/>
            </w:rPr>
            <w:t>,</w:t>
          </w:r>
          <w:r w:rsidR="00727560">
            <w:rPr>
              <w:rFonts w:ascii="Arial" w:eastAsia="Times New Roman" w:hAnsi="Arial" w:cs="Arial"/>
              <w:sz w:val="20"/>
              <w:szCs w:val="20"/>
            </w:rPr>
            <w:t xml:space="preserve"> C. Martin, R. Pal, C. Zhang.</w:t>
          </w:r>
        </w:sdtContent>
      </w:sdt>
    </w:p>
    <w:p w14:paraId="610686AD" w14:textId="77777777" w:rsidR="00AB71A7" w:rsidRPr="00450772" w:rsidRDefault="00AB71A7" w:rsidP="00AB71A7">
      <w:pPr>
        <w:rPr>
          <w:rFonts w:ascii="Arial" w:hAnsi="Arial" w:cs="Arial"/>
          <w:sz w:val="20"/>
          <w:szCs w:val="20"/>
        </w:rPr>
      </w:pPr>
      <w:r w:rsidRPr="00450772">
        <w:rPr>
          <w:rFonts w:ascii="Arial" w:hAnsi="Arial" w:cs="Arial"/>
          <w:b/>
          <w:sz w:val="20"/>
          <w:szCs w:val="20"/>
        </w:rPr>
        <w:t>Correspondence details</w:t>
      </w:r>
    </w:p>
    <w:sdt>
      <w:sdtPr>
        <w:rPr>
          <w:rFonts w:ascii="Arial" w:hAnsi="Arial" w:cs="Arial"/>
          <w:sz w:val="20"/>
          <w:szCs w:val="20"/>
        </w:rPr>
        <w:id w:val="-323975226"/>
        <w:placeholder>
          <w:docPart w:val="090CAE30D8C84F06B4A99AA27210DCB9"/>
        </w:placeholder>
      </w:sdtPr>
      <w:sdtContent>
        <w:p w14:paraId="00E24D91" w14:textId="0D060A9F" w:rsidR="00776182" w:rsidRPr="00776182" w:rsidRDefault="00AB71A7" w:rsidP="00776182">
          <w:pPr>
            <w:spacing w:after="120"/>
            <w:rPr>
              <w:rFonts w:ascii="Arial" w:hAnsi="Arial" w:cs="Arial"/>
              <w:color w:val="0000FF" w:themeColor="hyperlink"/>
              <w:sz w:val="20"/>
              <w:szCs w:val="20"/>
              <w:u w:val="single"/>
            </w:rPr>
          </w:pPr>
          <w:r w:rsidRPr="00776182">
            <w:rPr>
              <w:rFonts w:ascii="Arial" w:hAnsi="Arial" w:cs="Arial"/>
              <w:sz w:val="20"/>
              <w:szCs w:val="20"/>
            </w:rPr>
            <w:t>*Correspondence to</w:t>
          </w:r>
          <w:r w:rsidR="00776182" w:rsidRPr="00776182">
            <w:rPr>
              <w:rFonts w:ascii="Arial" w:hAnsi="Arial" w:cs="Arial"/>
              <w:sz w:val="20"/>
              <w:szCs w:val="20"/>
            </w:rPr>
            <w:t xml:space="preserve"> </w:t>
          </w:r>
          <w:r w:rsidRPr="00776182">
            <w:rPr>
              <w:rFonts w:ascii="Arial" w:hAnsi="Arial" w:cs="Arial"/>
              <w:sz w:val="20"/>
              <w:szCs w:val="20"/>
            </w:rPr>
            <w:t>David Beddows</w:t>
          </w:r>
          <w:r w:rsidR="00776182">
            <w:rPr>
              <w:rFonts w:ascii="Arial" w:hAnsi="Arial" w:cs="Arial"/>
              <w:sz w:val="20"/>
              <w:szCs w:val="20"/>
            </w:rPr>
            <w:t>,</w:t>
          </w:r>
          <w:r w:rsidR="007F79AB" w:rsidRPr="00776182">
            <w:rPr>
              <w:rFonts w:ascii="Arial" w:hAnsi="Arial" w:cs="Arial"/>
              <w:sz w:val="20"/>
              <w:szCs w:val="20"/>
            </w:rPr>
            <w:t xml:space="preserve"> </w:t>
          </w:r>
          <w:r w:rsidR="00776182" w:rsidRPr="00776182">
            <w:rPr>
              <w:rFonts w:ascii="Arial" w:hAnsi="Arial" w:cs="Arial"/>
              <w:sz w:val="20"/>
              <w:szCs w:val="20"/>
            </w:rPr>
            <w:t xml:space="preserve">care of </w:t>
          </w:r>
          <w:hyperlink r:id="rId8" w:history="1">
            <w:r w:rsidR="00776182" w:rsidRPr="004C1A7A">
              <w:rPr>
                <w:rStyle w:val="Hyperlink"/>
                <w:rFonts w:ascii="Arial" w:hAnsi="Arial" w:cs="Arial"/>
                <w:sz w:val="20"/>
                <w:szCs w:val="20"/>
              </w:rPr>
              <w:t>professional.communities@actuaries.org.uk</w:t>
            </w:r>
          </w:hyperlink>
        </w:p>
      </w:sdtContent>
    </w:sdt>
    <w:p w14:paraId="1C6ACE85" w14:textId="77777777" w:rsidR="00AB71A7" w:rsidRDefault="00AB71A7" w:rsidP="00AB71A7">
      <w:pPr>
        <w:rPr>
          <w:rFonts w:ascii="Arial" w:eastAsia="Times New Roman" w:hAnsi="Arial" w:cs="Arial"/>
          <w:b/>
          <w:sz w:val="20"/>
          <w:szCs w:val="20"/>
        </w:rPr>
      </w:pPr>
    </w:p>
    <w:p w14:paraId="6900059E" w14:textId="043FBE0E" w:rsidR="00AB71A7" w:rsidRPr="00AB71A7" w:rsidRDefault="00AB71A7" w:rsidP="00AB71A7">
      <w:pPr>
        <w:rPr>
          <w:rFonts w:ascii="Arial" w:hAnsi="Arial" w:cs="Arial"/>
          <w:sz w:val="20"/>
          <w:szCs w:val="20"/>
        </w:rPr>
      </w:pPr>
      <w:r w:rsidRPr="00450772">
        <w:rPr>
          <w:rFonts w:ascii="Arial" w:eastAsia="Times New Roman" w:hAnsi="Arial" w:cs="Arial"/>
          <w:b/>
          <w:sz w:val="20"/>
          <w:szCs w:val="20"/>
        </w:rPr>
        <w:t>Acknowledgements</w:t>
      </w:r>
    </w:p>
    <w:p w14:paraId="40E469D9" w14:textId="34F99E19" w:rsidR="00AB71A7" w:rsidRPr="00450772" w:rsidRDefault="00AB71A7" w:rsidP="00AB71A7">
      <w:pPr>
        <w:pStyle w:val="Footer"/>
        <w:rPr>
          <w:rFonts w:ascii="Arial" w:hAnsi="Arial" w:cs="Arial"/>
          <w:sz w:val="20"/>
          <w:szCs w:val="20"/>
        </w:rPr>
      </w:pPr>
      <w:r w:rsidRPr="00450772">
        <w:rPr>
          <w:rFonts w:ascii="Arial" w:hAnsi="Arial" w:cs="Arial"/>
          <w:b/>
          <w:sz w:val="20"/>
          <w:szCs w:val="20"/>
          <w:lang w:val="en-US"/>
        </w:rPr>
        <w:fldChar w:fldCharType="begin"/>
      </w:r>
      <w:r w:rsidRPr="00450772">
        <w:rPr>
          <w:rFonts w:ascii="Arial" w:hAnsi="Arial" w:cs="Arial"/>
          <w:b/>
          <w:sz w:val="20"/>
          <w:szCs w:val="20"/>
        </w:rPr>
        <w:instrText xml:space="preserve"> AUTOTEXT  " Blank"  \* MERGEFORMAT </w:instrText>
      </w:r>
      <w:r w:rsidRPr="00450772">
        <w:rPr>
          <w:rFonts w:ascii="Arial" w:hAnsi="Arial" w:cs="Arial"/>
          <w:b/>
          <w:sz w:val="20"/>
          <w:szCs w:val="20"/>
          <w:lang w:val="en-US"/>
        </w:rPr>
        <w:fldChar w:fldCharType="separate"/>
      </w:r>
      <w:r>
        <w:rPr>
          <w:rFonts w:ascii="Arial" w:hAnsi="Arial" w:cs="Arial"/>
          <w:sz w:val="20"/>
          <w:szCs w:val="20"/>
        </w:rPr>
        <w:t>The</w:t>
      </w:r>
      <w:r w:rsidRPr="00450772">
        <w:rPr>
          <w:rFonts w:ascii="Arial" w:hAnsi="Arial" w:cs="Arial"/>
          <w:sz w:val="20"/>
          <w:szCs w:val="20"/>
        </w:rPr>
        <w:t xml:space="preserve"> authors </w:t>
      </w:r>
      <w:r>
        <w:rPr>
          <w:rFonts w:ascii="Arial" w:hAnsi="Arial" w:cs="Arial"/>
          <w:sz w:val="20"/>
          <w:szCs w:val="20"/>
        </w:rPr>
        <w:t xml:space="preserve">wish to </w:t>
      </w:r>
      <w:r w:rsidRPr="00450772">
        <w:rPr>
          <w:rFonts w:ascii="Arial" w:hAnsi="Arial" w:cs="Arial"/>
          <w:sz w:val="20"/>
          <w:szCs w:val="20"/>
        </w:rPr>
        <w:t>acknowledge</w:t>
      </w:r>
      <w:r>
        <w:rPr>
          <w:rFonts w:ascii="Arial" w:hAnsi="Arial" w:cs="Arial"/>
          <w:sz w:val="20"/>
          <w:szCs w:val="20"/>
        </w:rPr>
        <w:t xml:space="preserve"> the </w:t>
      </w:r>
      <w:r w:rsidR="006611AC">
        <w:rPr>
          <w:rFonts w:ascii="Arial" w:hAnsi="Arial" w:cs="Arial"/>
          <w:sz w:val="20"/>
          <w:szCs w:val="20"/>
        </w:rPr>
        <w:t xml:space="preserve">expertise and </w:t>
      </w:r>
      <w:r>
        <w:rPr>
          <w:rFonts w:ascii="Arial" w:hAnsi="Arial" w:cs="Arial"/>
          <w:sz w:val="20"/>
          <w:szCs w:val="20"/>
        </w:rPr>
        <w:t>invaluable support provided by the</w:t>
      </w:r>
      <w:r w:rsidR="006611AC">
        <w:rPr>
          <w:rFonts w:ascii="Arial" w:hAnsi="Arial" w:cs="Arial"/>
          <w:sz w:val="20"/>
          <w:szCs w:val="20"/>
        </w:rPr>
        <w:t xml:space="preserve"> Continuous Mortality Investigation team for their review and comments during the drafting of this paper. Additionally, many thanks to the</w:t>
      </w:r>
      <w:r>
        <w:rPr>
          <w:rFonts w:ascii="Arial" w:hAnsi="Arial" w:cs="Arial"/>
          <w:sz w:val="20"/>
          <w:szCs w:val="20"/>
        </w:rPr>
        <w:t xml:space="preserve"> </w:t>
      </w:r>
      <w:proofErr w:type="spellStart"/>
      <w:r>
        <w:rPr>
          <w:rFonts w:ascii="Arial" w:hAnsi="Arial" w:cs="Arial"/>
          <w:sz w:val="20"/>
          <w:szCs w:val="20"/>
        </w:rPr>
        <w:t>IFoA</w:t>
      </w:r>
      <w:proofErr w:type="spellEnd"/>
      <w:r>
        <w:rPr>
          <w:rFonts w:ascii="Arial" w:hAnsi="Arial" w:cs="Arial"/>
          <w:sz w:val="20"/>
          <w:szCs w:val="20"/>
        </w:rPr>
        <w:t xml:space="preserve"> Professional Communities Team for supporting the Healthy Workforce Working Party</w:t>
      </w:r>
      <w:r w:rsidR="006611AC">
        <w:rPr>
          <w:rFonts w:ascii="Arial" w:hAnsi="Arial" w:cs="Arial"/>
          <w:sz w:val="20"/>
          <w:szCs w:val="20"/>
        </w:rPr>
        <w:t xml:space="preserve"> to produce this work</w:t>
      </w:r>
      <w:r w:rsidRPr="00450772">
        <w:rPr>
          <w:rFonts w:ascii="Arial" w:hAnsi="Arial" w:cs="Arial"/>
          <w:sz w:val="20"/>
          <w:szCs w:val="20"/>
        </w:rPr>
        <w:t>.</w:t>
      </w:r>
    </w:p>
    <w:p w14:paraId="6F995EF8" w14:textId="2E97ADAF" w:rsidR="00776182" w:rsidRPr="00776182" w:rsidRDefault="00AB71A7">
      <w:pPr>
        <w:rPr>
          <w:rFonts w:ascii="Arial" w:hAnsi="Arial" w:cs="Arial"/>
          <w:b/>
          <w:sz w:val="20"/>
          <w:szCs w:val="20"/>
        </w:rPr>
      </w:pPr>
      <w:r w:rsidRPr="00450772">
        <w:rPr>
          <w:rFonts w:ascii="Arial" w:hAnsi="Arial" w:cs="Arial"/>
          <w:b/>
          <w:sz w:val="20"/>
          <w:szCs w:val="20"/>
        </w:rPr>
        <w:fldChar w:fldCharType="end"/>
      </w:r>
    </w:p>
    <w:p w14:paraId="76AAFF1C" w14:textId="738E5637" w:rsidR="00C072C3" w:rsidRPr="00450772" w:rsidRDefault="00C072C3" w:rsidP="00C072C3">
      <w:pPr>
        <w:rPr>
          <w:rFonts w:ascii="Arial" w:hAnsi="Arial" w:cs="Arial"/>
          <w:b/>
          <w:sz w:val="20"/>
          <w:szCs w:val="20"/>
        </w:rPr>
      </w:pPr>
      <w:r>
        <w:rPr>
          <w:rFonts w:ascii="Arial" w:hAnsi="Arial" w:cs="Arial"/>
          <w:b/>
          <w:sz w:val="20"/>
          <w:szCs w:val="20"/>
        </w:rPr>
        <w:t>Ethics</w:t>
      </w:r>
      <w:r w:rsidR="0079089C">
        <w:rPr>
          <w:rFonts w:ascii="Arial" w:hAnsi="Arial" w:cs="Arial"/>
          <w:b/>
          <w:sz w:val="20"/>
          <w:szCs w:val="20"/>
        </w:rPr>
        <w:t xml:space="preserve"> declarations</w:t>
      </w:r>
      <w:r>
        <w:rPr>
          <w:rFonts w:ascii="Arial" w:hAnsi="Arial" w:cs="Arial"/>
          <w:b/>
          <w:sz w:val="20"/>
          <w:szCs w:val="20"/>
        </w:rPr>
        <w:t xml:space="preserve"> and information governance</w:t>
      </w:r>
    </w:p>
    <w:sdt>
      <w:sdtPr>
        <w:rPr>
          <w:rFonts w:ascii="Arial" w:hAnsi="Arial" w:cs="Arial"/>
          <w:sz w:val="20"/>
          <w:szCs w:val="20"/>
        </w:rPr>
        <w:id w:val="-789426690"/>
        <w:placeholder>
          <w:docPart w:val="1133EB93458745B28C5298D4A2FD1B1B"/>
        </w:placeholder>
      </w:sdtPr>
      <w:sdtContent>
        <w:p w14:paraId="1909D766" w14:textId="77777777" w:rsidR="00C072C3" w:rsidRPr="0079089C" w:rsidRDefault="00C072C3" w:rsidP="00C072C3">
          <w:pPr>
            <w:spacing w:after="120"/>
            <w:jc w:val="both"/>
            <w:rPr>
              <w:rFonts w:ascii="Arial" w:hAnsi="Arial" w:cs="Arial"/>
              <w:sz w:val="20"/>
              <w:szCs w:val="20"/>
            </w:rPr>
          </w:pPr>
          <w:r w:rsidRPr="0079089C">
            <w:rPr>
              <w:rFonts w:ascii="Arial" w:hAnsi="Arial" w:cs="Arial"/>
              <w:sz w:val="20"/>
              <w:szCs w:val="20"/>
            </w:rPr>
            <w:t xml:space="preserve">The authors have developed this paper in the context of an </w:t>
          </w:r>
          <w:proofErr w:type="spellStart"/>
          <w:r w:rsidRPr="0079089C">
            <w:rPr>
              <w:rFonts w:ascii="Arial" w:hAnsi="Arial" w:cs="Arial"/>
              <w:sz w:val="20"/>
              <w:szCs w:val="20"/>
            </w:rPr>
            <w:t>IFoA</w:t>
          </w:r>
          <w:proofErr w:type="spellEnd"/>
          <w:r w:rsidRPr="0079089C">
            <w:rPr>
              <w:rFonts w:ascii="Arial" w:hAnsi="Arial" w:cs="Arial"/>
              <w:sz w:val="20"/>
              <w:szCs w:val="20"/>
            </w:rPr>
            <w:t xml:space="preserve"> 'Working Party', meaning they are contributing as individuals on a voluntary basis.</w:t>
          </w:r>
        </w:p>
        <w:p w14:paraId="29993235" w14:textId="77777777" w:rsidR="00C072C3" w:rsidRPr="0079089C" w:rsidRDefault="00C072C3" w:rsidP="00C072C3">
          <w:pPr>
            <w:spacing w:after="120"/>
            <w:jc w:val="both"/>
            <w:rPr>
              <w:rFonts w:ascii="Arial" w:hAnsi="Arial" w:cs="Arial"/>
              <w:sz w:val="20"/>
              <w:szCs w:val="20"/>
            </w:rPr>
          </w:pPr>
          <w:r w:rsidRPr="0079089C">
            <w:rPr>
              <w:rFonts w:ascii="Arial" w:hAnsi="Arial" w:cs="Arial"/>
              <w:sz w:val="20"/>
              <w:szCs w:val="20"/>
            </w:rPr>
            <w:t>No individual-level personal data has been used directly in the analyses and modelling underlying this research.  Many of the studies in the literature that are referenced within this paper have involved analysis of personal data.  Those studies include the relevant ethics and information governance declarations where necessary.</w:t>
          </w:r>
        </w:p>
        <w:p w14:paraId="7527E009" w14:textId="30D84732" w:rsidR="00C072C3" w:rsidRPr="0079089C" w:rsidRDefault="00C072C3" w:rsidP="00C072C3">
          <w:pPr>
            <w:spacing w:after="120"/>
            <w:jc w:val="both"/>
            <w:rPr>
              <w:rFonts w:ascii="Arial" w:hAnsi="Arial" w:cs="Arial"/>
              <w:sz w:val="20"/>
              <w:szCs w:val="20"/>
            </w:rPr>
          </w:pPr>
          <w:r w:rsidRPr="0079089C">
            <w:rPr>
              <w:rFonts w:ascii="Arial" w:hAnsi="Arial" w:cs="Arial"/>
              <w:sz w:val="20"/>
              <w:szCs w:val="20"/>
            </w:rPr>
            <w:t xml:space="preserve">The </w:t>
          </w:r>
          <w:r w:rsidR="00BB2794">
            <w:rPr>
              <w:rFonts w:ascii="Arial" w:hAnsi="Arial" w:cs="Arial"/>
              <w:sz w:val="20"/>
              <w:szCs w:val="20"/>
            </w:rPr>
            <w:t>Continuous Mortality Investigation</w:t>
          </w:r>
          <w:r w:rsidRPr="0079089C">
            <w:rPr>
              <w:rFonts w:ascii="Arial" w:hAnsi="Arial" w:cs="Arial"/>
              <w:sz w:val="20"/>
              <w:szCs w:val="20"/>
            </w:rPr>
            <w:t xml:space="preserve"> </w:t>
          </w:r>
          <w:r w:rsidR="00BB2794">
            <w:rPr>
              <w:rFonts w:ascii="Arial" w:hAnsi="Arial" w:cs="Arial"/>
              <w:sz w:val="20"/>
              <w:szCs w:val="20"/>
            </w:rPr>
            <w:t>(</w:t>
          </w:r>
          <w:r w:rsidRPr="0079089C">
            <w:rPr>
              <w:rFonts w:ascii="Arial" w:hAnsi="Arial" w:cs="Arial"/>
              <w:sz w:val="20"/>
              <w:szCs w:val="20"/>
            </w:rPr>
            <w:t>CMI</w:t>
          </w:r>
          <w:r w:rsidR="00BB2794">
            <w:rPr>
              <w:rFonts w:ascii="Arial" w:hAnsi="Arial" w:cs="Arial"/>
              <w:sz w:val="20"/>
              <w:szCs w:val="20"/>
            </w:rPr>
            <w:t>)</w:t>
          </w:r>
          <w:r w:rsidRPr="0079089C">
            <w:rPr>
              <w:rFonts w:ascii="Arial" w:hAnsi="Arial" w:cs="Arial"/>
              <w:sz w:val="20"/>
              <w:szCs w:val="20"/>
            </w:rPr>
            <w:t xml:space="preserve"> IP11 rates are a key component of the modelling in this research.  The use of these CMI Materials </w:t>
          </w:r>
          <w:proofErr w:type="gramStart"/>
          <w:r w:rsidRPr="0079089C">
            <w:rPr>
              <w:rFonts w:ascii="Arial" w:hAnsi="Arial" w:cs="Arial"/>
              <w:sz w:val="20"/>
              <w:szCs w:val="20"/>
            </w:rPr>
            <w:t>are</w:t>
          </w:r>
          <w:proofErr w:type="gramEnd"/>
          <w:r w:rsidRPr="0079089C">
            <w:rPr>
              <w:rFonts w:ascii="Arial" w:hAnsi="Arial" w:cs="Arial"/>
              <w:sz w:val="20"/>
              <w:szCs w:val="20"/>
            </w:rPr>
            <w:t xml:space="preserve"> covered by the CMI's Terms and Conditions for Academics </w:t>
          </w:r>
          <w:r w:rsidR="0079089C" w:rsidRPr="0079089C">
            <w:rPr>
              <w:rFonts w:ascii="Arial" w:hAnsi="Arial" w:cs="Arial"/>
              <w:sz w:val="20"/>
              <w:szCs w:val="20"/>
            </w:rPr>
            <w:t>(</w:t>
          </w:r>
          <w:hyperlink r:id="rId9" w:history="1">
            <w:r w:rsidR="0079089C" w:rsidRPr="0079089C">
              <w:rPr>
                <w:rStyle w:val="Hyperlink"/>
                <w:rFonts w:ascii="Arial" w:hAnsi="Arial" w:cs="Arial"/>
                <w:sz w:val="20"/>
                <w:szCs w:val="20"/>
              </w:rPr>
              <w:t>Terms and conditions | Institute and Faculty of Actuaries</w:t>
            </w:r>
          </w:hyperlink>
          <w:r w:rsidR="0079089C" w:rsidRPr="0079089C">
            <w:rPr>
              <w:rFonts w:ascii="Arial" w:hAnsi="Arial" w:cs="Arial"/>
              <w:sz w:val="20"/>
              <w:szCs w:val="20"/>
            </w:rPr>
            <w:t>)</w:t>
          </w:r>
          <w:r w:rsidRPr="0079089C">
            <w:rPr>
              <w:rFonts w:ascii="Arial" w:hAnsi="Arial" w:cs="Arial"/>
              <w:sz w:val="20"/>
              <w:szCs w:val="20"/>
            </w:rPr>
            <w:t>.</w:t>
          </w:r>
        </w:p>
        <w:p w14:paraId="15CAAFBC" w14:textId="77777777" w:rsidR="00C072C3" w:rsidRDefault="00C072C3" w:rsidP="00C072C3">
          <w:pPr>
            <w:spacing w:after="120"/>
            <w:jc w:val="both"/>
            <w:rPr>
              <w:rFonts w:ascii="Arial" w:hAnsi="Arial" w:cs="Arial"/>
              <w:sz w:val="20"/>
              <w:szCs w:val="20"/>
            </w:rPr>
          </w:pPr>
          <w:r w:rsidRPr="0079089C">
            <w:rPr>
              <w:rFonts w:ascii="Arial" w:hAnsi="Arial" w:cs="Arial"/>
              <w:sz w:val="20"/>
              <w:szCs w:val="20"/>
            </w:rPr>
            <w:t xml:space="preserve">No funding was provided for the research in this paper.  There may be a funding request for further work </w:t>
          </w:r>
          <w:proofErr w:type="gramStart"/>
          <w:r w:rsidRPr="0079089C">
            <w:rPr>
              <w:rFonts w:ascii="Arial" w:hAnsi="Arial" w:cs="Arial"/>
              <w:sz w:val="20"/>
              <w:szCs w:val="20"/>
            </w:rPr>
            <w:t>in order to</w:t>
          </w:r>
          <w:proofErr w:type="gramEnd"/>
          <w:r w:rsidRPr="0079089C">
            <w:rPr>
              <w:rFonts w:ascii="Arial" w:hAnsi="Arial" w:cs="Arial"/>
              <w:sz w:val="20"/>
              <w:szCs w:val="20"/>
            </w:rPr>
            <w:t xml:space="preserve"> cover administrative costs of gaining access to the CMI's datasets</w:t>
          </w:r>
          <w:r w:rsidRPr="00CE7E00">
            <w:rPr>
              <w:rFonts w:ascii="Arial" w:hAnsi="Arial" w:cs="Arial"/>
              <w:sz w:val="20"/>
              <w:szCs w:val="20"/>
            </w:rPr>
            <w:t>.</w:t>
          </w:r>
        </w:p>
      </w:sdtContent>
    </w:sdt>
    <w:p w14:paraId="4EBFFBB2" w14:textId="77777777" w:rsidR="00776182" w:rsidRDefault="00776182" w:rsidP="003D4628">
      <w:pPr>
        <w:rPr>
          <w:rFonts w:ascii="Arial" w:hAnsi="Arial" w:cs="Arial"/>
          <w:b/>
          <w:sz w:val="20"/>
          <w:szCs w:val="20"/>
        </w:rPr>
      </w:pPr>
    </w:p>
    <w:p w14:paraId="2C766705" w14:textId="77777777" w:rsidR="00776182" w:rsidRDefault="00776182">
      <w:pPr>
        <w:rPr>
          <w:rFonts w:ascii="Arial" w:hAnsi="Arial" w:cs="Arial"/>
          <w:b/>
          <w:sz w:val="20"/>
          <w:szCs w:val="20"/>
        </w:rPr>
      </w:pPr>
      <w:r>
        <w:rPr>
          <w:rFonts w:ascii="Arial" w:hAnsi="Arial" w:cs="Arial"/>
          <w:b/>
          <w:sz w:val="20"/>
          <w:szCs w:val="20"/>
        </w:rPr>
        <w:br w:type="page"/>
      </w:r>
    </w:p>
    <w:p w14:paraId="21754CDA" w14:textId="3627B5CE" w:rsidR="003D4628" w:rsidRPr="00450772" w:rsidRDefault="003D4628" w:rsidP="003D4628">
      <w:pPr>
        <w:rPr>
          <w:rFonts w:ascii="Arial" w:hAnsi="Arial" w:cs="Arial"/>
          <w:b/>
          <w:sz w:val="20"/>
          <w:szCs w:val="20"/>
        </w:rPr>
      </w:pPr>
      <w:r w:rsidRPr="00450772">
        <w:rPr>
          <w:rFonts w:ascii="Arial" w:hAnsi="Arial" w:cs="Arial"/>
          <w:b/>
          <w:sz w:val="20"/>
          <w:szCs w:val="20"/>
        </w:rPr>
        <w:lastRenderedPageBreak/>
        <w:t>Abstract</w:t>
      </w:r>
    </w:p>
    <w:sdt>
      <w:sdtPr>
        <w:rPr>
          <w:rFonts w:ascii="Arial" w:hAnsi="Arial" w:cs="Arial"/>
          <w:sz w:val="20"/>
          <w:szCs w:val="20"/>
        </w:rPr>
        <w:id w:val="-98490996"/>
        <w:placeholder>
          <w:docPart w:val="A5584A2FAD3B48F2B8E0186F1C345BED"/>
        </w:placeholder>
      </w:sdtPr>
      <w:sdtContent>
        <w:p w14:paraId="258EB2A3" w14:textId="7C8D5D57" w:rsidR="00DA5663" w:rsidRDefault="00242973" w:rsidP="000E5243">
          <w:pPr>
            <w:spacing w:before="100" w:beforeAutospacing="1" w:after="120"/>
            <w:jc w:val="both"/>
            <w:rPr>
              <w:rFonts w:ascii="Arial" w:hAnsi="Arial" w:cs="Arial"/>
              <w:sz w:val="20"/>
              <w:szCs w:val="20"/>
            </w:rPr>
          </w:pPr>
          <w:r>
            <w:rPr>
              <w:rFonts w:ascii="Arial" w:hAnsi="Arial" w:cs="Arial"/>
              <w:sz w:val="20"/>
              <w:szCs w:val="20"/>
            </w:rPr>
            <w:t xml:space="preserve">The paper describes </w:t>
          </w:r>
          <w:r w:rsidR="001B50B7">
            <w:rPr>
              <w:rFonts w:ascii="Arial" w:hAnsi="Arial" w:cs="Arial"/>
              <w:sz w:val="20"/>
              <w:szCs w:val="20"/>
            </w:rPr>
            <w:t xml:space="preserve">a </w:t>
          </w:r>
          <w:r>
            <w:rPr>
              <w:rFonts w:ascii="Arial" w:hAnsi="Arial" w:cs="Arial"/>
              <w:sz w:val="20"/>
              <w:szCs w:val="20"/>
            </w:rPr>
            <w:t>method for calculating healthy working life expectancy</w:t>
          </w:r>
          <w:r w:rsidR="001B50B7">
            <w:rPr>
              <w:rFonts w:ascii="Arial" w:hAnsi="Arial" w:cs="Arial"/>
              <w:sz w:val="20"/>
              <w:szCs w:val="20"/>
            </w:rPr>
            <w:t xml:space="preserve"> and related metrics</w:t>
          </w:r>
          <w:r>
            <w:rPr>
              <w:rFonts w:ascii="Arial" w:hAnsi="Arial" w:cs="Arial"/>
              <w:sz w:val="20"/>
              <w:szCs w:val="20"/>
            </w:rPr>
            <w:t xml:space="preserve"> for a UK population segment. The method is novel to the extent that it utilises administrative data for a UK population segment rather than survey results of self-reported health status.  This administrative data is derived from income protection portfolios of UK life insurers and processed by the Continuous Mortality Investigation to derive transition rates between states of </w:t>
          </w:r>
          <w:r w:rsidR="00DA5663">
            <w:rPr>
              <w:rFonts w:ascii="Arial" w:hAnsi="Arial" w:cs="Arial"/>
              <w:sz w:val="20"/>
              <w:szCs w:val="20"/>
            </w:rPr>
            <w:t>'</w:t>
          </w:r>
          <w:r>
            <w:rPr>
              <w:rFonts w:ascii="Arial" w:hAnsi="Arial" w:cs="Arial"/>
              <w:sz w:val="20"/>
              <w:szCs w:val="20"/>
            </w:rPr>
            <w:t>working</w:t>
          </w:r>
          <w:r w:rsidR="00DA5663">
            <w:rPr>
              <w:rFonts w:ascii="Arial" w:hAnsi="Arial" w:cs="Arial"/>
              <w:sz w:val="20"/>
              <w:szCs w:val="20"/>
            </w:rPr>
            <w:t>'</w:t>
          </w:r>
          <w:r>
            <w:rPr>
              <w:rFonts w:ascii="Arial" w:hAnsi="Arial" w:cs="Arial"/>
              <w:sz w:val="20"/>
              <w:szCs w:val="20"/>
            </w:rPr>
            <w:t xml:space="preserve"> and </w:t>
          </w:r>
          <w:r w:rsidR="00DA5663">
            <w:rPr>
              <w:rFonts w:ascii="Arial" w:hAnsi="Arial" w:cs="Arial"/>
              <w:sz w:val="20"/>
              <w:szCs w:val="20"/>
            </w:rPr>
            <w:t>'</w:t>
          </w:r>
          <w:r>
            <w:rPr>
              <w:rFonts w:ascii="Arial" w:hAnsi="Arial" w:cs="Arial"/>
              <w:sz w:val="20"/>
              <w:szCs w:val="20"/>
            </w:rPr>
            <w:t>not</w:t>
          </w:r>
          <w:r w:rsidR="00DA5663">
            <w:rPr>
              <w:rFonts w:ascii="Arial" w:hAnsi="Arial" w:cs="Arial"/>
              <w:sz w:val="20"/>
              <w:szCs w:val="20"/>
            </w:rPr>
            <w:t>-healthy-not-</w:t>
          </w:r>
          <w:r>
            <w:rPr>
              <w:rFonts w:ascii="Arial" w:hAnsi="Arial" w:cs="Arial"/>
              <w:sz w:val="20"/>
              <w:szCs w:val="20"/>
            </w:rPr>
            <w:t>working</w:t>
          </w:r>
          <w:r w:rsidR="00DA5663">
            <w:rPr>
              <w:rFonts w:ascii="Arial" w:hAnsi="Arial" w:cs="Arial"/>
              <w:sz w:val="20"/>
              <w:szCs w:val="20"/>
            </w:rPr>
            <w:t>'</w:t>
          </w:r>
          <w:r>
            <w:rPr>
              <w:rFonts w:ascii="Arial" w:hAnsi="Arial" w:cs="Arial"/>
              <w:sz w:val="20"/>
              <w:szCs w:val="20"/>
            </w:rPr>
            <w:t>.</w:t>
          </w:r>
          <w:r w:rsidR="00C65724">
            <w:rPr>
              <w:rFonts w:ascii="Arial" w:hAnsi="Arial" w:cs="Arial"/>
              <w:sz w:val="20"/>
              <w:szCs w:val="20"/>
            </w:rPr>
            <w:t xml:space="preserve"> </w:t>
          </w:r>
        </w:p>
        <w:p w14:paraId="7B130902" w14:textId="0161DAB3" w:rsidR="009E738C" w:rsidRDefault="00C65724" w:rsidP="000E5243">
          <w:pPr>
            <w:spacing w:before="100" w:beforeAutospacing="1" w:after="120"/>
            <w:jc w:val="both"/>
            <w:rPr>
              <w:rFonts w:ascii="Arial" w:hAnsi="Arial" w:cs="Arial"/>
              <w:sz w:val="20"/>
              <w:szCs w:val="20"/>
            </w:rPr>
          </w:pPr>
          <w:r>
            <w:rPr>
              <w:rFonts w:ascii="Arial" w:hAnsi="Arial" w:cs="Arial"/>
              <w:sz w:val="20"/>
              <w:szCs w:val="20"/>
            </w:rPr>
            <w:t>A multi-state model</w:t>
          </w:r>
          <w:r w:rsidR="006611AC">
            <w:rPr>
              <w:rFonts w:ascii="Arial" w:hAnsi="Arial" w:cs="Arial"/>
              <w:sz w:val="20"/>
              <w:szCs w:val="20"/>
            </w:rPr>
            <w:t>, the 'HWP Tool',</w:t>
          </w:r>
          <w:r>
            <w:rPr>
              <w:rFonts w:ascii="Arial" w:hAnsi="Arial" w:cs="Arial"/>
              <w:sz w:val="20"/>
              <w:szCs w:val="20"/>
            </w:rPr>
            <w:t xml:space="preserve"> is created to use these transition rates to calculate </w:t>
          </w:r>
          <w:r w:rsidR="006611AC">
            <w:rPr>
              <w:rFonts w:ascii="Arial" w:hAnsi="Arial" w:cs="Arial"/>
              <w:sz w:val="20"/>
              <w:szCs w:val="20"/>
            </w:rPr>
            <w:t xml:space="preserve">healthy </w:t>
          </w:r>
          <w:r>
            <w:rPr>
              <w:rFonts w:ascii="Arial" w:hAnsi="Arial" w:cs="Arial"/>
              <w:sz w:val="20"/>
              <w:szCs w:val="20"/>
            </w:rPr>
            <w:t>working</w:t>
          </w:r>
          <w:r w:rsidR="000F3D1A">
            <w:rPr>
              <w:rFonts w:ascii="Arial" w:hAnsi="Arial" w:cs="Arial"/>
              <w:sz w:val="20"/>
              <w:szCs w:val="20"/>
            </w:rPr>
            <w:t xml:space="preserve"> partial</w:t>
          </w:r>
          <w:r>
            <w:rPr>
              <w:rFonts w:ascii="Arial" w:hAnsi="Arial" w:cs="Arial"/>
              <w:sz w:val="20"/>
              <w:szCs w:val="20"/>
            </w:rPr>
            <w:t xml:space="preserve"> life expectancy</w:t>
          </w:r>
          <w:r w:rsidR="000F3D1A">
            <w:rPr>
              <w:rFonts w:ascii="Arial" w:hAnsi="Arial" w:cs="Arial"/>
              <w:sz w:val="20"/>
              <w:szCs w:val="20"/>
            </w:rPr>
            <w:t xml:space="preserve"> (</w:t>
          </w:r>
          <w:r w:rsidR="006611AC">
            <w:rPr>
              <w:rFonts w:ascii="Arial" w:hAnsi="Arial" w:cs="Arial"/>
              <w:sz w:val="20"/>
              <w:szCs w:val="20"/>
            </w:rPr>
            <w:t>H</w:t>
          </w:r>
          <w:r w:rsidR="000F3D1A">
            <w:rPr>
              <w:rFonts w:ascii="Arial" w:hAnsi="Arial" w:cs="Arial"/>
              <w:sz w:val="20"/>
              <w:szCs w:val="20"/>
            </w:rPr>
            <w:t>WPLE)</w:t>
          </w:r>
          <w:r>
            <w:rPr>
              <w:rFonts w:ascii="Arial" w:hAnsi="Arial" w:cs="Arial"/>
              <w:sz w:val="20"/>
              <w:szCs w:val="20"/>
            </w:rPr>
            <w:t xml:space="preserve"> and not-healthy-not-working</w:t>
          </w:r>
          <w:r w:rsidR="000F3D1A">
            <w:rPr>
              <w:rFonts w:ascii="Arial" w:hAnsi="Arial" w:cs="Arial"/>
              <w:sz w:val="20"/>
              <w:szCs w:val="20"/>
            </w:rPr>
            <w:t xml:space="preserve"> partial</w:t>
          </w:r>
          <w:r>
            <w:rPr>
              <w:rFonts w:ascii="Arial" w:hAnsi="Arial" w:cs="Arial"/>
              <w:sz w:val="20"/>
              <w:szCs w:val="20"/>
            </w:rPr>
            <w:t xml:space="preserve"> life expectancy</w:t>
          </w:r>
          <w:r w:rsidR="000F3D1A">
            <w:rPr>
              <w:rFonts w:ascii="Arial" w:hAnsi="Arial" w:cs="Arial"/>
              <w:sz w:val="20"/>
              <w:szCs w:val="20"/>
            </w:rPr>
            <w:t xml:space="preserve"> (NNPLE)</w:t>
          </w:r>
          <w:r>
            <w:rPr>
              <w:rFonts w:ascii="Arial" w:hAnsi="Arial" w:cs="Arial"/>
              <w:sz w:val="20"/>
              <w:szCs w:val="20"/>
            </w:rPr>
            <w:t xml:space="preserve"> at </w:t>
          </w:r>
          <w:proofErr w:type="gramStart"/>
          <w:r>
            <w:rPr>
              <w:rFonts w:ascii="Arial" w:hAnsi="Arial" w:cs="Arial"/>
              <w:sz w:val="20"/>
              <w:szCs w:val="20"/>
            </w:rPr>
            <w:t>a number of</w:t>
          </w:r>
          <w:proofErr w:type="gramEnd"/>
          <w:r>
            <w:rPr>
              <w:rFonts w:ascii="Arial" w:hAnsi="Arial" w:cs="Arial"/>
              <w:sz w:val="20"/>
              <w:szCs w:val="20"/>
            </w:rPr>
            <w:t xml:space="preserve"> starting ages up to an assumed retirement age of 65.</w:t>
          </w:r>
          <w:r w:rsidR="00DA5663">
            <w:rPr>
              <w:rFonts w:ascii="Arial" w:hAnsi="Arial" w:cs="Arial"/>
              <w:sz w:val="20"/>
              <w:szCs w:val="20"/>
            </w:rPr>
            <w:t xml:space="preserve">  </w:t>
          </w:r>
        </w:p>
        <w:p w14:paraId="210840C2" w14:textId="237BBA92" w:rsidR="00DA5663" w:rsidRDefault="007F79AB" w:rsidP="000E5243">
          <w:pPr>
            <w:spacing w:before="100" w:beforeAutospacing="1" w:after="120"/>
            <w:jc w:val="both"/>
            <w:rPr>
              <w:rFonts w:ascii="Arial" w:hAnsi="Arial" w:cs="Arial"/>
              <w:sz w:val="20"/>
              <w:szCs w:val="20"/>
            </w:rPr>
          </w:pPr>
          <w:r>
            <w:rPr>
              <w:rFonts w:ascii="Arial" w:hAnsi="Arial" w:cs="Arial"/>
              <w:sz w:val="20"/>
              <w:szCs w:val="20"/>
            </w:rPr>
            <w:t xml:space="preserve">The </w:t>
          </w:r>
          <w:r w:rsidR="006611AC">
            <w:rPr>
              <w:rFonts w:ascii="Arial" w:hAnsi="Arial" w:cs="Arial"/>
              <w:sz w:val="20"/>
              <w:szCs w:val="20"/>
            </w:rPr>
            <w:t>HWP Tool</w:t>
          </w:r>
          <w:r>
            <w:rPr>
              <w:rFonts w:ascii="Arial" w:hAnsi="Arial" w:cs="Arial"/>
              <w:sz w:val="20"/>
              <w:szCs w:val="20"/>
            </w:rPr>
            <w:t xml:space="preserve"> incorporates transition rates that are specified per age and sex for all states.  </w:t>
          </w:r>
          <w:r w:rsidR="009E738C">
            <w:rPr>
              <w:rFonts w:ascii="Arial" w:hAnsi="Arial" w:cs="Arial"/>
              <w:sz w:val="20"/>
              <w:szCs w:val="20"/>
            </w:rPr>
            <w:t>In addition, tr</w:t>
          </w:r>
          <w:r>
            <w:rPr>
              <w:rFonts w:ascii="Arial" w:hAnsi="Arial" w:cs="Arial"/>
              <w:sz w:val="20"/>
              <w:szCs w:val="20"/>
            </w:rPr>
            <w:t xml:space="preserve">ansition rates out of the not-healthy-not-working state are specified by duration spent in that state. </w:t>
          </w:r>
          <w:r w:rsidR="00B65640">
            <w:rPr>
              <w:rFonts w:ascii="Arial" w:hAnsi="Arial" w:cs="Arial"/>
              <w:sz w:val="20"/>
              <w:szCs w:val="20"/>
            </w:rPr>
            <w:t>Furthermore, t</w:t>
          </w:r>
          <w:r w:rsidR="00DA5663">
            <w:rPr>
              <w:rFonts w:ascii="Arial" w:hAnsi="Arial" w:cs="Arial"/>
              <w:sz w:val="20"/>
              <w:szCs w:val="20"/>
            </w:rPr>
            <w:t>h</w:t>
          </w:r>
          <w:r w:rsidR="006611AC">
            <w:rPr>
              <w:rFonts w:ascii="Arial" w:hAnsi="Arial" w:cs="Arial"/>
              <w:sz w:val="20"/>
              <w:szCs w:val="20"/>
            </w:rPr>
            <w:t>e Tool</w:t>
          </w:r>
          <w:r w:rsidR="00DA5663">
            <w:rPr>
              <w:rFonts w:ascii="Arial" w:hAnsi="Arial" w:cs="Arial"/>
              <w:sz w:val="20"/>
              <w:szCs w:val="20"/>
            </w:rPr>
            <w:t xml:space="preserve"> explicitly incorporate</w:t>
          </w:r>
          <w:r w:rsidR="00B65640">
            <w:rPr>
              <w:rFonts w:ascii="Arial" w:hAnsi="Arial" w:cs="Arial"/>
              <w:sz w:val="20"/>
              <w:szCs w:val="20"/>
            </w:rPr>
            <w:t>s</w:t>
          </w:r>
          <w:r w:rsidR="00DA5663">
            <w:rPr>
              <w:rFonts w:ascii="Arial" w:hAnsi="Arial" w:cs="Arial"/>
              <w:sz w:val="20"/>
              <w:szCs w:val="20"/>
            </w:rPr>
            <w:t xml:space="preserve"> retirement rates</w:t>
          </w:r>
          <w:r w:rsidR="00B65640">
            <w:rPr>
              <w:rFonts w:ascii="Arial" w:hAnsi="Arial" w:cs="Arial"/>
              <w:sz w:val="20"/>
              <w:szCs w:val="20"/>
            </w:rPr>
            <w:t xml:space="preserve"> per age and sex.  This</w:t>
          </w:r>
          <w:r w:rsidR="009E738C">
            <w:rPr>
              <w:rFonts w:ascii="Arial" w:hAnsi="Arial" w:cs="Arial"/>
              <w:sz w:val="20"/>
              <w:szCs w:val="20"/>
            </w:rPr>
            <w:t xml:space="preserve"> functionality</w:t>
          </w:r>
          <w:r w:rsidR="00B65640">
            <w:rPr>
              <w:rFonts w:ascii="Arial" w:hAnsi="Arial" w:cs="Arial"/>
              <w:sz w:val="20"/>
              <w:szCs w:val="20"/>
            </w:rPr>
            <w:t xml:space="preserve"> reflects important empirical relationship</w:t>
          </w:r>
          <w:r w:rsidR="009E738C">
            <w:rPr>
              <w:rFonts w:ascii="Arial" w:hAnsi="Arial" w:cs="Arial"/>
              <w:sz w:val="20"/>
              <w:szCs w:val="20"/>
            </w:rPr>
            <w:t>s</w:t>
          </w:r>
          <w:r w:rsidR="00B65640">
            <w:rPr>
              <w:rFonts w:ascii="Arial" w:hAnsi="Arial" w:cs="Arial"/>
              <w:sz w:val="20"/>
              <w:szCs w:val="20"/>
            </w:rPr>
            <w:t xml:space="preserve"> which </w:t>
          </w:r>
          <w:r w:rsidR="009E738C">
            <w:rPr>
              <w:rFonts w:ascii="Arial" w:hAnsi="Arial" w:cs="Arial"/>
              <w:sz w:val="20"/>
              <w:szCs w:val="20"/>
            </w:rPr>
            <w:t>are</w:t>
          </w:r>
          <w:r w:rsidR="00B65640">
            <w:rPr>
              <w:rFonts w:ascii="Arial" w:hAnsi="Arial" w:cs="Arial"/>
              <w:sz w:val="20"/>
              <w:szCs w:val="20"/>
            </w:rPr>
            <w:t xml:space="preserve"> not typically captured in the models based on transition rates derived from survey results.</w:t>
          </w:r>
        </w:p>
        <w:p w14:paraId="051D635C" w14:textId="59B9D065" w:rsidR="00B65640" w:rsidRDefault="00DA5663" w:rsidP="00B65640">
          <w:pPr>
            <w:spacing w:before="100" w:beforeAutospacing="1" w:after="120"/>
            <w:jc w:val="both"/>
            <w:rPr>
              <w:rFonts w:ascii="Arial" w:hAnsi="Arial" w:cs="Arial"/>
              <w:sz w:val="20"/>
              <w:szCs w:val="20"/>
            </w:rPr>
          </w:pPr>
          <w:r w:rsidRPr="00B80CF7">
            <w:rPr>
              <w:rFonts w:ascii="Arial" w:hAnsi="Arial" w:cs="Arial"/>
              <w:sz w:val="20"/>
              <w:szCs w:val="20"/>
            </w:rPr>
            <w:t>Th</w:t>
          </w:r>
          <w:r>
            <w:rPr>
              <w:rFonts w:ascii="Arial" w:hAnsi="Arial" w:cs="Arial"/>
              <w:sz w:val="20"/>
              <w:szCs w:val="20"/>
            </w:rPr>
            <w:t xml:space="preserve">e </w:t>
          </w:r>
          <w:r w:rsidR="001B50B7">
            <w:rPr>
              <w:rFonts w:ascii="Arial" w:hAnsi="Arial" w:cs="Arial"/>
              <w:sz w:val="20"/>
              <w:szCs w:val="20"/>
            </w:rPr>
            <w:t>modelling</w:t>
          </w:r>
          <w:r w:rsidRPr="009E738C">
            <w:rPr>
              <w:rFonts w:ascii="Arial" w:hAnsi="Arial" w:cs="Arial"/>
              <w:sz w:val="20"/>
              <w:szCs w:val="20"/>
            </w:rPr>
            <w:t xml:space="preserve"> indicate</w:t>
          </w:r>
          <w:r w:rsidR="001B50B7">
            <w:rPr>
              <w:rFonts w:ascii="Arial" w:hAnsi="Arial" w:cs="Arial"/>
              <w:sz w:val="20"/>
              <w:szCs w:val="20"/>
            </w:rPr>
            <w:t>s</w:t>
          </w:r>
          <w:r w:rsidRPr="009E738C">
            <w:rPr>
              <w:rFonts w:ascii="Arial" w:hAnsi="Arial" w:cs="Arial"/>
              <w:sz w:val="20"/>
              <w:szCs w:val="20"/>
            </w:rPr>
            <w:t xml:space="preserve"> that a 50-year-old who is currently working and will retire at age 65 has a </w:t>
          </w:r>
          <w:r w:rsidR="006611AC">
            <w:rPr>
              <w:rFonts w:ascii="Arial" w:hAnsi="Arial" w:cs="Arial"/>
              <w:b/>
              <w:bCs/>
              <w:sz w:val="20"/>
              <w:szCs w:val="20"/>
            </w:rPr>
            <w:t>HW</w:t>
          </w:r>
          <w:r w:rsidRPr="009E738C">
            <w:rPr>
              <w:rFonts w:ascii="Arial" w:hAnsi="Arial" w:cs="Arial"/>
              <w:b/>
              <w:bCs/>
              <w:sz w:val="20"/>
              <w:szCs w:val="20"/>
            </w:rPr>
            <w:t>PLE between 13.1 and 13.8 years</w:t>
          </w:r>
          <w:r w:rsidRPr="009E738C">
            <w:rPr>
              <w:rFonts w:ascii="Arial" w:hAnsi="Arial" w:cs="Arial"/>
              <w:sz w:val="20"/>
              <w:szCs w:val="20"/>
            </w:rPr>
            <w:t xml:space="preserve"> </w:t>
          </w:r>
          <w:r w:rsidR="0049606B">
            <w:rPr>
              <w:rFonts w:ascii="Arial" w:hAnsi="Arial" w:cs="Arial"/>
              <w:sz w:val="20"/>
              <w:szCs w:val="20"/>
            </w:rPr>
            <w:t xml:space="preserve">within those 15 years, </w:t>
          </w:r>
          <w:r w:rsidRPr="009E738C">
            <w:rPr>
              <w:rFonts w:ascii="Arial" w:hAnsi="Arial" w:cs="Arial"/>
              <w:sz w:val="20"/>
              <w:szCs w:val="20"/>
            </w:rPr>
            <w:t xml:space="preserve">depending on their sex and occupation class.  Correspondingly, they have a </w:t>
          </w:r>
          <w:r w:rsidRPr="009E738C">
            <w:rPr>
              <w:rFonts w:ascii="Arial" w:hAnsi="Arial" w:cs="Arial"/>
              <w:b/>
              <w:bCs/>
              <w:sz w:val="20"/>
              <w:szCs w:val="20"/>
            </w:rPr>
            <w:t>NNPLE between 1.21 and 0.44 years</w:t>
          </w:r>
          <w:r w:rsidRPr="009E738C">
            <w:rPr>
              <w:rFonts w:ascii="Arial" w:hAnsi="Arial" w:cs="Arial"/>
              <w:sz w:val="20"/>
              <w:szCs w:val="20"/>
            </w:rPr>
            <w:t>.</w:t>
          </w:r>
          <w:r w:rsidR="00B65640" w:rsidRPr="009E738C">
            <w:rPr>
              <w:rFonts w:ascii="Arial" w:hAnsi="Arial" w:cs="Arial"/>
              <w:sz w:val="20"/>
              <w:szCs w:val="20"/>
            </w:rPr>
            <w:t xml:space="preserve">  </w:t>
          </w:r>
          <w:r w:rsidR="006611AC">
            <w:rPr>
              <w:rFonts w:ascii="Arial" w:hAnsi="Arial" w:cs="Arial"/>
              <w:sz w:val="20"/>
              <w:szCs w:val="20"/>
            </w:rPr>
            <w:t>H</w:t>
          </w:r>
          <w:r w:rsidR="00B65640" w:rsidRPr="009E738C">
            <w:rPr>
              <w:rFonts w:ascii="Arial" w:hAnsi="Arial" w:cs="Arial"/>
              <w:sz w:val="20"/>
              <w:szCs w:val="20"/>
            </w:rPr>
            <w:t>WPLE is higher for men than for women, across all 4 occupation classes</w:t>
          </w:r>
          <w:r w:rsidR="009E738C" w:rsidRPr="009E738C">
            <w:rPr>
              <w:rFonts w:ascii="Arial" w:hAnsi="Arial" w:cs="Arial"/>
              <w:sz w:val="20"/>
              <w:szCs w:val="20"/>
            </w:rPr>
            <w:t xml:space="preserve"> available in the data</w:t>
          </w:r>
          <w:r w:rsidR="00B65640" w:rsidRPr="009E738C">
            <w:rPr>
              <w:rFonts w:ascii="Arial" w:hAnsi="Arial" w:cs="Arial"/>
              <w:sz w:val="20"/>
              <w:szCs w:val="20"/>
            </w:rPr>
            <w:t xml:space="preserve">. </w:t>
          </w:r>
          <w:r w:rsidR="006611AC">
            <w:rPr>
              <w:rFonts w:ascii="Arial" w:hAnsi="Arial" w:cs="Arial"/>
              <w:sz w:val="20"/>
              <w:szCs w:val="20"/>
            </w:rPr>
            <w:t>H</w:t>
          </w:r>
          <w:r w:rsidR="00B65640" w:rsidRPr="009E738C">
            <w:rPr>
              <w:rFonts w:ascii="Arial" w:hAnsi="Arial" w:cs="Arial"/>
              <w:sz w:val="20"/>
              <w:szCs w:val="20"/>
            </w:rPr>
            <w:t>WPLE</w:t>
          </w:r>
          <w:r w:rsidR="00B65640" w:rsidRPr="00B65640">
            <w:rPr>
              <w:rFonts w:ascii="Arial" w:hAnsi="Arial" w:cs="Arial"/>
              <w:sz w:val="20"/>
              <w:szCs w:val="20"/>
            </w:rPr>
            <w:t xml:space="preserve"> is highest for occupation class 2, closely followed by class 1, then class 3 and class 4 has the lowest </w:t>
          </w:r>
          <w:r w:rsidR="006611AC">
            <w:rPr>
              <w:rFonts w:ascii="Arial" w:hAnsi="Arial" w:cs="Arial"/>
              <w:sz w:val="20"/>
              <w:szCs w:val="20"/>
            </w:rPr>
            <w:t>H</w:t>
          </w:r>
          <w:r w:rsidR="00B65640" w:rsidRPr="00B65640">
            <w:rPr>
              <w:rFonts w:ascii="Arial" w:hAnsi="Arial" w:cs="Arial"/>
              <w:sz w:val="20"/>
              <w:szCs w:val="20"/>
            </w:rPr>
            <w:t>WPLE</w:t>
          </w:r>
          <w:r w:rsidR="00B65640">
            <w:rPr>
              <w:rFonts w:ascii="Arial" w:hAnsi="Arial" w:cs="Arial"/>
              <w:sz w:val="20"/>
              <w:szCs w:val="20"/>
            </w:rPr>
            <w:t xml:space="preserve">.  </w:t>
          </w:r>
        </w:p>
      </w:sdtContent>
    </w:sdt>
    <w:p w14:paraId="06DDB2A4" w14:textId="77777777" w:rsidR="00C072C3" w:rsidRDefault="00C072C3" w:rsidP="003D4628">
      <w:pPr>
        <w:rPr>
          <w:rFonts w:ascii="Arial" w:hAnsi="Arial" w:cs="Arial"/>
          <w:b/>
          <w:sz w:val="20"/>
          <w:szCs w:val="20"/>
        </w:rPr>
      </w:pPr>
    </w:p>
    <w:p w14:paraId="3D84929D" w14:textId="77777777" w:rsidR="00776182" w:rsidRDefault="00776182" w:rsidP="003D4628">
      <w:pPr>
        <w:rPr>
          <w:rFonts w:ascii="Arial" w:hAnsi="Arial" w:cs="Arial"/>
          <w:b/>
          <w:sz w:val="20"/>
          <w:szCs w:val="20"/>
        </w:rPr>
      </w:pPr>
    </w:p>
    <w:p w14:paraId="5E4FD7BA" w14:textId="4EB4BDAF" w:rsidR="003D4628" w:rsidRPr="00450772" w:rsidRDefault="003D4628" w:rsidP="003D4628">
      <w:pPr>
        <w:rPr>
          <w:rFonts w:ascii="Arial" w:hAnsi="Arial" w:cs="Arial"/>
          <w:b/>
          <w:sz w:val="20"/>
          <w:szCs w:val="20"/>
        </w:rPr>
      </w:pPr>
      <w:r w:rsidRPr="00450772">
        <w:rPr>
          <w:rFonts w:ascii="Arial" w:hAnsi="Arial" w:cs="Arial"/>
          <w:b/>
          <w:sz w:val="20"/>
          <w:szCs w:val="20"/>
        </w:rPr>
        <w:t>Keywords</w:t>
      </w:r>
    </w:p>
    <w:sdt>
      <w:sdtPr>
        <w:rPr>
          <w:rFonts w:ascii="Arial" w:hAnsi="Arial" w:cs="Arial"/>
          <w:sz w:val="20"/>
          <w:szCs w:val="20"/>
        </w:rPr>
        <w:id w:val="814530952"/>
        <w:placeholder>
          <w:docPart w:val="A5584A2FAD3B48F2B8E0186F1C345BED"/>
        </w:placeholder>
      </w:sdtPr>
      <w:sdtContent>
        <w:p w14:paraId="38290E48" w14:textId="5C4AF465" w:rsidR="002A5892" w:rsidRDefault="00242973" w:rsidP="00242973">
          <w:pPr>
            <w:spacing w:after="120"/>
            <w:jc w:val="both"/>
            <w:rPr>
              <w:rFonts w:ascii="Arial" w:hAnsi="Arial" w:cs="Arial"/>
              <w:sz w:val="20"/>
              <w:szCs w:val="20"/>
            </w:rPr>
          </w:pPr>
          <w:r>
            <w:rPr>
              <w:rFonts w:ascii="Arial" w:hAnsi="Arial" w:cs="Arial"/>
              <w:sz w:val="20"/>
              <w:szCs w:val="20"/>
            </w:rPr>
            <w:t>Healthy working life expectancy; Healthy life expectancy; Working life expectancy; Income protection</w:t>
          </w:r>
          <w:r w:rsidR="006611AC">
            <w:rPr>
              <w:rFonts w:ascii="Arial" w:hAnsi="Arial" w:cs="Arial"/>
              <w:sz w:val="20"/>
              <w:szCs w:val="20"/>
            </w:rPr>
            <w:t xml:space="preserve"> insurance</w:t>
          </w:r>
          <w:r>
            <w:rPr>
              <w:rFonts w:ascii="Arial" w:hAnsi="Arial" w:cs="Arial"/>
              <w:sz w:val="20"/>
              <w:szCs w:val="20"/>
            </w:rPr>
            <w:t>; Sickness absence;</w:t>
          </w:r>
          <w:r w:rsidR="006611AC">
            <w:rPr>
              <w:rFonts w:ascii="Arial" w:hAnsi="Arial" w:cs="Arial"/>
              <w:sz w:val="20"/>
              <w:szCs w:val="20"/>
            </w:rPr>
            <w:t xml:space="preserve"> Long-term sickness absence; Economic inactivity; Retirement age; Social security.</w:t>
          </w:r>
        </w:p>
      </w:sdtContent>
    </w:sdt>
    <w:p w14:paraId="3430C9A6" w14:textId="77777777" w:rsidR="00C072C3" w:rsidRDefault="00C072C3" w:rsidP="003D4628">
      <w:pPr>
        <w:rPr>
          <w:rFonts w:ascii="Arial" w:hAnsi="Arial" w:cs="Arial"/>
          <w:b/>
          <w:sz w:val="20"/>
          <w:szCs w:val="20"/>
        </w:rPr>
      </w:pPr>
    </w:p>
    <w:p w14:paraId="1EA88438" w14:textId="29B5E427" w:rsidR="00C65724" w:rsidRDefault="00C65724" w:rsidP="00CE7E00">
      <w:pPr>
        <w:rPr>
          <w:rFonts w:ascii="Arial" w:hAnsi="Arial" w:cs="Arial"/>
          <w:b/>
          <w:sz w:val="20"/>
          <w:szCs w:val="20"/>
        </w:rPr>
      </w:pPr>
      <w:r>
        <w:rPr>
          <w:rFonts w:ascii="Arial" w:hAnsi="Arial" w:cs="Arial"/>
          <w:b/>
          <w:sz w:val="20"/>
          <w:szCs w:val="20"/>
        </w:rPr>
        <w:br w:type="page"/>
      </w:r>
    </w:p>
    <w:p w14:paraId="2AB021DB" w14:textId="5BB62078" w:rsidR="003D4628" w:rsidRPr="00450772" w:rsidRDefault="00FE4BF0" w:rsidP="003D4628">
      <w:pPr>
        <w:rPr>
          <w:rFonts w:ascii="Arial" w:hAnsi="Arial" w:cs="Arial"/>
          <w:b/>
          <w:sz w:val="20"/>
          <w:szCs w:val="20"/>
        </w:rPr>
      </w:pPr>
      <w:r>
        <w:rPr>
          <w:rFonts w:ascii="Arial" w:hAnsi="Arial" w:cs="Arial"/>
          <w:b/>
          <w:sz w:val="20"/>
          <w:szCs w:val="20"/>
        </w:rPr>
        <w:lastRenderedPageBreak/>
        <w:t xml:space="preserve">Section 1: </w:t>
      </w:r>
      <w:r w:rsidR="003D4628" w:rsidRPr="00450772">
        <w:rPr>
          <w:rFonts w:ascii="Arial" w:hAnsi="Arial" w:cs="Arial"/>
          <w:b/>
          <w:sz w:val="20"/>
          <w:szCs w:val="20"/>
        </w:rPr>
        <w:t>Introduction</w:t>
      </w:r>
    </w:p>
    <w:sdt>
      <w:sdtPr>
        <w:rPr>
          <w:rFonts w:ascii="Arial" w:hAnsi="Arial" w:cs="Arial"/>
          <w:sz w:val="20"/>
          <w:szCs w:val="20"/>
        </w:rPr>
        <w:id w:val="-1342538359"/>
        <w:placeholder>
          <w:docPart w:val="A5584A2FAD3B48F2B8E0186F1C345BED"/>
        </w:placeholder>
      </w:sdtPr>
      <w:sdtContent>
        <w:p w14:paraId="52BB2718" w14:textId="77777777" w:rsidR="0079089C" w:rsidRPr="0079089C" w:rsidRDefault="0079089C" w:rsidP="0079089C">
          <w:pPr>
            <w:spacing w:after="240"/>
            <w:jc w:val="both"/>
            <w:rPr>
              <w:rFonts w:ascii="Arial" w:hAnsi="Arial" w:cs="Arial"/>
              <w:sz w:val="20"/>
              <w:szCs w:val="20"/>
            </w:rPr>
          </w:pPr>
          <w:r w:rsidRPr="0079089C">
            <w:rPr>
              <w:rFonts w:ascii="Arial" w:hAnsi="Arial" w:cs="Arial"/>
              <w:b/>
              <w:bCs/>
              <w:sz w:val="20"/>
              <w:szCs w:val="20"/>
            </w:rPr>
            <w:t>Healthy Working Life Expectancy (HWLE)</w:t>
          </w:r>
          <w:r w:rsidRPr="0079089C">
            <w:rPr>
              <w:rFonts w:ascii="Arial" w:hAnsi="Arial" w:cs="Arial"/>
              <w:sz w:val="20"/>
              <w:szCs w:val="20"/>
            </w:rPr>
            <w:t xml:space="preserve"> is becoming more common as a metric for indicating the health and potential productivity of a population: the term first appears in the literature in 2007 (Lievre et al. 2007) and has been the focus of many papers since then.  It is a useful indicator for </w:t>
          </w:r>
          <w:proofErr w:type="gramStart"/>
          <w:r w:rsidRPr="0079089C">
            <w:rPr>
              <w:rFonts w:ascii="Arial" w:hAnsi="Arial" w:cs="Arial"/>
              <w:sz w:val="20"/>
              <w:szCs w:val="20"/>
            </w:rPr>
            <w:t>a number of</w:t>
          </w:r>
          <w:proofErr w:type="gramEnd"/>
          <w:r w:rsidRPr="0079089C">
            <w:rPr>
              <w:rFonts w:ascii="Arial" w:hAnsi="Arial" w:cs="Arial"/>
              <w:sz w:val="20"/>
              <w:szCs w:val="20"/>
            </w:rPr>
            <w:t xml:space="preserve"> public health and policy areas.  In recent years it has been presented as a measure for assessing the appropriateness of increasing retirement ages and for the adequacy of national social security </w:t>
          </w:r>
          <w:proofErr w:type="gramStart"/>
          <w:r w:rsidRPr="0079089C">
            <w:rPr>
              <w:rFonts w:ascii="Arial" w:hAnsi="Arial" w:cs="Arial"/>
              <w:sz w:val="20"/>
              <w:szCs w:val="20"/>
            </w:rPr>
            <w:t>policy-making</w:t>
          </w:r>
          <w:proofErr w:type="gramEnd"/>
          <w:r w:rsidRPr="0079089C">
            <w:rPr>
              <w:rFonts w:ascii="Arial" w:hAnsi="Arial" w:cs="Arial"/>
              <w:sz w:val="20"/>
              <w:szCs w:val="20"/>
            </w:rPr>
            <w:t xml:space="preserve"> (Parker et al. 2020b). It could also be a useful metric for public health planning and developing and measuring the success of strategic plans for national health services.  It could be a useful benchmark for life and health insurers when developing new life insurance products such as disability income protection and pensions savings contracts.</w:t>
          </w:r>
        </w:p>
        <w:p w14:paraId="0357DF45" w14:textId="4E7388D4" w:rsidR="00B6606C" w:rsidRDefault="0079089C" w:rsidP="00B6606C">
          <w:pPr>
            <w:spacing w:after="240"/>
            <w:jc w:val="both"/>
            <w:rPr>
              <w:rFonts w:ascii="Arial" w:hAnsi="Arial" w:cs="Arial"/>
              <w:sz w:val="20"/>
              <w:szCs w:val="20"/>
            </w:rPr>
          </w:pPr>
          <w:r w:rsidRPr="0079089C">
            <w:rPr>
              <w:rFonts w:ascii="Arial" w:hAnsi="Arial" w:cs="Arial"/>
              <w:sz w:val="20"/>
              <w:szCs w:val="20"/>
            </w:rPr>
            <w:t xml:space="preserve">The </w:t>
          </w:r>
          <w:r w:rsidR="00B6606C">
            <w:rPr>
              <w:rFonts w:ascii="Arial" w:hAnsi="Arial" w:cs="Arial"/>
              <w:sz w:val="20"/>
              <w:szCs w:val="20"/>
            </w:rPr>
            <w:t>Continuous Mortality Investigation</w:t>
          </w:r>
          <w:r w:rsidRPr="0079089C">
            <w:rPr>
              <w:rFonts w:ascii="Arial" w:hAnsi="Arial" w:cs="Arial"/>
              <w:sz w:val="20"/>
              <w:szCs w:val="20"/>
            </w:rPr>
            <w:t xml:space="preserve"> </w:t>
          </w:r>
          <w:r w:rsidR="00B6606C">
            <w:rPr>
              <w:rFonts w:ascii="Arial" w:hAnsi="Arial" w:cs="Arial"/>
              <w:sz w:val="20"/>
              <w:szCs w:val="20"/>
            </w:rPr>
            <w:t>(</w:t>
          </w:r>
          <w:r w:rsidRPr="0079089C">
            <w:rPr>
              <w:rFonts w:ascii="Arial" w:hAnsi="Arial" w:cs="Arial"/>
              <w:sz w:val="20"/>
              <w:szCs w:val="20"/>
            </w:rPr>
            <w:t>CMI</w:t>
          </w:r>
          <w:r w:rsidR="00B6606C">
            <w:rPr>
              <w:rFonts w:ascii="Arial" w:hAnsi="Arial" w:cs="Arial"/>
              <w:sz w:val="20"/>
              <w:szCs w:val="20"/>
            </w:rPr>
            <w:t>)</w:t>
          </w:r>
          <w:r w:rsidRPr="0079089C">
            <w:rPr>
              <w:rFonts w:ascii="Arial" w:hAnsi="Arial" w:cs="Arial"/>
              <w:sz w:val="20"/>
              <w:szCs w:val="20"/>
            </w:rPr>
            <w:t xml:space="preserve"> has collected data from its contributors (UK life insurers) for many years on the claims incidence of</w:t>
          </w:r>
          <w:r w:rsidR="00B6606C">
            <w:rPr>
              <w:rFonts w:ascii="Arial" w:hAnsi="Arial" w:cs="Arial"/>
              <w:sz w:val="20"/>
              <w:szCs w:val="20"/>
            </w:rPr>
            <w:t xml:space="preserve"> individual</w:t>
          </w:r>
          <w:r w:rsidRPr="0079089C">
            <w:rPr>
              <w:rFonts w:ascii="Arial" w:hAnsi="Arial" w:cs="Arial"/>
              <w:sz w:val="20"/>
              <w:szCs w:val="20"/>
            </w:rPr>
            <w:t xml:space="preserve"> income protection (IP) portfolios.  </w:t>
          </w:r>
          <w:r w:rsidR="00B6606C" w:rsidRPr="00B6606C">
            <w:rPr>
              <w:rFonts w:ascii="Arial" w:hAnsi="Arial" w:cs="Arial"/>
              <w:sz w:val="20"/>
              <w:szCs w:val="20"/>
            </w:rPr>
            <w:t>Th</w:t>
          </w:r>
          <w:r w:rsidR="00B6606C">
            <w:rPr>
              <w:rFonts w:ascii="Arial" w:hAnsi="Arial" w:cs="Arial"/>
              <w:sz w:val="20"/>
              <w:szCs w:val="20"/>
            </w:rPr>
            <w:t>is</w:t>
          </w:r>
          <w:r w:rsidR="00B6606C" w:rsidRPr="00B6606C">
            <w:rPr>
              <w:rFonts w:ascii="Arial" w:hAnsi="Arial" w:cs="Arial"/>
              <w:sz w:val="20"/>
              <w:szCs w:val="20"/>
            </w:rPr>
            <w:t xml:space="preserve"> data is used to calculate:</w:t>
          </w:r>
        </w:p>
        <w:p w14:paraId="6234B906" w14:textId="0939A411" w:rsidR="00B6606C" w:rsidRPr="00B6606C" w:rsidRDefault="00B6606C" w:rsidP="00B6606C">
          <w:pPr>
            <w:pStyle w:val="ListParagraph"/>
            <w:numPr>
              <w:ilvl w:val="0"/>
              <w:numId w:val="26"/>
            </w:numPr>
            <w:spacing w:after="240"/>
            <w:jc w:val="both"/>
            <w:rPr>
              <w:rFonts w:cs="Arial"/>
              <w:szCs w:val="20"/>
            </w:rPr>
          </w:pPr>
          <w:r w:rsidRPr="00B6606C">
            <w:rPr>
              <w:rFonts w:cs="Arial"/>
              <w:szCs w:val="20"/>
            </w:rPr>
            <w:t xml:space="preserve">Claim inception rates, i.e. the transition between working and not working (due to ill-health), after individuals have been sick for </w:t>
          </w:r>
          <w:proofErr w:type="gramStart"/>
          <w:r w:rsidRPr="00B6606C">
            <w:rPr>
              <w:rFonts w:cs="Arial"/>
              <w:szCs w:val="20"/>
            </w:rPr>
            <w:t>a period of time</w:t>
          </w:r>
          <w:proofErr w:type="gramEnd"/>
          <w:r w:rsidRPr="00B6606C">
            <w:rPr>
              <w:rFonts w:cs="Arial"/>
              <w:szCs w:val="20"/>
            </w:rPr>
            <w:t xml:space="preserve"> (the deferred period). </w:t>
          </w:r>
        </w:p>
        <w:p w14:paraId="672817A2" w14:textId="08EE0DD6" w:rsidR="00B6606C" w:rsidRPr="00B6606C" w:rsidRDefault="00B6606C" w:rsidP="00B6606C">
          <w:pPr>
            <w:pStyle w:val="ListParagraph"/>
            <w:numPr>
              <w:ilvl w:val="0"/>
              <w:numId w:val="26"/>
            </w:numPr>
            <w:spacing w:after="240"/>
            <w:jc w:val="both"/>
            <w:rPr>
              <w:rFonts w:cs="Arial"/>
              <w:szCs w:val="20"/>
            </w:rPr>
          </w:pPr>
          <w:r w:rsidRPr="00B6606C">
            <w:rPr>
              <w:rFonts w:cs="Arial"/>
              <w:szCs w:val="20"/>
            </w:rPr>
            <w:t>Claimant recovery and claimant death rates, i.e. the transition from not working (due to ill health) back to working or death, respectively.</w:t>
          </w:r>
        </w:p>
        <w:p w14:paraId="453EE916" w14:textId="77777777" w:rsidR="00D74B0B" w:rsidRDefault="00B6606C" w:rsidP="0079089C">
          <w:pPr>
            <w:spacing w:after="240"/>
            <w:jc w:val="both"/>
            <w:rPr>
              <w:rFonts w:ascii="Arial" w:hAnsi="Arial" w:cs="Arial"/>
              <w:sz w:val="20"/>
              <w:szCs w:val="20"/>
            </w:rPr>
          </w:pPr>
          <w:r>
            <w:rPr>
              <w:rFonts w:ascii="Arial" w:hAnsi="Arial" w:cs="Arial"/>
              <w:sz w:val="20"/>
              <w:szCs w:val="20"/>
            </w:rPr>
            <w:t xml:space="preserve">These rates </w:t>
          </w:r>
          <w:r w:rsidR="0062599C">
            <w:rPr>
              <w:rFonts w:ascii="Arial" w:hAnsi="Arial" w:cs="Arial"/>
              <w:sz w:val="20"/>
              <w:szCs w:val="20"/>
            </w:rPr>
            <w:t>are</w:t>
          </w:r>
          <w:r>
            <w:rPr>
              <w:rFonts w:ascii="Arial" w:hAnsi="Arial" w:cs="Arial"/>
              <w:sz w:val="20"/>
              <w:szCs w:val="20"/>
            </w:rPr>
            <w:t xml:space="preserve"> used for actuarial applications such as pricing and reserving of income protection portfolios.  </w:t>
          </w:r>
        </w:p>
        <w:p w14:paraId="70D7A7D2" w14:textId="26336949" w:rsidR="0079089C" w:rsidRPr="0079089C" w:rsidRDefault="0079089C" w:rsidP="0079089C">
          <w:pPr>
            <w:spacing w:after="240"/>
            <w:jc w:val="both"/>
            <w:rPr>
              <w:rFonts w:ascii="Arial" w:hAnsi="Arial" w:cs="Arial"/>
              <w:sz w:val="20"/>
              <w:szCs w:val="20"/>
            </w:rPr>
          </w:pPr>
          <w:r w:rsidRPr="0079089C">
            <w:rPr>
              <w:rFonts w:ascii="Arial" w:hAnsi="Arial" w:cs="Arial"/>
              <w:sz w:val="20"/>
              <w:szCs w:val="20"/>
            </w:rPr>
            <w:t>Transition rates between states such as those defined as, for example, healthy-working and not-healthy-not-working can form some of the components for calculating HWLE.  This paper demonstrates the concept of using the CMI IP experience and m</w:t>
          </w:r>
          <w:r w:rsidR="0062599C">
            <w:rPr>
              <w:rFonts w:ascii="Arial" w:hAnsi="Arial" w:cs="Arial"/>
              <w:sz w:val="20"/>
              <w:szCs w:val="20"/>
            </w:rPr>
            <w:t xml:space="preserve">odel </w:t>
          </w:r>
          <w:r w:rsidRPr="0079089C">
            <w:rPr>
              <w:rFonts w:ascii="Arial" w:hAnsi="Arial" w:cs="Arial"/>
              <w:sz w:val="20"/>
              <w:szCs w:val="20"/>
            </w:rPr>
            <w:t>outputs to calculate HWLE.</w:t>
          </w:r>
          <w:r w:rsidR="00C74E90">
            <w:rPr>
              <w:rFonts w:ascii="Arial" w:hAnsi="Arial" w:cs="Arial"/>
              <w:sz w:val="20"/>
              <w:szCs w:val="20"/>
            </w:rPr>
            <w:t xml:space="preserve">  It is acknowledged that t</w:t>
          </w:r>
          <w:r w:rsidR="00C74E90" w:rsidRPr="00C74E90">
            <w:rPr>
              <w:rFonts w:ascii="Arial" w:hAnsi="Arial" w:cs="Arial"/>
              <w:sz w:val="20"/>
              <w:szCs w:val="20"/>
            </w:rPr>
            <w:t xml:space="preserve">he </w:t>
          </w:r>
          <w:r w:rsidR="00C74E90" w:rsidRPr="0062599C">
            <w:rPr>
              <w:rFonts w:ascii="Arial" w:hAnsi="Arial" w:cs="Arial"/>
              <w:i/>
              <w:iCs/>
              <w:sz w:val="20"/>
              <w:szCs w:val="20"/>
            </w:rPr>
            <w:t>claim</w:t>
          </w:r>
          <w:r w:rsidR="00C74E90" w:rsidRPr="00C74E90">
            <w:rPr>
              <w:rFonts w:ascii="Arial" w:hAnsi="Arial" w:cs="Arial"/>
              <w:sz w:val="20"/>
              <w:szCs w:val="20"/>
            </w:rPr>
            <w:t xml:space="preserve"> inception rates are not </w:t>
          </w:r>
          <w:r w:rsidR="009C111A">
            <w:rPr>
              <w:rFonts w:ascii="Arial" w:hAnsi="Arial" w:cs="Arial"/>
              <w:sz w:val="20"/>
              <w:szCs w:val="20"/>
            </w:rPr>
            <w:t>the same as</w:t>
          </w:r>
          <w:r w:rsidR="00C74E90" w:rsidRPr="00C74E90">
            <w:rPr>
              <w:rFonts w:ascii="Arial" w:hAnsi="Arial" w:cs="Arial"/>
              <w:sz w:val="20"/>
              <w:szCs w:val="20"/>
            </w:rPr>
            <w:t xml:space="preserve"> the </w:t>
          </w:r>
          <w:r w:rsidR="00C74E90" w:rsidRPr="0062599C">
            <w:rPr>
              <w:rFonts w:ascii="Arial" w:hAnsi="Arial" w:cs="Arial"/>
              <w:i/>
              <w:iCs/>
              <w:sz w:val="20"/>
              <w:szCs w:val="20"/>
            </w:rPr>
            <w:t>sickness</w:t>
          </w:r>
          <w:r w:rsidR="00C74E90" w:rsidRPr="00C74E90">
            <w:rPr>
              <w:rFonts w:ascii="Arial" w:hAnsi="Arial" w:cs="Arial"/>
              <w:sz w:val="20"/>
              <w:szCs w:val="20"/>
            </w:rPr>
            <w:t xml:space="preserve"> </w:t>
          </w:r>
          <w:r w:rsidR="009C111A">
            <w:rPr>
              <w:rFonts w:ascii="Arial" w:hAnsi="Arial" w:cs="Arial"/>
              <w:sz w:val="20"/>
              <w:szCs w:val="20"/>
            </w:rPr>
            <w:t>inception r</w:t>
          </w:r>
          <w:r w:rsidR="00C74E90" w:rsidRPr="00C74E90">
            <w:rPr>
              <w:rFonts w:ascii="Arial" w:hAnsi="Arial" w:cs="Arial"/>
              <w:sz w:val="20"/>
              <w:szCs w:val="20"/>
            </w:rPr>
            <w:t xml:space="preserve">ates of the individuals. </w:t>
          </w:r>
          <w:r w:rsidR="0062599C">
            <w:rPr>
              <w:rFonts w:ascii="Arial" w:hAnsi="Arial" w:cs="Arial"/>
              <w:sz w:val="20"/>
              <w:szCs w:val="20"/>
            </w:rPr>
            <w:t>However, it is proposed that, despite this limitation, this method is superior to the calculation of HWLE that uses transition rates derived from survey results.</w:t>
          </w:r>
        </w:p>
        <w:p w14:paraId="1C4E16E8" w14:textId="78E57990" w:rsidR="0079089C" w:rsidRPr="0079089C" w:rsidRDefault="0079089C" w:rsidP="0079089C">
          <w:pPr>
            <w:spacing w:after="240"/>
            <w:jc w:val="both"/>
            <w:rPr>
              <w:rFonts w:ascii="Arial" w:hAnsi="Arial" w:cs="Arial"/>
              <w:sz w:val="20"/>
              <w:szCs w:val="20"/>
            </w:rPr>
          </w:pPr>
          <w:r w:rsidRPr="0079089C">
            <w:rPr>
              <w:rFonts w:ascii="Arial" w:hAnsi="Arial" w:cs="Arial"/>
              <w:sz w:val="20"/>
              <w:szCs w:val="20"/>
            </w:rPr>
            <w:t xml:space="preserve">Using this model, </w:t>
          </w:r>
          <w:r w:rsidR="009C111A">
            <w:rPr>
              <w:rFonts w:ascii="Arial" w:hAnsi="Arial" w:cs="Arial"/>
              <w:sz w:val="20"/>
              <w:szCs w:val="20"/>
            </w:rPr>
            <w:t xml:space="preserve">examples of </w:t>
          </w:r>
          <w:r w:rsidRPr="0079089C">
            <w:rPr>
              <w:rFonts w:ascii="Arial" w:hAnsi="Arial" w:cs="Arial"/>
              <w:sz w:val="20"/>
              <w:szCs w:val="20"/>
            </w:rPr>
            <w:t xml:space="preserve">HWLE </w:t>
          </w:r>
          <w:r w:rsidR="009C111A">
            <w:rPr>
              <w:rFonts w:ascii="Arial" w:hAnsi="Arial" w:cs="Arial"/>
              <w:sz w:val="20"/>
              <w:szCs w:val="20"/>
            </w:rPr>
            <w:t>are</w:t>
          </w:r>
          <w:r w:rsidRPr="0079089C">
            <w:rPr>
              <w:rFonts w:ascii="Arial" w:hAnsi="Arial" w:cs="Arial"/>
              <w:sz w:val="20"/>
              <w:szCs w:val="20"/>
            </w:rPr>
            <w:t xml:space="preserve"> calculated for the populations covered by the CMI data for males and females at </w:t>
          </w:r>
          <w:proofErr w:type="gramStart"/>
          <w:r w:rsidRPr="0079089C">
            <w:rPr>
              <w:rFonts w:ascii="Arial" w:hAnsi="Arial" w:cs="Arial"/>
              <w:sz w:val="20"/>
              <w:szCs w:val="20"/>
            </w:rPr>
            <w:t>a number of</w:t>
          </w:r>
          <w:proofErr w:type="gramEnd"/>
          <w:r w:rsidRPr="0079089C">
            <w:rPr>
              <w:rFonts w:ascii="Arial" w:hAnsi="Arial" w:cs="Arial"/>
              <w:sz w:val="20"/>
              <w:szCs w:val="20"/>
            </w:rPr>
            <w:t xml:space="preserve"> ages.</w:t>
          </w:r>
        </w:p>
        <w:p w14:paraId="166C050C" w14:textId="7AD1803E" w:rsidR="0079089C" w:rsidRDefault="0079089C" w:rsidP="0079089C">
          <w:pPr>
            <w:spacing w:after="240"/>
            <w:jc w:val="both"/>
          </w:pPr>
          <w:r w:rsidRPr="0079089C">
            <w:rPr>
              <w:rFonts w:ascii="Arial" w:hAnsi="Arial" w:cs="Arial"/>
              <w:sz w:val="20"/>
              <w:szCs w:val="20"/>
            </w:rPr>
            <w:t xml:space="preserve">This method and the results are then compared against methods used for calculating HWLE at national population level, and some results from these national estimates.  These national estimates are typically derived from survey data and so the paper discusses the advantages and disadvantages of the approaches between survey data and CMI IP administrative data.  </w:t>
          </w:r>
        </w:p>
        <w:p w14:paraId="28ABE464" w14:textId="4C3AA5C1" w:rsidR="0025598E" w:rsidRPr="00450772" w:rsidRDefault="00000000" w:rsidP="0025598E">
          <w:pPr>
            <w:spacing w:after="240"/>
            <w:jc w:val="both"/>
            <w:rPr>
              <w:rFonts w:ascii="Arial" w:hAnsi="Arial" w:cs="Arial"/>
              <w:sz w:val="20"/>
              <w:szCs w:val="20"/>
            </w:rPr>
          </w:pPr>
        </w:p>
      </w:sdtContent>
    </w:sdt>
    <w:p w14:paraId="0DE0D849" w14:textId="77777777" w:rsidR="0025598E" w:rsidRDefault="0025598E">
      <w:pPr>
        <w:rPr>
          <w:rFonts w:ascii="Arial" w:hAnsi="Arial" w:cs="Arial"/>
          <w:b/>
          <w:sz w:val="20"/>
          <w:szCs w:val="20"/>
        </w:rPr>
      </w:pPr>
      <w:r>
        <w:rPr>
          <w:rFonts w:ascii="Arial" w:hAnsi="Arial" w:cs="Arial"/>
          <w:b/>
          <w:sz w:val="20"/>
          <w:szCs w:val="20"/>
        </w:rPr>
        <w:br w:type="page"/>
      </w:r>
    </w:p>
    <w:p w14:paraId="554EEF27" w14:textId="69378427" w:rsidR="003D4628" w:rsidRDefault="00FE4BF0" w:rsidP="003D4628">
      <w:pPr>
        <w:rPr>
          <w:rFonts w:ascii="Arial" w:hAnsi="Arial" w:cs="Arial"/>
          <w:b/>
          <w:sz w:val="20"/>
          <w:szCs w:val="20"/>
        </w:rPr>
      </w:pPr>
      <w:r>
        <w:rPr>
          <w:rFonts w:ascii="Arial" w:hAnsi="Arial" w:cs="Arial"/>
          <w:b/>
          <w:sz w:val="20"/>
          <w:szCs w:val="20"/>
        </w:rPr>
        <w:lastRenderedPageBreak/>
        <w:t xml:space="preserve">Section 2: </w:t>
      </w:r>
      <w:r w:rsidR="003D4628">
        <w:rPr>
          <w:rFonts w:ascii="Arial" w:hAnsi="Arial" w:cs="Arial"/>
          <w:b/>
          <w:sz w:val="20"/>
          <w:szCs w:val="20"/>
        </w:rPr>
        <w:t>Literature Review</w:t>
      </w:r>
    </w:p>
    <w:p w14:paraId="498A9181" w14:textId="4D6768D4" w:rsidR="0079089C" w:rsidRPr="00AB71A7" w:rsidRDefault="003D4628" w:rsidP="0079089C">
      <w:pPr>
        <w:rPr>
          <w:rFonts w:ascii="Arial" w:hAnsi="Arial" w:cs="Arial"/>
          <w:b/>
          <w:bCs/>
          <w:sz w:val="20"/>
          <w:szCs w:val="20"/>
        </w:rPr>
      </w:pPr>
      <w:r>
        <w:rPr>
          <w:rFonts w:ascii="Arial" w:hAnsi="Arial" w:cs="Arial"/>
          <w:b/>
          <w:sz w:val="20"/>
          <w:szCs w:val="20"/>
        </w:rPr>
        <w:fldChar w:fldCharType="begin"/>
      </w:r>
      <w:r>
        <w:rPr>
          <w:rFonts w:ascii="Arial" w:hAnsi="Arial" w:cs="Arial"/>
          <w:b/>
          <w:sz w:val="20"/>
          <w:szCs w:val="20"/>
        </w:rPr>
        <w:instrText xml:space="preserve"> AUTOTEXT  " Blank"  \* MERGEFORMAT </w:instrText>
      </w:r>
      <w:r>
        <w:rPr>
          <w:rFonts w:ascii="Arial" w:hAnsi="Arial" w:cs="Arial"/>
          <w:b/>
          <w:sz w:val="20"/>
          <w:szCs w:val="20"/>
        </w:rPr>
        <w:fldChar w:fldCharType="separate"/>
      </w:r>
      <w:r w:rsidR="0079089C" w:rsidRPr="00AB71A7">
        <w:rPr>
          <w:rFonts w:ascii="Arial" w:hAnsi="Arial" w:cs="Arial"/>
          <w:b/>
          <w:bCs/>
          <w:sz w:val="20"/>
          <w:szCs w:val="20"/>
        </w:rPr>
        <w:t xml:space="preserve">History of </w:t>
      </w:r>
      <w:r w:rsidR="009F3EB0">
        <w:rPr>
          <w:rFonts w:ascii="Arial" w:hAnsi="Arial" w:cs="Arial"/>
          <w:b/>
          <w:bCs/>
          <w:sz w:val="20"/>
          <w:szCs w:val="20"/>
        </w:rPr>
        <w:t>healthy working life expectancy (HWLE)</w:t>
      </w:r>
    </w:p>
    <w:p w14:paraId="63FCE6F1"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HWLE provides additional information about a population in addition to other well-known demographic metrics such as:</w:t>
      </w:r>
    </w:p>
    <w:p w14:paraId="783486A9" w14:textId="77777777" w:rsidR="0079089C" w:rsidRPr="00AB71A7" w:rsidRDefault="0079089C" w:rsidP="0079089C">
      <w:pPr>
        <w:pStyle w:val="ListParagraph"/>
        <w:numPr>
          <w:ilvl w:val="0"/>
          <w:numId w:val="8"/>
        </w:numPr>
        <w:spacing w:after="160" w:line="259" w:lineRule="auto"/>
        <w:jc w:val="both"/>
        <w:rPr>
          <w:rFonts w:cs="Arial"/>
          <w:szCs w:val="20"/>
        </w:rPr>
      </w:pPr>
      <w:r w:rsidRPr="00AB71A7">
        <w:rPr>
          <w:rFonts w:cs="Arial"/>
          <w:szCs w:val="20"/>
        </w:rPr>
        <w:t>Life Expectancy (LE)</w:t>
      </w:r>
    </w:p>
    <w:p w14:paraId="121EFCCE" w14:textId="77777777" w:rsidR="0079089C" w:rsidRPr="00AB71A7" w:rsidRDefault="0079089C" w:rsidP="0079089C">
      <w:pPr>
        <w:pStyle w:val="ListParagraph"/>
        <w:numPr>
          <w:ilvl w:val="0"/>
          <w:numId w:val="8"/>
        </w:numPr>
        <w:spacing w:after="160" w:line="259" w:lineRule="auto"/>
        <w:jc w:val="both"/>
        <w:rPr>
          <w:rFonts w:cs="Arial"/>
          <w:szCs w:val="20"/>
        </w:rPr>
      </w:pPr>
      <w:r w:rsidRPr="00AB71A7">
        <w:rPr>
          <w:rFonts w:cs="Arial"/>
          <w:szCs w:val="20"/>
        </w:rPr>
        <w:t>Healthy Life Expectancy (HLE) (</w:t>
      </w:r>
      <w:r w:rsidRPr="00AB71A7">
        <w:rPr>
          <w:rFonts w:cs="Arial"/>
          <w:color w:val="4F81BD" w:themeColor="accent1"/>
          <w:szCs w:val="20"/>
        </w:rPr>
        <w:t>WHO 2026</w:t>
      </w:r>
      <w:r w:rsidRPr="00AB71A7">
        <w:rPr>
          <w:rFonts w:cs="Arial"/>
          <w:szCs w:val="20"/>
        </w:rPr>
        <w:t>) and Healthy Life Years (HLY) (</w:t>
      </w:r>
      <w:r w:rsidRPr="00AB71A7">
        <w:rPr>
          <w:rFonts w:cs="Arial"/>
          <w:color w:val="4F81BD" w:themeColor="accent1"/>
          <w:szCs w:val="20"/>
        </w:rPr>
        <w:t>Eurostat 2026</w:t>
      </w:r>
      <w:r w:rsidRPr="00AB71A7">
        <w:rPr>
          <w:rFonts w:cs="Arial"/>
          <w:szCs w:val="20"/>
        </w:rPr>
        <w:t>)</w:t>
      </w:r>
    </w:p>
    <w:p w14:paraId="49D5249B" w14:textId="77777777" w:rsidR="0079089C" w:rsidRPr="00AB71A7" w:rsidRDefault="0079089C" w:rsidP="0079089C">
      <w:pPr>
        <w:pStyle w:val="ListParagraph"/>
        <w:numPr>
          <w:ilvl w:val="0"/>
          <w:numId w:val="8"/>
        </w:numPr>
        <w:spacing w:after="160" w:line="259" w:lineRule="auto"/>
        <w:jc w:val="both"/>
        <w:rPr>
          <w:rFonts w:cs="Arial"/>
          <w:szCs w:val="20"/>
        </w:rPr>
      </w:pPr>
      <w:r w:rsidRPr="00AB71A7">
        <w:rPr>
          <w:rFonts w:cs="Arial"/>
          <w:szCs w:val="20"/>
        </w:rPr>
        <w:t>Working Life Expectancy (WLE)</w:t>
      </w:r>
    </w:p>
    <w:p w14:paraId="10EA29E0"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All these expectancies can be thought of in terms of multi-state models, with probabilities associated with transitions between each state in the model.</w:t>
      </w:r>
    </w:p>
    <w:p w14:paraId="02552882"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Life Expectancy is the easiest to understand and calculate. It involves just 2 states, alive and dead, and just one possible transition, from alive to dead (since it is impossible to transition from dead to alive).  Furthermore, it is empirically straightforward to collect accurate data to derive the transition rates. Accurate death records have been kept across whole national populations for much of the world's population for many decades now.  It is practically straightforward to pinpoint the time at which a person transitions from the alive state to the dead state.  From this 2-state model, LE is calculated simply as the sum of the survival probabilities from the current age to the ultimate age.</w:t>
      </w:r>
    </w:p>
    <w:p w14:paraId="17FFA433"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For HLE, bringing health into the mix makes the practical analysis significantly more difficult than for LE.  Firstly, we are now using a 3-state model: healthy, not-healthy (or 'sick') and dead.  This makes the theoretical mathematical model more interesting.   On the practical side, it is necessary to define clearly and unambiguously the states of being healthy and being </w:t>
      </w:r>
      <w:proofErr w:type="gramStart"/>
      <w:r w:rsidRPr="00AB71A7">
        <w:rPr>
          <w:rFonts w:ascii="Arial" w:hAnsi="Arial" w:cs="Arial"/>
          <w:sz w:val="20"/>
          <w:szCs w:val="20"/>
        </w:rPr>
        <w:t>not-healthy</w:t>
      </w:r>
      <w:proofErr w:type="gramEnd"/>
      <w:r w:rsidRPr="00AB71A7">
        <w:rPr>
          <w:rFonts w:ascii="Arial" w:hAnsi="Arial" w:cs="Arial"/>
          <w:sz w:val="20"/>
          <w:szCs w:val="20"/>
        </w:rPr>
        <w:t xml:space="preserve">/sick.  There are </w:t>
      </w:r>
      <w:proofErr w:type="gramStart"/>
      <w:r w:rsidRPr="00AB71A7">
        <w:rPr>
          <w:rFonts w:ascii="Arial" w:hAnsi="Arial" w:cs="Arial"/>
          <w:sz w:val="20"/>
          <w:szCs w:val="20"/>
        </w:rPr>
        <w:t>many different ways</w:t>
      </w:r>
      <w:proofErr w:type="gramEnd"/>
      <w:r w:rsidRPr="00AB71A7">
        <w:rPr>
          <w:rFonts w:ascii="Arial" w:hAnsi="Arial" w:cs="Arial"/>
          <w:sz w:val="20"/>
          <w:szCs w:val="20"/>
        </w:rPr>
        <w:t xml:space="preserve"> these could be defined.  Even once the definitions are clear, collecting data from a population to derive transition rates can be practically challenging.  Indeed, the definitions themselves, of healthy and </w:t>
      </w:r>
      <w:proofErr w:type="gramStart"/>
      <w:r w:rsidRPr="00AB71A7">
        <w:rPr>
          <w:rFonts w:ascii="Arial" w:hAnsi="Arial" w:cs="Arial"/>
          <w:sz w:val="20"/>
          <w:szCs w:val="20"/>
        </w:rPr>
        <w:t>not-healthy</w:t>
      </w:r>
      <w:proofErr w:type="gramEnd"/>
      <w:r w:rsidRPr="00AB71A7">
        <w:rPr>
          <w:rFonts w:ascii="Arial" w:hAnsi="Arial" w:cs="Arial"/>
          <w:sz w:val="20"/>
          <w:szCs w:val="20"/>
        </w:rPr>
        <w:t>, determine the availability and ease of collecting suitable data.</w:t>
      </w:r>
    </w:p>
    <w:p w14:paraId="454AE902"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 modelling approaches for WLE can be </w:t>
      </w:r>
      <w:proofErr w:type="gramStart"/>
      <w:r w:rsidRPr="00AB71A7">
        <w:rPr>
          <w:rFonts w:ascii="Arial" w:hAnsi="Arial" w:cs="Arial"/>
          <w:sz w:val="20"/>
          <w:szCs w:val="20"/>
        </w:rPr>
        <w:t>similar to</w:t>
      </w:r>
      <w:proofErr w:type="gramEnd"/>
      <w:r w:rsidRPr="00AB71A7">
        <w:rPr>
          <w:rFonts w:ascii="Arial" w:hAnsi="Arial" w:cs="Arial"/>
          <w:sz w:val="20"/>
          <w:szCs w:val="20"/>
        </w:rPr>
        <w:t xml:space="preserve"> HLE as a 3-state model can be used. There are similar practical difficulties with defining the states of working and not working and collecting suitable data to derive transition rates between these states.  The definitions of working states are arguably easier to set than those of health-related states.</w:t>
      </w:r>
    </w:p>
    <w:p w14:paraId="65D9D036"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HWLE goes further than HLE and WLE.  It requires increasing the complexity of the multi-state model from a 3-state model to a 4-state or 5-state model.  This makes the theoretical mathematical model more interesting than for HLE and WLE and more difficult.  Again, it is necessary to define clearly and unambiguously the states of being healthy and being </w:t>
      </w:r>
      <w:proofErr w:type="gramStart"/>
      <w:r w:rsidRPr="00AB71A7">
        <w:rPr>
          <w:rFonts w:ascii="Arial" w:hAnsi="Arial" w:cs="Arial"/>
          <w:sz w:val="20"/>
          <w:szCs w:val="20"/>
        </w:rPr>
        <w:t>not-healthy</w:t>
      </w:r>
      <w:proofErr w:type="gramEnd"/>
      <w:r w:rsidRPr="00AB71A7">
        <w:rPr>
          <w:rFonts w:ascii="Arial" w:hAnsi="Arial" w:cs="Arial"/>
          <w:sz w:val="20"/>
          <w:szCs w:val="20"/>
        </w:rPr>
        <w:t xml:space="preserve"> but, additionally, triangulated with the states of working, or not working.  Additionally, to calibrate the model with real-world data requires collecting data about health and about working characteristics. This is practically challenging as it requires person-level data covering the person's basic demographics (age, sex), health characteristics and working status.  Such datasets are not readily available at the level of national populations.</w:t>
      </w:r>
    </w:p>
    <w:p w14:paraId="70158354"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Several studies attribute the first proposal of “Healthy Working Life Expectancy” as a useful population health indicator in 2007</w:t>
      </w:r>
      <w:bookmarkStart w:id="0" w:name="_Hlk220144241"/>
      <w:r w:rsidRPr="00AB71A7" w:rsidDel="00403B39">
        <w:rPr>
          <w:rFonts w:ascii="Arial" w:hAnsi="Arial" w:cs="Arial"/>
          <w:sz w:val="20"/>
          <w:szCs w:val="20"/>
        </w:rPr>
        <w:t xml:space="preserve"> </w:t>
      </w:r>
      <w:bookmarkEnd w:id="0"/>
      <w:r w:rsidRPr="00AB71A7">
        <w:rPr>
          <w:rFonts w:ascii="Arial" w:hAnsi="Arial" w:cs="Arial"/>
          <w:sz w:val="20"/>
          <w:szCs w:val="20"/>
        </w:rPr>
        <w:t>(</w:t>
      </w:r>
      <w:r w:rsidRPr="00AB71A7">
        <w:rPr>
          <w:rFonts w:ascii="Arial" w:hAnsi="Arial" w:cs="Arial"/>
          <w:color w:val="4F81BD" w:themeColor="accent1"/>
          <w:sz w:val="20"/>
          <w:szCs w:val="20"/>
        </w:rPr>
        <w:t>Lievre et al. 2007</w:t>
      </w:r>
      <w:r w:rsidRPr="00AB71A7">
        <w:rPr>
          <w:rFonts w:ascii="Arial" w:hAnsi="Arial" w:cs="Arial"/>
          <w:sz w:val="20"/>
          <w:szCs w:val="20"/>
        </w:rPr>
        <w:t xml:space="preserve">).  There have been </w:t>
      </w:r>
      <w:proofErr w:type="gramStart"/>
      <w:r w:rsidRPr="00AB71A7">
        <w:rPr>
          <w:rFonts w:ascii="Arial" w:hAnsi="Arial" w:cs="Arial"/>
          <w:sz w:val="20"/>
          <w:szCs w:val="20"/>
        </w:rPr>
        <w:t>a number of</w:t>
      </w:r>
      <w:proofErr w:type="gramEnd"/>
      <w:r w:rsidRPr="00AB71A7">
        <w:rPr>
          <w:rFonts w:ascii="Arial" w:hAnsi="Arial" w:cs="Arial"/>
          <w:sz w:val="20"/>
          <w:szCs w:val="20"/>
        </w:rPr>
        <w:t xml:space="preserve"> studies applying it (</w:t>
      </w:r>
      <w:r w:rsidRPr="00AB71A7">
        <w:rPr>
          <w:rFonts w:ascii="Arial" w:hAnsi="Arial" w:cs="Arial"/>
          <w:color w:val="4F81BD" w:themeColor="accent1"/>
          <w:sz w:val="20"/>
          <w:szCs w:val="20"/>
        </w:rPr>
        <w:t>Parker et al. 2020b</w:t>
      </w:r>
      <w:r w:rsidRPr="00AB71A7">
        <w:rPr>
          <w:rFonts w:ascii="Arial" w:hAnsi="Arial" w:cs="Arial"/>
          <w:sz w:val="20"/>
          <w:szCs w:val="20"/>
        </w:rPr>
        <w:t>) since then. A systematic literature review (</w:t>
      </w:r>
      <w:r w:rsidRPr="00AB71A7">
        <w:rPr>
          <w:rFonts w:ascii="Arial" w:hAnsi="Arial" w:cs="Arial"/>
          <w:color w:val="4F81BD" w:themeColor="accent1"/>
          <w:sz w:val="20"/>
          <w:szCs w:val="20"/>
        </w:rPr>
        <w:t>Parker et al. 2020a</w:t>
      </w:r>
      <w:r w:rsidRPr="00AB71A7">
        <w:rPr>
          <w:rFonts w:ascii="Arial" w:hAnsi="Arial" w:cs="Arial"/>
          <w:sz w:val="20"/>
          <w:szCs w:val="20"/>
        </w:rPr>
        <w:t>) in 2020 concluded at that time "that population indicators of health and work that could estimate the average number of years people are healthy and in work are rarely used, and that there are no current and reliable estimates. One indicator, Healthy Working Life Expectancy (HWLE) (measuring life expectancy in health and work from age 50), offers the potential to be a suitable measure for monitoring life expectancy in health and work".  HWLE is gaining more recognition as a useful and suitable indicator as Dudel (</w:t>
      </w:r>
      <w:r w:rsidRPr="00AB71A7">
        <w:rPr>
          <w:rFonts w:ascii="Arial" w:hAnsi="Arial" w:cs="Arial"/>
          <w:color w:val="4F81BD" w:themeColor="accent1"/>
          <w:sz w:val="20"/>
          <w:szCs w:val="20"/>
        </w:rPr>
        <w:t>Dudel 2021</w:t>
      </w:r>
      <w:r w:rsidRPr="00AB71A7">
        <w:rPr>
          <w:rFonts w:ascii="Arial" w:hAnsi="Arial" w:cs="Arial"/>
          <w:sz w:val="20"/>
          <w:szCs w:val="20"/>
        </w:rPr>
        <w:t>) remarks "In the context of population ageing, healthy and unhealthy working-life expectancy are key policy indicators.".</w:t>
      </w:r>
    </w:p>
    <w:p w14:paraId="045C13F2"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lastRenderedPageBreak/>
        <w:t>A good description of the advantages of estimating HWLE as opposed to WLE or HLE is given by Heller et al. 2022</w:t>
      </w:r>
      <w:r w:rsidRPr="00AB71A7" w:rsidDel="00403B39">
        <w:rPr>
          <w:rStyle w:val="EndnoteReference"/>
          <w:rFonts w:ascii="Arial" w:hAnsi="Arial" w:cs="Arial"/>
          <w:sz w:val="20"/>
          <w:szCs w:val="20"/>
        </w:rPr>
        <w:t xml:space="preserve"> </w:t>
      </w:r>
      <w:r w:rsidRPr="00AB71A7">
        <w:rPr>
          <w:rFonts w:ascii="Arial" w:hAnsi="Arial" w:cs="Arial"/>
          <w:sz w:val="20"/>
          <w:szCs w:val="20"/>
        </w:rPr>
        <w:t>(</w:t>
      </w:r>
      <w:r w:rsidRPr="00AB71A7">
        <w:rPr>
          <w:rFonts w:ascii="Arial" w:hAnsi="Arial" w:cs="Arial"/>
          <w:color w:val="4F81BD" w:themeColor="accent1"/>
          <w:sz w:val="20"/>
          <w:szCs w:val="20"/>
        </w:rPr>
        <w:t>Heller et al. 2022</w:t>
      </w:r>
      <w:r w:rsidRPr="00AB71A7">
        <w:rPr>
          <w:rFonts w:ascii="Arial" w:hAnsi="Arial" w:cs="Arial"/>
          <w:sz w:val="20"/>
          <w:szCs w:val="20"/>
        </w:rPr>
        <w:t xml:space="preserve">).  From the perspective of considering whether to increase retirement ages, the extension of HLE offers an indication of the capacity for populations to achieve that without health being a limiting factor but does not </w:t>
      </w:r>
      <w:proofErr w:type="gramStart"/>
      <w:r w:rsidRPr="00AB71A7">
        <w:rPr>
          <w:rFonts w:ascii="Arial" w:hAnsi="Arial" w:cs="Arial"/>
          <w:sz w:val="20"/>
          <w:szCs w:val="20"/>
        </w:rPr>
        <w:t>take into account</w:t>
      </w:r>
      <w:proofErr w:type="gramEnd"/>
      <w:r w:rsidRPr="00AB71A7">
        <w:rPr>
          <w:rFonts w:ascii="Arial" w:hAnsi="Arial" w:cs="Arial"/>
          <w:sz w:val="20"/>
          <w:szCs w:val="20"/>
        </w:rPr>
        <w:t xml:space="preserve"> the willingness of individuals to work longer.  WLE, on the other hand, is directly assessing the capacity to work longer but ignores the reality that health impacts people's ability and willingness to work at all and, additionally, affects the quality of the work of which they are capable.</w:t>
      </w:r>
    </w:p>
    <w:p w14:paraId="5B75EA14"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Alongside LE, HLE and HWLE, we can also consider 'partial' versions of these metrics.  For example, Partial Life Expectancy (PLE) is a measure representing the average number of years an individual is expected to live within a specific age interval, such as between ages 50 and 65.  We can extend the concept to HLE and HWLE, i.e. HPLE and HWPLE.  For example, Healthy Working Partial LE represents the average number of years an individual is expected to be healthy and working within a specific age interval, such </w:t>
      </w:r>
      <w:proofErr w:type="spellStart"/>
      <w:r w:rsidRPr="00AB71A7">
        <w:rPr>
          <w:rFonts w:ascii="Arial" w:hAnsi="Arial" w:cs="Arial"/>
          <w:sz w:val="20"/>
          <w:szCs w:val="20"/>
        </w:rPr>
        <w:t>a</w:t>
      </w:r>
      <w:proofErr w:type="spellEnd"/>
      <w:r w:rsidRPr="00AB71A7">
        <w:rPr>
          <w:rFonts w:ascii="Arial" w:hAnsi="Arial" w:cs="Arial"/>
          <w:sz w:val="20"/>
          <w:szCs w:val="20"/>
        </w:rPr>
        <w:t xml:space="preserve"> between ages 50 and 65.  Considering Partial versions has the practical advantage that transition rates beyond the upper age can be ignored.  This is advantageous as estimating transition rates at the older ages can be less credible and problematic.</w:t>
      </w:r>
    </w:p>
    <w:p w14:paraId="55A1DFD3"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The study underpinning this paper demonstrates the method of estimating PHWLE using administrative data from insurance portfolios and discusses the advantages of using this type of data compared to survey results data.</w:t>
      </w:r>
    </w:p>
    <w:p w14:paraId="3E148455" w14:textId="77777777" w:rsidR="0079089C" w:rsidRPr="00AB71A7" w:rsidRDefault="0079089C" w:rsidP="0079089C">
      <w:pPr>
        <w:rPr>
          <w:rFonts w:ascii="Arial" w:hAnsi="Arial" w:cs="Arial"/>
          <w:b/>
          <w:bCs/>
          <w:sz w:val="20"/>
          <w:szCs w:val="20"/>
        </w:rPr>
      </w:pPr>
      <w:r w:rsidRPr="00AB71A7">
        <w:rPr>
          <w:rFonts w:ascii="Arial" w:hAnsi="Arial" w:cs="Arial"/>
          <w:b/>
          <w:bCs/>
          <w:sz w:val="20"/>
          <w:szCs w:val="20"/>
        </w:rPr>
        <w:t>Motivation for calculating HWLE driven by State Pension Age considerations</w:t>
      </w:r>
    </w:p>
    <w:p w14:paraId="34259330"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Much of the recent interest in HLE, WLE and HWLE, in the UK and other countries, relates to understanding the adequacy of national pensions and social security </w:t>
      </w:r>
      <w:proofErr w:type="gramStart"/>
      <w:r w:rsidRPr="00AB71A7">
        <w:rPr>
          <w:rFonts w:ascii="Arial" w:hAnsi="Arial" w:cs="Arial"/>
          <w:sz w:val="20"/>
          <w:szCs w:val="20"/>
        </w:rPr>
        <w:t>policy-making</w:t>
      </w:r>
      <w:proofErr w:type="gramEnd"/>
      <w:r w:rsidRPr="00AB71A7">
        <w:rPr>
          <w:rFonts w:ascii="Arial" w:hAnsi="Arial" w:cs="Arial"/>
          <w:sz w:val="20"/>
          <w:szCs w:val="20"/>
        </w:rPr>
        <w:t>.  For example, Parker et al. (</w:t>
      </w:r>
      <w:r w:rsidRPr="00AB71A7">
        <w:rPr>
          <w:rFonts w:ascii="Arial" w:hAnsi="Arial" w:cs="Arial"/>
          <w:color w:val="4F81BD" w:themeColor="accent1"/>
          <w:sz w:val="20"/>
          <w:szCs w:val="20"/>
        </w:rPr>
        <w:t>Parker et al. 2020b</w:t>
      </w:r>
      <w:r w:rsidRPr="00AB71A7">
        <w:rPr>
          <w:rFonts w:ascii="Arial" w:hAnsi="Arial" w:cs="Arial"/>
          <w:sz w:val="20"/>
          <w:szCs w:val="20"/>
        </w:rPr>
        <w:t>) calculated estimates of HWLE for the UK whilst Weber et al. (</w:t>
      </w:r>
      <w:r w:rsidRPr="00AB71A7">
        <w:rPr>
          <w:rFonts w:ascii="Arial" w:hAnsi="Arial" w:cs="Arial"/>
          <w:color w:val="4F81BD" w:themeColor="accent1"/>
          <w:sz w:val="20"/>
          <w:szCs w:val="20"/>
        </w:rPr>
        <w:t>Weber et al. 2022</w:t>
      </w:r>
      <w:r w:rsidRPr="00AB71A7">
        <w:rPr>
          <w:rFonts w:ascii="Arial" w:hAnsi="Arial" w:cs="Arial"/>
          <w:sz w:val="20"/>
          <w:szCs w:val="20"/>
        </w:rPr>
        <w:t>) developed estimates of WLE and HLE for European countries whilst acknowledging their different state pension ages.  Many developed countries have increased their state pension ages (also known as normal retirement ages) in recent years in response to their aging populations and reduction in the ratio of working population to retired population.  To say it another way, these countries are experiencing increasing dependency ratios as: the ratio of their retired population to their working-age population is increasing.  In the UK, the historic and planned changes in State Pension Age are summarised in Table 1.</w:t>
      </w:r>
    </w:p>
    <w:p w14:paraId="2CBEAAD0" w14:textId="77777777" w:rsidR="0079089C" w:rsidRPr="00AB71A7" w:rsidRDefault="0079089C" w:rsidP="0079089C">
      <w:pPr>
        <w:jc w:val="both"/>
        <w:rPr>
          <w:rFonts w:ascii="Arial" w:hAnsi="Arial" w:cs="Arial"/>
          <w:b/>
          <w:bCs/>
          <w:sz w:val="20"/>
          <w:szCs w:val="20"/>
        </w:rPr>
      </w:pPr>
      <w:r w:rsidRPr="00AB71A7">
        <w:rPr>
          <w:rFonts w:ascii="Arial" w:hAnsi="Arial" w:cs="Arial"/>
          <w:b/>
          <w:bCs/>
          <w:sz w:val="20"/>
          <w:szCs w:val="20"/>
        </w:rPr>
        <w:t xml:space="preserve">Table 1: Summary of UK State Pension Age (SPA) timetable </w:t>
      </w:r>
      <w:r w:rsidRPr="00AB71A7">
        <w:rPr>
          <w:rFonts w:ascii="Arial" w:hAnsi="Arial" w:cs="Arial"/>
          <w:sz w:val="20"/>
          <w:szCs w:val="20"/>
        </w:rPr>
        <w:t>(</w:t>
      </w:r>
      <w:r w:rsidRPr="00AB71A7">
        <w:rPr>
          <w:rFonts w:ascii="Arial" w:hAnsi="Arial" w:cs="Arial"/>
          <w:color w:val="4F81BD" w:themeColor="accent1"/>
          <w:sz w:val="20"/>
          <w:szCs w:val="20"/>
        </w:rPr>
        <w:t>UK Government 2026</w:t>
      </w:r>
      <w:r w:rsidRPr="00AB71A7">
        <w:rPr>
          <w:rFonts w:ascii="Arial" w:hAnsi="Arial" w:cs="Arial"/>
          <w:sz w:val="20"/>
          <w:szCs w:val="20"/>
        </w:rPr>
        <w:t>)</w:t>
      </w:r>
    </w:p>
    <w:tbl>
      <w:tblPr>
        <w:tblStyle w:val="TableGrid"/>
        <w:tblW w:w="0" w:type="auto"/>
        <w:tblLook w:val="04A0" w:firstRow="1" w:lastRow="0" w:firstColumn="1" w:lastColumn="0" w:noHBand="0" w:noVBand="1"/>
      </w:tblPr>
      <w:tblGrid>
        <w:gridCol w:w="2126"/>
        <w:gridCol w:w="1762"/>
        <w:gridCol w:w="1101"/>
        <w:gridCol w:w="1134"/>
      </w:tblGrid>
      <w:tr w:rsidR="0079089C" w:rsidRPr="00AB71A7" w14:paraId="67D45CEF" w14:textId="77777777" w:rsidTr="00586AF8">
        <w:tc>
          <w:tcPr>
            <w:tcW w:w="2126" w:type="dxa"/>
          </w:tcPr>
          <w:p w14:paraId="29ABB14D"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Legislation</w:t>
            </w:r>
          </w:p>
        </w:tc>
        <w:tc>
          <w:tcPr>
            <w:tcW w:w="1762" w:type="dxa"/>
          </w:tcPr>
          <w:p w14:paraId="3ABD923E"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Period</w:t>
            </w:r>
          </w:p>
        </w:tc>
        <w:tc>
          <w:tcPr>
            <w:tcW w:w="1101" w:type="dxa"/>
          </w:tcPr>
          <w:p w14:paraId="15A02201"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Men</w:t>
            </w:r>
          </w:p>
        </w:tc>
        <w:tc>
          <w:tcPr>
            <w:tcW w:w="1134" w:type="dxa"/>
          </w:tcPr>
          <w:p w14:paraId="3B452CCC"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Women</w:t>
            </w:r>
          </w:p>
        </w:tc>
      </w:tr>
      <w:tr w:rsidR="0079089C" w:rsidRPr="00AB71A7" w14:paraId="40C839B9" w14:textId="77777777" w:rsidTr="00586AF8">
        <w:tc>
          <w:tcPr>
            <w:tcW w:w="2126" w:type="dxa"/>
          </w:tcPr>
          <w:p w14:paraId="58FE19F5" w14:textId="77777777" w:rsidR="0079089C" w:rsidRPr="00AB71A7" w:rsidRDefault="0079089C" w:rsidP="00586AF8">
            <w:pPr>
              <w:jc w:val="both"/>
              <w:rPr>
                <w:rFonts w:ascii="Arial" w:hAnsi="Arial" w:cs="Arial"/>
                <w:sz w:val="20"/>
                <w:szCs w:val="20"/>
              </w:rPr>
            </w:pPr>
          </w:p>
        </w:tc>
        <w:tc>
          <w:tcPr>
            <w:tcW w:w="1762" w:type="dxa"/>
          </w:tcPr>
          <w:p w14:paraId="2736C3BE"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Pre-2010</w:t>
            </w:r>
          </w:p>
        </w:tc>
        <w:tc>
          <w:tcPr>
            <w:tcW w:w="1101" w:type="dxa"/>
          </w:tcPr>
          <w:p w14:paraId="7B000D89"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65</w:t>
            </w:r>
          </w:p>
        </w:tc>
        <w:tc>
          <w:tcPr>
            <w:tcW w:w="1134" w:type="dxa"/>
          </w:tcPr>
          <w:p w14:paraId="4C1445D7"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60</w:t>
            </w:r>
          </w:p>
        </w:tc>
      </w:tr>
      <w:tr w:rsidR="0079089C" w:rsidRPr="00AB71A7" w14:paraId="7C397A99" w14:textId="77777777" w:rsidTr="00586AF8">
        <w:tc>
          <w:tcPr>
            <w:tcW w:w="2126" w:type="dxa"/>
          </w:tcPr>
          <w:p w14:paraId="5C5B4845"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Pensions Act 1995</w:t>
            </w:r>
          </w:p>
        </w:tc>
        <w:tc>
          <w:tcPr>
            <w:tcW w:w="1762" w:type="dxa"/>
          </w:tcPr>
          <w:p w14:paraId="34F065A5"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2010 to 2016</w:t>
            </w:r>
          </w:p>
        </w:tc>
        <w:tc>
          <w:tcPr>
            <w:tcW w:w="1101" w:type="dxa"/>
          </w:tcPr>
          <w:p w14:paraId="057837F9"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65</w:t>
            </w:r>
          </w:p>
        </w:tc>
        <w:tc>
          <w:tcPr>
            <w:tcW w:w="1134" w:type="dxa"/>
          </w:tcPr>
          <w:p w14:paraId="7007F471"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60 to 63</w:t>
            </w:r>
          </w:p>
        </w:tc>
      </w:tr>
      <w:tr w:rsidR="0079089C" w:rsidRPr="00AB71A7" w14:paraId="431D06E7" w14:textId="77777777" w:rsidTr="00586AF8">
        <w:tc>
          <w:tcPr>
            <w:tcW w:w="2126" w:type="dxa"/>
          </w:tcPr>
          <w:p w14:paraId="442140FC"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Pensions Act 2011</w:t>
            </w:r>
          </w:p>
        </w:tc>
        <w:tc>
          <w:tcPr>
            <w:tcW w:w="1762" w:type="dxa"/>
          </w:tcPr>
          <w:p w14:paraId="4AC6D1B2"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2016 to 2020</w:t>
            </w:r>
          </w:p>
        </w:tc>
        <w:tc>
          <w:tcPr>
            <w:tcW w:w="1101" w:type="dxa"/>
          </w:tcPr>
          <w:p w14:paraId="486784D0"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65 to 66</w:t>
            </w:r>
          </w:p>
        </w:tc>
        <w:tc>
          <w:tcPr>
            <w:tcW w:w="1134" w:type="dxa"/>
          </w:tcPr>
          <w:p w14:paraId="465EEFA9"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63 to 66</w:t>
            </w:r>
          </w:p>
        </w:tc>
      </w:tr>
      <w:tr w:rsidR="0079089C" w:rsidRPr="00AB71A7" w14:paraId="5BB67F39" w14:textId="77777777" w:rsidTr="00586AF8">
        <w:tc>
          <w:tcPr>
            <w:tcW w:w="2126" w:type="dxa"/>
          </w:tcPr>
          <w:p w14:paraId="4B9EA3F5" w14:textId="77777777" w:rsidR="0079089C" w:rsidRPr="00AB71A7" w:rsidRDefault="0079089C" w:rsidP="00586AF8">
            <w:pPr>
              <w:jc w:val="both"/>
              <w:rPr>
                <w:rFonts w:ascii="Arial" w:hAnsi="Arial" w:cs="Arial"/>
                <w:sz w:val="20"/>
                <w:szCs w:val="20"/>
              </w:rPr>
            </w:pPr>
          </w:p>
        </w:tc>
        <w:tc>
          <w:tcPr>
            <w:tcW w:w="1762" w:type="dxa"/>
          </w:tcPr>
          <w:p w14:paraId="2004D841"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2021 to 2025</w:t>
            </w:r>
          </w:p>
        </w:tc>
        <w:tc>
          <w:tcPr>
            <w:tcW w:w="1101" w:type="dxa"/>
          </w:tcPr>
          <w:p w14:paraId="74E8FED1"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66</w:t>
            </w:r>
          </w:p>
        </w:tc>
        <w:tc>
          <w:tcPr>
            <w:tcW w:w="1134" w:type="dxa"/>
          </w:tcPr>
          <w:p w14:paraId="29848386"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66</w:t>
            </w:r>
          </w:p>
        </w:tc>
      </w:tr>
      <w:tr w:rsidR="0079089C" w:rsidRPr="00AB71A7" w14:paraId="16ADC171" w14:textId="77777777" w:rsidTr="00586AF8">
        <w:tc>
          <w:tcPr>
            <w:tcW w:w="2126" w:type="dxa"/>
          </w:tcPr>
          <w:p w14:paraId="033B9BDB"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Pensions Act 2014</w:t>
            </w:r>
          </w:p>
        </w:tc>
        <w:tc>
          <w:tcPr>
            <w:tcW w:w="1762" w:type="dxa"/>
          </w:tcPr>
          <w:p w14:paraId="20D6D47C"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2026 to 2028</w:t>
            </w:r>
          </w:p>
        </w:tc>
        <w:tc>
          <w:tcPr>
            <w:tcW w:w="1101" w:type="dxa"/>
          </w:tcPr>
          <w:p w14:paraId="6CA26E2A"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66 to 67</w:t>
            </w:r>
          </w:p>
        </w:tc>
        <w:tc>
          <w:tcPr>
            <w:tcW w:w="1134" w:type="dxa"/>
          </w:tcPr>
          <w:p w14:paraId="2E693F4A"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66 to 67</w:t>
            </w:r>
          </w:p>
        </w:tc>
      </w:tr>
      <w:tr w:rsidR="0079089C" w:rsidRPr="00AB71A7" w14:paraId="630B0E1A" w14:textId="77777777" w:rsidTr="00586AF8">
        <w:tc>
          <w:tcPr>
            <w:tcW w:w="2126" w:type="dxa"/>
          </w:tcPr>
          <w:p w14:paraId="22E2D170" w14:textId="77777777" w:rsidR="0079089C" w:rsidRPr="00AB71A7" w:rsidRDefault="0079089C" w:rsidP="00586AF8">
            <w:pPr>
              <w:jc w:val="both"/>
              <w:rPr>
                <w:rFonts w:ascii="Arial" w:hAnsi="Arial" w:cs="Arial"/>
                <w:sz w:val="20"/>
                <w:szCs w:val="20"/>
              </w:rPr>
            </w:pPr>
          </w:p>
        </w:tc>
        <w:tc>
          <w:tcPr>
            <w:tcW w:w="1762" w:type="dxa"/>
          </w:tcPr>
          <w:p w14:paraId="728970CE"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2029 to 2043</w:t>
            </w:r>
          </w:p>
        </w:tc>
        <w:tc>
          <w:tcPr>
            <w:tcW w:w="1101" w:type="dxa"/>
          </w:tcPr>
          <w:p w14:paraId="1DB974BE"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67</w:t>
            </w:r>
          </w:p>
        </w:tc>
        <w:tc>
          <w:tcPr>
            <w:tcW w:w="1134" w:type="dxa"/>
          </w:tcPr>
          <w:p w14:paraId="6EC051B2"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67</w:t>
            </w:r>
          </w:p>
        </w:tc>
      </w:tr>
      <w:tr w:rsidR="0079089C" w:rsidRPr="00AB71A7" w14:paraId="4F1095F5" w14:textId="77777777" w:rsidTr="00586AF8">
        <w:tc>
          <w:tcPr>
            <w:tcW w:w="2126" w:type="dxa"/>
          </w:tcPr>
          <w:p w14:paraId="3A28DFC6"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Pensions Act 2007</w:t>
            </w:r>
          </w:p>
        </w:tc>
        <w:tc>
          <w:tcPr>
            <w:tcW w:w="1762" w:type="dxa"/>
          </w:tcPr>
          <w:p w14:paraId="4D1D9116"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2044 to 2046</w:t>
            </w:r>
          </w:p>
        </w:tc>
        <w:tc>
          <w:tcPr>
            <w:tcW w:w="1101" w:type="dxa"/>
          </w:tcPr>
          <w:p w14:paraId="0253D0E3"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67 to 68</w:t>
            </w:r>
          </w:p>
        </w:tc>
        <w:tc>
          <w:tcPr>
            <w:tcW w:w="1134" w:type="dxa"/>
          </w:tcPr>
          <w:p w14:paraId="64814A69"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67 to 68</w:t>
            </w:r>
          </w:p>
        </w:tc>
      </w:tr>
      <w:tr w:rsidR="0079089C" w:rsidRPr="00AB71A7" w14:paraId="43AAEA29" w14:textId="77777777" w:rsidTr="00586AF8">
        <w:tc>
          <w:tcPr>
            <w:tcW w:w="2126" w:type="dxa"/>
          </w:tcPr>
          <w:p w14:paraId="4A55B37E" w14:textId="77777777" w:rsidR="0079089C" w:rsidRPr="00AB71A7" w:rsidRDefault="0079089C" w:rsidP="00586AF8">
            <w:pPr>
              <w:jc w:val="both"/>
              <w:rPr>
                <w:rFonts w:ascii="Arial" w:hAnsi="Arial" w:cs="Arial"/>
                <w:sz w:val="20"/>
                <w:szCs w:val="20"/>
              </w:rPr>
            </w:pPr>
          </w:p>
        </w:tc>
        <w:tc>
          <w:tcPr>
            <w:tcW w:w="1762" w:type="dxa"/>
          </w:tcPr>
          <w:p w14:paraId="54D3BA4B"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2047 onwards</w:t>
            </w:r>
          </w:p>
        </w:tc>
        <w:tc>
          <w:tcPr>
            <w:tcW w:w="1101" w:type="dxa"/>
          </w:tcPr>
          <w:p w14:paraId="599EC110"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68</w:t>
            </w:r>
          </w:p>
        </w:tc>
        <w:tc>
          <w:tcPr>
            <w:tcW w:w="1134" w:type="dxa"/>
          </w:tcPr>
          <w:p w14:paraId="3A615948"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68</w:t>
            </w:r>
          </w:p>
        </w:tc>
      </w:tr>
    </w:tbl>
    <w:p w14:paraId="0EE5F9EB" w14:textId="77777777" w:rsidR="0079089C" w:rsidRPr="00AB71A7" w:rsidRDefault="0079089C" w:rsidP="0079089C">
      <w:pPr>
        <w:jc w:val="both"/>
        <w:rPr>
          <w:rFonts w:ascii="Arial" w:hAnsi="Arial" w:cs="Arial"/>
          <w:sz w:val="20"/>
          <w:szCs w:val="20"/>
        </w:rPr>
      </w:pPr>
    </w:p>
    <w:p w14:paraId="27B169BD"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A systematic review in 2020 "indicated that population indicators of health and work that could estimate the average number of years people are healthy and in work are rarely used, and that there are no current and reliable estimates.  That review suggested that HWLE from age 50 could be "a suitable measure for monitoring life expectancy in health and work"</w:t>
      </w:r>
      <w:r w:rsidRPr="00AB71A7" w:rsidDel="00403B39">
        <w:rPr>
          <w:rStyle w:val="EndnoteReference"/>
          <w:rFonts w:ascii="Arial" w:hAnsi="Arial" w:cs="Arial"/>
          <w:sz w:val="20"/>
          <w:szCs w:val="20"/>
        </w:rPr>
        <w:t xml:space="preserve"> </w:t>
      </w:r>
      <w:r w:rsidRPr="00AB71A7">
        <w:rPr>
          <w:rFonts w:ascii="Arial" w:hAnsi="Arial" w:cs="Arial"/>
          <w:sz w:val="20"/>
          <w:szCs w:val="20"/>
        </w:rPr>
        <w:t>(</w:t>
      </w:r>
      <w:r w:rsidRPr="00AB71A7">
        <w:rPr>
          <w:rFonts w:ascii="Arial" w:hAnsi="Arial" w:cs="Arial"/>
          <w:color w:val="4F81BD" w:themeColor="accent1"/>
          <w:sz w:val="20"/>
          <w:szCs w:val="20"/>
        </w:rPr>
        <w:t>Parker et al. 2020a</w:t>
      </w:r>
      <w:r w:rsidRPr="00AB71A7">
        <w:rPr>
          <w:rFonts w:ascii="Arial" w:hAnsi="Arial" w:cs="Arial"/>
          <w:sz w:val="20"/>
          <w:szCs w:val="20"/>
        </w:rPr>
        <w:t>).</w:t>
      </w:r>
    </w:p>
    <w:p w14:paraId="5C32486E"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Aside from the fact that HWLE has been estimated </w:t>
      </w:r>
      <w:proofErr w:type="gramStart"/>
      <w:r w:rsidRPr="00AB71A7">
        <w:rPr>
          <w:rFonts w:ascii="Arial" w:hAnsi="Arial" w:cs="Arial"/>
          <w:sz w:val="20"/>
          <w:szCs w:val="20"/>
        </w:rPr>
        <w:t>in order to</w:t>
      </w:r>
      <w:proofErr w:type="gramEnd"/>
      <w:r w:rsidRPr="00AB71A7">
        <w:rPr>
          <w:rFonts w:ascii="Arial" w:hAnsi="Arial" w:cs="Arial"/>
          <w:sz w:val="20"/>
          <w:szCs w:val="20"/>
        </w:rPr>
        <w:t xml:space="preserve"> inform policy making regarding the State Pension Age, when using data to estimate HWLE, it is important to consider the prevailing State Pension Age at the time of that data production.  This is an important consideration for both national </w:t>
      </w:r>
      <w:r w:rsidRPr="00AB71A7">
        <w:rPr>
          <w:rFonts w:ascii="Arial" w:hAnsi="Arial" w:cs="Arial"/>
          <w:sz w:val="20"/>
          <w:szCs w:val="20"/>
        </w:rPr>
        <w:lastRenderedPageBreak/>
        <w:t>survey data and insurance administrative data as that could have had an impact on people's responses to survey questions or to how the income protection insurance contracts were designed at those times.</w:t>
      </w:r>
    </w:p>
    <w:p w14:paraId="10119CD3" w14:textId="77777777" w:rsidR="0079089C" w:rsidRPr="00AB71A7" w:rsidRDefault="0079089C" w:rsidP="0079089C">
      <w:pPr>
        <w:rPr>
          <w:rFonts w:ascii="Arial" w:hAnsi="Arial" w:cs="Arial"/>
          <w:b/>
          <w:bCs/>
          <w:sz w:val="20"/>
          <w:szCs w:val="20"/>
        </w:rPr>
      </w:pPr>
      <w:r w:rsidRPr="00AB71A7">
        <w:rPr>
          <w:rFonts w:ascii="Arial" w:hAnsi="Arial" w:cs="Arial"/>
          <w:b/>
          <w:bCs/>
          <w:sz w:val="20"/>
          <w:szCs w:val="20"/>
        </w:rPr>
        <w:t>Calculation Methods described in the literature</w:t>
      </w:r>
    </w:p>
    <w:p w14:paraId="0EB9FD9B"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There have been </w:t>
      </w:r>
      <w:proofErr w:type="gramStart"/>
      <w:r w:rsidRPr="00AB71A7">
        <w:rPr>
          <w:rFonts w:ascii="Arial" w:hAnsi="Arial" w:cs="Arial"/>
          <w:sz w:val="20"/>
          <w:szCs w:val="20"/>
        </w:rPr>
        <w:t>a number of</w:t>
      </w:r>
      <w:proofErr w:type="gramEnd"/>
      <w:r w:rsidRPr="00AB71A7">
        <w:rPr>
          <w:rFonts w:ascii="Arial" w:hAnsi="Arial" w:cs="Arial"/>
          <w:sz w:val="20"/>
          <w:szCs w:val="20"/>
        </w:rPr>
        <w:t xml:space="preserve"> papers estimating HWLE, typically presented as the HWLE at age 50.  Results have been estimated for different populations (geographically) and differentiated by different factors including sex, occupation type, education attainment level, socio-economic category.  Some studies go further by estimating the impact of specific health conditions on HWLE, such as the focus on osteoarthritis by Lynch et al. (</w:t>
      </w:r>
      <w:r w:rsidRPr="00AB71A7">
        <w:rPr>
          <w:rFonts w:ascii="Arial" w:hAnsi="Arial" w:cs="Arial"/>
          <w:color w:val="4F81BD" w:themeColor="accent1"/>
          <w:sz w:val="20"/>
          <w:szCs w:val="20"/>
        </w:rPr>
        <w:t>Lynch et al. 2022</w:t>
      </w:r>
      <w:r w:rsidRPr="00AB71A7">
        <w:rPr>
          <w:rFonts w:ascii="Arial" w:hAnsi="Arial" w:cs="Arial"/>
          <w:sz w:val="20"/>
          <w:szCs w:val="20"/>
        </w:rPr>
        <w:t xml:space="preserve">). </w:t>
      </w:r>
      <w:proofErr w:type="gramStart"/>
      <w:r w:rsidRPr="00AB71A7">
        <w:rPr>
          <w:rFonts w:ascii="Arial" w:hAnsi="Arial" w:cs="Arial"/>
          <w:sz w:val="20"/>
          <w:szCs w:val="20"/>
        </w:rPr>
        <w:t>The majority of</w:t>
      </w:r>
      <w:proofErr w:type="gramEnd"/>
      <w:r w:rsidRPr="00AB71A7">
        <w:rPr>
          <w:rFonts w:ascii="Arial" w:hAnsi="Arial" w:cs="Arial"/>
          <w:sz w:val="20"/>
          <w:szCs w:val="20"/>
        </w:rPr>
        <w:t xml:space="preserve"> the published studies are derived from data obtained from population surveys as opposed to administrative or transactional data. To the best of the author's knowledge, to date there has been no publication estimating HWLE for a UK population segment with administrative data, only survey data.</w:t>
      </w:r>
    </w:p>
    <w:p w14:paraId="1042EA92"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 </w:t>
      </w:r>
      <w:r w:rsidRPr="00AB71A7">
        <w:rPr>
          <w:rFonts w:ascii="Arial" w:hAnsi="Arial" w:cs="Arial"/>
          <w:b/>
          <w:bCs/>
          <w:sz w:val="20"/>
          <w:szCs w:val="20"/>
        </w:rPr>
        <w:t>Sullivan method</w:t>
      </w:r>
      <w:r w:rsidRPr="00AB71A7">
        <w:rPr>
          <w:rFonts w:ascii="Arial" w:hAnsi="Arial" w:cs="Arial"/>
          <w:sz w:val="20"/>
          <w:szCs w:val="20"/>
        </w:rPr>
        <w:t xml:space="preserve"> (</w:t>
      </w:r>
      <w:r w:rsidRPr="00AB71A7">
        <w:rPr>
          <w:rFonts w:ascii="Arial" w:hAnsi="Arial" w:cs="Arial"/>
          <w:color w:val="4F81BD" w:themeColor="accent1"/>
          <w:sz w:val="20"/>
          <w:szCs w:val="20"/>
        </w:rPr>
        <w:t>Eurostat 2026</w:t>
      </w:r>
      <w:r w:rsidRPr="00AB71A7">
        <w:rPr>
          <w:rFonts w:ascii="Arial" w:hAnsi="Arial" w:cs="Arial"/>
          <w:sz w:val="20"/>
          <w:szCs w:val="20"/>
        </w:rPr>
        <w:t>) was first developed as a method to calculate HLE but has since been adapted and applied to calculate components within the HWLE estimates.  The Sullivan method is a simple method to compute </w:t>
      </w:r>
      <w:hyperlink r:id="rId10" w:history="1">
        <w:r w:rsidRPr="00AB71A7">
          <w:rPr>
            <w:rFonts w:ascii="Arial" w:hAnsi="Arial" w:cs="Arial"/>
            <w:sz w:val="20"/>
            <w:szCs w:val="20"/>
          </w:rPr>
          <w:t>health expectancies</w:t>
        </w:r>
      </w:hyperlink>
      <w:r w:rsidRPr="00AB71A7">
        <w:rPr>
          <w:rFonts w:ascii="Arial" w:hAnsi="Arial" w:cs="Arial"/>
          <w:sz w:val="20"/>
          <w:szCs w:val="20"/>
        </w:rPr>
        <w:t>.  It combines data from a life table (i.e. mortality rates) with the prevalence of specified health states (e.g. 'healthy' or '</w:t>
      </w:r>
      <w:proofErr w:type="gramStart"/>
      <w:r w:rsidRPr="00AB71A7">
        <w:rPr>
          <w:rFonts w:ascii="Arial" w:hAnsi="Arial" w:cs="Arial"/>
          <w:sz w:val="20"/>
          <w:szCs w:val="20"/>
        </w:rPr>
        <w:t>not-healthy</w:t>
      </w:r>
      <w:proofErr w:type="gramEnd"/>
      <w:r w:rsidRPr="00AB71A7">
        <w:rPr>
          <w:rFonts w:ascii="Arial" w:hAnsi="Arial" w:cs="Arial"/>
          <w:sz w:val="20"/>
          <w:szCs w:val="20"/>
        </w:rPr>
        <w:t>'), obtained from cross-sectional surveys. The age-specific prevalence is directly applied to the person-year of the life table.  It generates the total number of years spent in the 'healthy' state, the total number of years lived in the 'not-healthy' state, and summing both, the total number of years lived.</w:t>
      </w:r>
    </w:p>
    <w:p w14:paraId="722D8C8C"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 main advantage of the Sullivan method lies in the separate collection of mortality and health data and in the availability of the data necessary for the calculation. Basic cross-sectional surveys are sufficient to collect the observed prevalence of health states within the population. </w:t>
      </w:r>
    </w:p>
    <w:p w14:paraId="5875C8D3"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 </w:t>
      </w:r>
      <w:bookmarkStart w:id="1" w:name="_Hlk222581575"/>
      <w:r w:rsidRPr="00AB71A7">
        <w:rPr>
          <w:rFonts w:ascii="Arial" w:hAnsi="Arial" w:cs="Arial"/>
          <w:sz w:val="20"/>
          <w:szCs w:val="20"/>
        </w:rPr>
        <w:t xml:space="preserve">concept of health expectancies as health indicators </w:t>
      </w:r>
      <w:bookmarkEnd w:id="1"/>
      <w:r w:rsidRPr="00AB71A7">
        <w:rPr>
          <w:rFonts w:ascii="Arial" w:hAnsi="Arial" w:cs="Arial"/>
          <w:sz w:val="20"/>
          <w:szCs w:val="20"/>
        </w:rPr>
        <w:t>was proposed by Sanders (1964) (</w:t>
      </w:r>
      <w:r w:rsidRPr="00AB71A7">
        <w:rPr>
          <w:rFonts w:ascii="Arial" w:hAnsi="Arial" w:cs="Arial"/>
          <w:color w:val="4F81BD" w:themeColor="accent1"/>
          <w:sz w:val="20"/>
          <w:szCs w:val="20"/>
        </w:rPr>
        <w:t>Sanders 1964</w:t>
      </w:r>
      <w:r w:rsidRPr="00AB71A7">
        <w:rPr>
          <w:rFonts w:ascii="Arial" w:hAnsi="Arial" w:cs="Arial"/>
          <w:sz w:val="20"/>
          <w:szCs w:val="20"/>
        </w:rPr>
        <w:t>) and the first example was published in a report of the US Department of Health Education and Welfare (</w:t>
      </w:r>
      <w:r w:rsidRPr="00AB71A7">
        <w:rPr>
          <w:rFonts w:ascii="Arial" w:hAnsi="Arial" w:cs="Arial"/>
          <w:color w:val="4F81BD" w:themeColor="accent1"/>
          <w:sz w:val="20"/>
          <w:szCs w:val="20"/>
        </w:rPr>
        <w:t>Sullivan 1971</w:t>
      </w:r>
      <w:r w:rsidRPr="00AB71A7">
        <w:rPr>
          <w:rFonts w:ascii="Arial" w:hAnsi="Arial" w:cs="Arial"/>
          <w:sz w:val="20"/>
          <w:szCs w:val="20"/>
        </w:rPr>
        <w:t>).  This report contained preliminary estimates of '</w:t>
      </w:r>
      <w:hyperlink r:id="rId11" w:history="1">
        <w:r w:rsidRPr="00AB71A7">
          <w:rPr>
            <w:rFonts w:ascii="Arial" w:hAnsi="Arial" w:cs="Arial"/>
            <w:sz w:val="20"/>
            <w:szCs w:val="20"/>
          </w:rPr>
          <w:t>disability-free life expectancy</w:t>
        </w:r>
      </w:hyperlink>
      <w:r w:rsidRPr="00AB71A7">
        <w:rPr>
          <w:rFonts w:ascii="Arial" w:hAnsi="Arial" w:cs="Arial"/>
          <w:sz w:val="20"/>
          <w:szCs w:val="20"/>
        </w:rPr>
        <w:t>' calculated using a method devised by Sullivan and applicable to any state of health definition.</w:t>
      </w:r>
    </w:p>
    <w:p w14:paraId="39A62B22"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The Sullivan health expectancy reflects the current health of a real population adjusted for mortality levels and independent of age structure.  Health expectancy calculated by Sullivan’s method is the number of remaining years, at a particular age, which an individual can expect to live in a healthy state (however health may be defined).</w:t>
      </w:r>
    </w:p>
    <w:p w14:paraId="36D18115"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The Sullivan method is widely used and has been tested for its suitability.  Mathers et al. (</w:t>
      </w:r>
      <w:r w:rsidRPr="00AB71A7">
        <w:rPr>
          <w:rFonts w:ascii="Arial" w:hAnsi="Arial" w:cs="Arial"/>
          <w:color w:val="4F81BD" w:themeColor="accent1"/>
          <w:sz w:val="20"/>
          <w:szCs w:val="20"/>
        </w:rPr>
        <w:t>Mathers et al. 1997</w:t>
      </w:r>
      <w:r w:rsidRPr="00AB71A7">
        <w:rPr>
          <w:rFonts w:ascii="Arial" w:hAnsi="Arial" w:cs="Arial"/>
          <w:sz w:val="20"/>
          <w:szCs w:val="20"/>
        </w:rPr>
        <w:t xml:space="preserve">) concluded that the method provides a good estimate of the results generated by multistate models "if there are smooth and relatively regular changes in disability prevalence over the longer term" and that "Sullivan's method is thus generally acceptable for monitoring relatively smooth long-term trends in health expectancies for populations". </w:t>
      </w:r>
    </w:p>
    <w:p w14:paraId="1E51D248" w14:textId="77777777" w:rsidR="0079089C" w:rsidRPr="00AB71A7" w:rsidRDefault="0079089C" w:rsidP="0079089C">
      <w:pPr>
        <w:jc w:val="both"/>
        <w:rPr>
          <w:rFonts w:ascii="Arial" w:hAnsi="Arial" w:cs="Arial"/>
          <w:b/>
          <w:bCs/>
          <w:sz w:val="20"/>
          <w:szCs w:val="20"/>
        </w:rPr>
      </w:pPr>
      <w:r w:rsidRPr="00AB71A7">
        <w:rPr>
          <w:rFonts w:ascii="Arial" w:hAnsi="Arial" w:cs="Arial"/>
          <w:b/>
          <w:bCs/>
          <w:sz w:val="20"/>
          <w:szCs w:val="20"/>
        </w:rPr>
        <w:t>Multi-state model examples</w:t>
      </w:r>
    </w:p>
    <w:p w14:paraId="43FCCADB"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Some examples of multi-state models described in the literature are now presented.</w:t>
      </w:r>
    </w:p>
    <w:p w14:paraId="53FEFDF6" w14:textId="77777777" w:rsidR="0079089C" w:rsidRPr="00AB71A7" w:rsidRDefault="0079089C" w:rsidP="0079089C">
      <w:pPr>
        <w:jc w:val="both"/>
        <w:rPr>
          <w:rFonts w:ascii="Arial" w:hAnsi="Arial" w:cs="Arial"/>
          <w:b/>
          <w:bCs/>
          <w:sz w:val="20"/>
          <w:szCs w:val="20"/>
        </w:rPr>
      </w:pPr>
      <w:r w:rsidRPr="00AB71A7">
        <w:rPr>
          <w:rFonts w:ascii="Arial" w:hAnsi="Arial" w:cs="Arial"/>
          <w:b/>
          <w:bCs/>
          <w:sz w:val="20"/>
          <w:szCs w:val="20"/>
        </w:rPr>
        <w:t xml:space="preserve">Lynch 3-state model </w:t>
      </w:r>
      <w:r w:rsidRPr="00AB71A7">
        <w:rPr>
          <w:rFonts w:ascii="Arial" w:hAnsi="Arial" w:cs="Arial"/>
          <w:sz w:val="20"/>
          <w:szCs w:val="20"/>
        </w:rPr>
        <w:t>(</w:t>
      </w:r>
      <w:r w:rsidRPr="00AB71A7">
        <w:rPr>
          <w:rFonts w:ascii="Arial" w:hAnsi="Arial" w:cs="Arial"/>
          <w:color w:val="4F81BD" w:themeColor="accent1"/>
          <w:sz w:val="20"/>
          <w:szCs w:val="20"/>
        </w:rPr>
        <w:t>Lynch et al., 2022</w:t>
      </w:r>
      <w:r w:rsidRPr="00AB71A7">
        <w:rPr>
          <w:rFonts w:ascii="Arial" w:hAnsi="Arial" w:cs="Arial"/>
          <w:sz w:val="20"/>
          <w:szCs w:val="20"/>
        </w:rPr>
        <w:t>)</w:t>
      </w:r>
    </w:p>
    <w:p w14:paraId="7861AE5D" w14:textId="77777777" w:rsidR="0079089C" w:rsidRDefault="0079089C" w:rsidP="0079089C">
      <w:pPr>
        <w:jc w:val="both"/>
        <w:rPr>
          <w:rFonts w:ascii="Arial" w:hAnsi="Arial" w:cs="Arial"/>
          <w:sz w:val="20"/>
          <w:szCs w:val="20"/>
        </w:rPr>
      </w:pPr>
      <w:r w:rsidRPr="00AB71A7">
        <w:rPr>
          <w:rFonts w:ascii="Arial" w:hAnsi="Arial" w:cs="Arial"/>
          <w:sz w:val="20"/>
          <w:szCs w:val="20"/>
        </w:rPr>
        <w:t>Lynch et al. estimate HWLE by incorporating morbidity data and mortality data into a 3-state model, shown in Figure 1, to quantify the expected average lifespan for being both healthy and working from age 50.</w:t>
      </w:r>
    </w:p>
    <w:p w14:paraId="08E0809E" w14:textId="77777777" w:rsidR="00AB71A7" w:rsidRDefault="00AB71A7" w:rsidP="0079089C">
      <w:pPr>
        <w:jc w:val="both"/>
        <w:rPr>
          <w:rFonts w:ascii="Arial" w:hAnsi="Arial" w:cs="Arial"/>
          <w:sz w:val="20"/>
          <w:szCs w:val="20"/>
        </w:rPr>
      </w:pPr>
    </w:p>
    <w:p w14:paraId="15E531FB" w14:textId="77777777" w:rsidR="00AB71A7" w:rsidRPr="00AB71A7" w:rsidRDefault="00AB71A7" w:rsidP="0079089C">
      <w:pPr>
        <w:jc w:val="both"/>
        <w:rPr>
          <w:rFonts w:ascii="Arial" w:hAnsi="Arial" w:cs="Arial"/>
          <w:sz w:val="20"/>
          <w:szCs w:val="20"/>
        </w:rPr>
      </w:pPr>
    </w:p>
    <w:p w14:paraId="566B2A7B" w14:textId="77777777" w:rsidR="0079089C" w:rsidRPr="00AB71A7" w:rsidRDefault="0079089C" w:rsidP="0079089C">
      <w:pPr>
        <w:rPr>
          <w:rFonts w:ascii="Arial" w:hAnsi="Arial" w:cs="Arial"/>
          <w:b/>
          <w:bCs/>
          <w:sz w:val="20"/>
          <w:szCs w:val="20"/>
        </w:rPr>
      </w:pPr>
      <w:r w:rsidRPr="00AB71A7">
        <w:rPr>
          <w:rFonts w:ascii="Arial" w:hAnsi="Arial" w:cs="Arial"/>
          <w:b/>
          <w:bCs/>
          <w:sz w:val="20"/>
          <w:szCs w:val="20"/>
        </w:rPr>
        <w:lastRenderedPageBreak/>
        <w:t xml:space="preserve">Figure 1:  States and permitted transitions (shown with arrow heads) in the Lynch 3-state HWLE model </w:t>
      </w:r>
      <w:r w:rsidRPr="00AB71A7">
        <w:rPr>
          <w:rFonts w:ascii="Arial" w:hAnsi="Arial" w:cs="Arial"/>
          <w:sz w:val="20"/>
          <w:szCs w:val="20"/>
        </w:rPr>
        <w:t>(</w:t>
      </w:r>
      <w:r w:rsidRPr="00AB71A7">
        <w:rPr>
          <w:rFonts w:ascii="Arial" w:hAnsi="Arial" w:cs="Arial"/>
          <w:color w:val="4F81BD" w:themeColor="accent1"/>
          <w:sz w:val="20"/>
          <w:szCs w:val="20"/>
        </w:rPr>
        <w:t>Lynch et al., 2022</w:t>
      </w:r>
      <w:r w:rsidRPr="00AB71A7">
        <w:rPr>
          <w:rFonts w:ascii="Arial" w:hAnsi="Arial" w:cs="Arial"/>
          <w:sz w:val="20"/>
          <w:szCs w:val="20"/>
        </w:rPr>
        <w:t>)</w:t>
      </w:r>
    </w:p>
    <w:p w14:paraId="6849A4E5" w14:textId="3BC5C0E5" w:rsidR="0079089C" w:rsidRDefault="0001389A" w:rsidP="0079089C">
      <w:pPr>
        <w:rPr>
          <w:rFonts w:ascii="Arial" w:hAnsi="Arial" w:cs="Arial"/>
          <w:sz w:val="20"/>
          <w:szCs w:val="20"/>
        </w:rPr>
      </w:pPr>
      <w:r w:rsidRPr="0001389A">
        <w:rPr>
          <w:rFonts w:ascii="Arial" w:hAnsi="Arial" w:cs="Arial"/>
          <w:noProof/>
          <w:sz w:val="20"/>
          <w:szCs w:val="20"/>
        </w:rPr>
        <w:drawing>
          <wp:inline distT="0" distB="0" distL="0" distR="0" wp14:anchorId="2C85DB12" wp14:editId="13A5C267">
            <wp:extent cx="2783417" cy="2278242"/>
            <wp:effectExtent l="19050" t="19050" r="17145" b="27305"/>
            <wp:docPr id="15806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8186" name=""/>
                    <pic:cNvPicPr/>
                  </pic:nvPicPr>
                  <pic:blipFill>
                    <a:blip r:embed="rId12"/>
                    <a:stretch>
                      <a:fillRect/>
                    </a:stretch>
                  </pic:blipFill>
                  <pic:spPr>
                    <a:xfrm>
                      <a:off x="0" y="0"/>
                      <a:ext cx="2793479" cy="2286478"/>
                    </a:xfrm>
                    <a:prstGeom prst="rect">
                      <a:avLst/>
                    </a:prstGeom>
                    <a:ln w="6350">
                      <a:solidFill>
                        <a:schemeClr val="tx1"/>
                      </a:solidFill>
                    </a:ln>
                  </pic:spPr>
                </pic:pic>
              </a:graphicData>
            </a:graphic>
          </wp:inline>
        </w:drawing>
      </w:r>
    </w:p>
    <w:p w14:paraId="6C47DAD4" w14:textId="77777777" w:rsidR="0079089C" w:rsidRPr="00AB71A7" w:rsidRDefault="0079089C" w:rsidP="0079089C">
      <w:pPr>
        <w:rPr>
          <w:rFonts w:ascii="Arial" w:hAnsi="Arial" w:cs="Arial"/>
          <w:sz w:val="20"/>
          <w:szCs w:val="20"/>
        </w:rPr>
      </w:pPr>
      <w:r w:rsidRPr="00AB71A7">
        <w:rPr>
          <w:rFonts w:ascii="Arial" w:hAnsi="Arial" w:cs="Arial"/>
          <w:sz w:val="20"/>
          <w:szCs w:val="20"/>
        </w:rPr>
        <w:t>The model is parameterised via analysis of data from 11,540 adults in the English Longitudinal Study of Ageing (ELSA) during waves 2–6 (2004/5–2012/13).</w:t>
      </w:r>
    </w:p>
    <w:p w14:paraId="1BA2D79A" w14:textId="77777777" w:rsidR="0079089C" w:rsidRPr="00AB71A7" w:rsidRDefault="0079089C" w:rsidP="0079089C">
      <w:pPr>
        <w:rPr>
          <w:rFonts w:ascii="Arial" w:hAnsi="Arial" w:cs="Arial"/>
          <w:b/>
          <w:bCs/>
          <w:sz w:val="20"/>
          <w:szCs w:val="20"/>
        </w:rPr>
      </w:pPr>
      <w:r w:rsidRPr="00AB71A7">
        <w:rPr>
          <w:rFonts w:ascii="Arial" w:hAnsi="Arial" w:cs="Arial"/>
          <w:b/>
          <w:bCs/>
          <w:sz w:val="20"/>
          <w:szCs w:val="20"/>
        </w:rPr>
        <w:t xml:space="preserve">Parker et al. 5-state model </w:t>
      </w:r>
      <w:r w:rsidRPr="00AB71A7">
        <w:rPr>
          <w:rFonts w:ascii="Arial" w:hAnsi="Arial" w:cs="Arial"/>
          <w:sz w:val="20"/>
          <w:szCs w:val="20"/>
        </w:rPr>
        <w:t>(</w:t>
      </w:r>
      <w:r w:rsidRPr="00AB71A7">
        <w:rPr>
          <w:rFonts w:ascii="Arial" w:hAnsi="Arial" w:cs="Arial"/>
          <w:color w:val="4F81BD" w:themeColor="accent1"/>
          <w:sz w:val="20"/>
          <w:szCs w:val="20"/>
        </w:rPr>
        <w:t>Parker et al. 2020</w:t>
      </w:r>
      <w:r w:rsidRPr="00AB71A7">
        <w:rPr>
          <w:rFonts w:ascii="Arial" w:hAnsi="Arial" w:cs="Arial"/>
          <w:sz w:val="20"/>
          <w:szCs w:val="20"/>
        </w:rPr>
        <w:t>)</w:t>
      </w:r>
    </w:p>
    <w:p w14:paraId="5135E7AA"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In this analysis, shown in Figure 2, a 5-state model was developed.  Healthy working life expectancy was defined as the average number of years expected to be spent healthy (no limiting long-standing illness) and in paid work (employment or self-employment) from age 50 years. Healthy working life expectancy was estimated for England overall and stratified by sex, educational attainment, deprivation level, occupation type, and region by use of interpolated Markov chain multi-state modelling.</w:t>
      </w:r>
    </w:p>
    <w:p w14:paraId="1C0551DB"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The parameterisation was also based on analysis of data from the ELSA.  It used a representative sample of 15,284 community-dwelling adults aged 50 years and older in England in the ELSA survey waves 1 to 6 (2002–3 to 2012–13).</w:t>
      </w:r>
    </w:p>
    <w:p w14:paraId="13220405" w14:textId="25F45E2A" w:rsidR="0079089C" w:rsidRDefault="0079089C" w:rsidP="0079089C">
      <w:pPr>
        <w:rPr>
          <w:rFonts w:ascii="Arial" w:hAnsi="Arial" w:cs="Arial"/>
          <w:sz w:val="20"/>
          <w:szCs w:val="20"/>
        </w:rPr>
      </w:pPr>
      <w:r w:rsidRPr="00AB71A7">
        <w:rPr>
          <w:rFonts w:ascii="Arial" w:hAnsi="Arial" w:cs="Arial"/>
          <w:b/>
          <w:bCs/>
          <w:sz w:val="20"/>
          <w:szCs w:val="20"/>
        </w:rPr>
        <w:t xml:space="preserve">Figure 2:   </w:t>
      </w:r>
      <w:r w:rsidR="0001389A">
        <w:rPr>
          <w:rFonts w:ascii="Arial" w:hAnsi="Arial" w:cs="Arial"/>
          <w:b/>
          <w:bCs/>
          <w:sz w:val="20"/>
          <w:szCs w:val="20"/>
        </w:rPr>
        <w:t>Multi-state model of healthy working life expectancy</w:t>
      </w:r>
      <w:r w:rsidRPr="00AB71A7">
        <w:rPr>
          <w:rFonts w:ascii="Arial" w:hAnsi="Arial" w:cs="Arial"/>
          <w:b/>
          <w:bCs/>
          <w:sz w:val="20"/>
          <w:szCs w:val="20"/>
        </w:rPr>
        <w:t xml:space="preserve"> (</w:t>
      </w:r>
      <w:r w:rsidR="0001389A">
        <w:rPr>
          <w:rFonts w:ascii="Arial" w:hAnsi="Arial" w:cs="Arial"/>
          <w:b/>
          <w:bCs/>
          <w:sz w:val="20"/>
          <w:szCs w:val="20"/>
        </w:rPr>
        <w:t xml:space="preserve">permitted transitions </w:t>
      </w:r>
      <w:r w:rsidRPr="00AB71A7">
        <w:rPr>
          <w:rFonts w:ascii="Arial" w:hAnsi="Arial" w:cs="Arial"/>
          <w:b/>
          <w:bCs/>
          <w:sz w:val="20"/>
          <w:szCs w:val="20"/>
        </w:rPr>
        <w:t xml:space="preserve">shown with arrows) in the Parker 5-state HWLE model </w:t>
      </w:r>
      <w:r w:rsidRPr="00AB71A7">
        <w:rPr>
          <w:rFonts w:ascii="Arial" w:hAnsi="Arial" w:cs="Arial"/>
          <w:sz w:val="20"/>
          <w:szCs w:val="20"/>
        </w:rPr>
        <w:t>(</w:t>
      </w:r>
      <w:r w:rsidRPr="00AB71A7">
        <w:rPr>
          <w:rFonts w:ascii="Arial" w:hAnsi="Arial" w:cs="Arial"/>
          <w:color w:val="4F81BD" w:themeColor="accent1"/>
          <w:sz w:val="20"/>
          <w:szCs w:val="20"/>
        </w:rPr>
        <w:t>Parker et al. 2020</w:t>
      </w:r>
      <w:r w:rsidRPr="00AB71A7">
        <w:rPr>
          <w:rFonts w:ascii="Arial" w:hAnsi="Arial" w:cs="Arial"/>
          <w:sz w:val="20"/>
          <w:szCs w:val="20"/>
        </w:rPr>
        <w:t>)</w:t>
      </w:r>
    </w:p>
    <w:p w14:paraId="2CD11306" w14:textId="12EB9F99" w:rsidR="0001389A" w:rsidRDefault="000F3D1A" w:rsidP="0079089C">
      <w:pPr>
        <w:rPr>
          <w:rFonts w:ascii="Arial" w:hAnsi="Arial" w:cs="Arial"/>
          <w:b/>
          <w:bCs/>
          <w:sz w:val="20"/>
          <w:szCs w:val="20"/>
        </w:rPr>
      </w:pPr>
      <w:r w:rsidRPr="000F3D1A">
        <w:rPr>
          <w:rFonts w:ascii="Arial" w:hAnsi="Arial" w:cs="Arial"/>
          <w:b/>
          <w:bCs/>
          <w:noProof/>
          <w:sz w:val="20"/>
          <w:szCs w:val="20"/>
        </w:rPr>
        <w:drawing>
          <wp:inline distT="0" distB="0" distL="0" distR="0" wp14:anchorId="7456749D" wp14:editId="374B22E4">
            <wp:extent cx="3933825" cy="2538577"/>
            <wp:effectExtent l="19050" t="19050" r="9525" b="14605"/>
            <wp:docPr id="20464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6507" name=""/>
                    <pic:cNvPicPr/>
                  </pic:nvPicPr>
                  <pic:blipFill>
                    <a:blip r:embed="rId13"/>
                    <a:stretch>
                      <a:fillRect/>
                    </a:stretch>
                  </pic:blipFill>
                  <pic:spPr>
                    <a:xfrm>
                      <a:off x="0" y="0"/>
                      <a:ext cx="3941733" cy="2543680"/>
                    </a:xfrm>
                    <a:prstGeom prst="rect">
                      <a:avLst/>
                    </a:prstGeom>
                    <a:ln w="6350">
                      <a:solidFill>
                        <a:schemeClr val="tx1"/>
                      </a:solidFill>
                    </a:ln>
                  </pic:spPr>
                </pic:pic>
              </a:graphicData>
            </a:graphic>
          </wp:inline>
        </w:drawing>
      </w:r>
    </w:p>
    <w:p w14:paraId="1F4A0494" w14:textId="77777777" w:rsidR="000F3D1A" w:rsidRDefault="000F3D1A" w:rsidP="0079089C">
      <w:pPr>
        <w:rPr>
          <w:rFonts w:ascii="Arial" w:hAnsi="Arial" w:cs="Arial"/>
          <w:b/>
          <w:bCs/>
          <w:sz w:val="20"/>
          <w:szCs w:val="20"/>
        </w:rPr>
      </w:pPr>
    </w:p>
    <w:p w14:paraId="6853FABD" w14:textId="77777777" w:rsidR="00AB71A7" w:rsidRDefault="00AB71A7" w:rsidP="0079089C">
      <w:pPr>
        <w:rPr>
          <w:rFonts w:ascii="Arial" w:hAnsi="Arial" w:cs="Arial"/>
          <w:sz w:val="20"/>
          <w:szCs w:val="20"/>
        </w:rPr>
      </w:pPr>
    </w:p>
    <w:p w14:paraId="3BE42E71" w14:textId="30FEAE7C" w:rsidR="0079089C" w:rsidRPr="00AB71A7" w:rsidRDefault="0079089C" w:rsidP="0079089C">
      <w:pPr>
        <w:rPr>
          <w:rFonts w:ascii="Arial" w:hAnsi="Arial" w:cs="Arial"/>
          <w:b/>
          <w:bCs/>
          <w:sz w:val="20"/>
          <w:szCs w:val="20"/>
        </w:rPr>
      </w:pPr>
      <w:proofErr w:type="spellStart"/>
      <w:r w:rsidRPr="00AB71A7">
        <w:rPr>
          <w:rFonts w:ascii="Arial" w:hAnsi="Arial" w:cs="Arial"/>
          <w:b/>
          <w:bCs/>
          <w:sz w:val="20"/>
          <w:szCs w:val="20"/>
        </w:rPr>
        <w:lastRenderedPageBreak/>
        <w:t>IFoA</w:t>
      </w:r>
      <w:proofErr w:type="spellEnd"/>
      <w:r w:rsidRPr="00AB71A7">
        <w:rPr>
          <w:rFonts w:ascii="Arial" w:hAnsi="Arial" w:cs="Arial"/>
          <w:b/>
          <w:bCs/>
          <w:sz w:val="20"/>
          <w:szCs w:val="20"/>
        </w:rPr>
        <w:t xml:space="preserve"> CMI Income Protection investigation 3-state</w:t>
      </w:r>
      <w:r w:rsidRPr="00212478">
        <w:rPr>
          <w:rFonts w:ascii="Arial" w:hAnsi="Arial" w:cs="Arial"/>
          <w:b/>
          <w:bCs/>
          <w:sz w:val="20"/>
          <w:szCs w:val="20"/>
        </w:rPr>
        <w:t xml:space="preserve"> </w:t>
      </w:r>
      <w:r w:rsidRPr="00212478">
        <w:rPr>
          <w:rFonts w:ascii="Arial" w:hAnsi="Arial" w:cs="Arial"/>
          <w:sz w:val="20"/>
          <w:szCs w:val="20"/>
        </w:rPr>
        <w:t>(</w:t>
      </w:r>
      <w:proofErr w:type="spellStart"/>
      <w:r w:rsidRPr="00AB71A7">
        <w:rPr>
          <w:rFonts w:ascii="Arial" w:hAnsi="Arial" w:cs="Arial"/>
          <w:color w:val="4F81BD" w:themeColor="accent1"/>
          <w:sz w:val="20"/>
          <w:szCs w:val="20"/>
        </w:rPr>
        <w:t>IFoA</w:t>
      </w:r>
      <w:proofErr w:type="spellEnd"/>
      <w:r w:rsidRPr="00AB71A7">
        <w:rPr>
          <w:rFonts w:ascii="Arial" w:hAnsi="Arial" w:cs="Arial"/>
          <w:color w:val="4F81BD" w:themeColor="accent1"/>
          <w:sz w:val="20"/>
          <w:szCs w:val="20"/>
        </w:rPr>
        <w:t xml:space="preserve"> CMI Report 12, 1991</w:t>
      </w:r>
      <w:r w:rsidRPr="00212478">
        <w:rPr>
          <w:rFonts w:ascii="Arial" w:hAnsi="Arial" w:cs="Arial"/>
          <w:sz w:val="20"/>
          <w:szCs w:val="20"/>
        </w:rPr>
        <w:t>)</w:t>
      </w:r>
      <w:r w:rsidR="00212478" w:rsidRPr="00212478">
        <w:rPr>
          <w:rFonts w:ascii="Arial" w:hAnsi="Arial" w:cs="Arial"/>
          <w:b/>
          <w:bCs/>
          <w:sz w:val="20"/>
          <w:szCs w:val="20"/>
        </w:rPr>
        <w:t xml:space="preserve"> and 4-state </w:t>
      </w:r>
      <w:r w:rsidR="00212478" w:rsidRPr="00212478">
        <w:rPr>
          <w:rFonts w:ascii="Arial" w:hAnsi="Arial" w:cs="Arial"/>
          <w:sz w:val="20"/>
          <w:szCs w:val="20"/>
        </w:rPr>
        <w:t>(</w:t>
      </w:r>
      <w:proofErr w:type="spellStart"/>
      <w:r w:rsidR="00212478" w:rsidRPr="00AB71A7">
        <w:rPr>
          <w:rFonts w:ascii="Arial" w:hAnsi="Arial" w:cs="Arial"/>
          <w:color w:val="4F81BD" w:themeColor="accent1"/>
          <w:sz w:val="20"/>
          <w:szCs w:val="20"/>
        </w:rPr>
        <w:t>IFoA</w:t>
      </w:r>
      <w:proofErr w:type="spellEnd"/>
      <w:r w:rsidR="00212478" w:rsidRPr="00AB71A7">
        <w:rPr>
          <w:rFonts w:ascii="Arial" w:hAnsi="Arial" w:cs="Arial"/>
          <w:color w:val="4F81BD" w:themeColor="accent1"/>
          <w:sz w:val="20"/>
          <w:szCs w:val="20"/>
        </w:rPr>
        <w:t xml:space="preserve"> CMI </w:t>
      </w:r>
      <w:r w:rsidR="00212478">
        <w:rPr>
          <w:rFonts w:ascii="Arial" w:hAnsi="Arial" w:cs="Arial"/>
          <w:color w:val="4F81BD" w:themeColor="accent1"/>
          <w:sz w:val="20"/>
          <w:szCs w:val="20"/>
        </w:rPr>
        <w:t>Working Paper 109</w:t>
      </w:r>
      <w:r w:rsidR="00212478" w:rsidRPr="00AB71A7">
        <w:rPr>
          <w:rFonts w:ascii="Arial" w:hAnsi="Arial" w:cs="Arial"/>
          <w:color w:val="4F81BD" w:themeColor="accent1"/>
          <w:sz w:val="20"/>
          <w:szCs w:val="20"/>
        </w:rPr>
        <w:t xml:space="preserve">, </w:t>
      </w:r>
      <w:r w:rsidR="00212478">
        <w:rPr>
          <w:rFonts w:ascii="Arial" w:hAnsi="Arial" w:cs="Arial"/>
          <w:color w:val="4F81BD" w:themeColor="accent1"/>
          <w:sz w:val="20"/>
          <w:szCs w:val="20"/>
        </w:rPr>
        <w:t>2018</w:t>
      </w:r>
      <w:r w:rsidR="00212478" w:rsidRPr="00212478">
        <w:rPr>
          <w:rFonts w:ascii="Arial" w:hAnsi="Arial" w:cs="Arial"/>
          <w:sz w:val="20"/>
          <w:szCs w:val="20"/>
        </w:rPr>
        <w:t>)</w:t>
      </w:r>
      <w:r w:rsidR="00212478">
        <w:rPr>
          <w:rFonts w:ascii="Arial" w:hAnsi="Arial" w:cs="Arial"/>
          <w:sz w:val="20"/>
          <w:szCs w:val="20"/>
        </w:rPr>
        <w:t xml:space="preserve"> </w:t>
      </w:r>
      <w:r w:rsidR="00212478" w:rsidRPr="00212478">
        <w:rPr>
          <w:rFonts w:ascii="Arial" w:hAnsi="Arial" w:cs="Arial"/>
          <w:b/>
          <w:bCs/>
          <w:sz w:val="20"/>
          <w:szCs w:val="20"/>
        </w:rPr>
        <w:t>models</w:t>
      </w:r>
    </w:p>
    <w:p w14:paraId="3BD66F9B" w14:textId="3FB3850F" w:rsidR="0079089C" w:rsidRDefault="0079089C" w:rsidP="00912BE2">
      <w:pPr>
        <w:spacing w:after="0" w:line="240" w:lineRule="auto"/>
        <w:jc w:val="both"/>
        <w:rPr>
          <w:rFonts w:ascii="Arial" w:hAnsi="Arial" w:cs="Arial"/>
          <w:sz w:val="20"/>
          <w:szCs w:val="20"/>
        </w:rPr>
      </w:pPr>
      <w:r w:rsidRPr="00AB71A7">
        <w:rPr>
          <w:rFonts w:ascii="Arial" w:hAnsi="Arial" w:cs="Arial"/>
          <w:sz w:val="20"/>
          <w:szCs w:val="20"/>
        </w:rPr>
        <w:t>Th</w:t>
      </w:r>
      <w:r w:rsidR="00513F3E">
        <w:rPr>
          <w:rFonts w:ascii="Arial" w:hAnsi="Arial" w:cs="Arial"/>
          <w:sz w:val="20"/>
          <w:szCs w:val="20"/>
        </w:rPr>
        <w:t>e</w:t>
      </w:r>
      <w:r w:rsidRPr="00AB71A7">
        <w:rPr>
          <w:rFonts w:ascii="Arial" w:hAnsi="Arial" w:cs="Arial"/>
          <w:sz w:val="20"/>
          <w:szCs w:val="20"/>
        </w:rPr>
        <w:t>s</w:t>
      </w:r>
      <w:r w:rsidR="00513F3E">
        <w:rPr>
          <w:rFonts w:ascii="Arial" w:hAnsi="Arial" w:cs="Arial"/>
          <w:sz w:val="20"/>
          <w:szCs w:val="20"/>
        </w:rPr>
        <w:t>e</w:t>
      </w:r>
      <w:r w:rsidRPr="00AB71A7">
        <w:rPr>
          <w:rFonts w:ascii="Arial" w:hAnsi="Arial" w:cs="Arial"/>
          <w:sz w:val="20"/>
          <w:szCs w:val="20"/>
        </w:rPr>
        <w:t xml:space="preserve"> model</w:t>
      </w:r>
      <w:r w:rsidR="00513F3E">
        <w:rPr>
          <w:rFonts w:ascii="Arial" w:hAnsi="Arial" w:cs="Arial"/>
          <w:sz w:val="20"/>
          <w:szCs w:val="20"/>
        </w:rPr>
        <w:t>s</w:t>
      </w:r>
      <w:r w:rsidRPr="00AB71A7">
        <w:rPr>
          <w:rFonts w:ascii="Arial" w:hAnsi="Arial" w:cs="Arial"/>
          <w:sz w:val="20"/>
          <w:szCs w:val="20"/>
        </w:rPr>
        <w:t>, shown in Figure 3</w:t>
      </w:r>
      <w:r w:rsidR="00513F3E">
        <w:rPr>
          <w:rFonts w:ascii="Arial" w:hAnsi="Arial" w:cs="Arial"/>
          <w:sz w:val="20"/>
          <w:szCs w:val="20"/>
        </w:rPr>
        <w:t xml:space="preserve"> and Figure 4</w:t>
      </w:r>
      <w:r w:rsidRPr="00AB71A7">
        <w:rPr>
          <w:rFonts w:ascii="Arial" w:hAnsi="Arial" w:cs="Arial"/>
          <w:sz w:val="20"/>
          <w:szCs w:val="20"/>
        </w:rPr>
        <w:t>, ha</w:t>
      </w:r>
      <w:r w:rsidR="00513F3E">
        <w:rPr>
          <w:rFonts w:ascii="Arial" w:hAnsi="Arial" w:cs="Arial"/>
          <w:sz w:val="20"/>
          <w:szCs w:val="20"/>
        </w:rPr>
        <w:t>ve</w:t>
      </w:r>
      <w:r w:rsidRPr="00AB71A7">
        <w:rPr>
          <w:rFonts w:ascii="Arial" w:hAnsi="Arial" w:cs="Arial"/>
          <w:sz w:val="20"/>
          <w:szCs w:val="20"/>
        </w:rPr>
        <w:t xml:space="preserve"> not been used previously to calculate HWLE</w:t>
      </w:r>
      <w:r w:rsidR="003C7ABD">
        <w:rPr>
          <w:rFonts w:ascii="Arial" w:hAnsi="Arial" w:cs="Arial"/>
          <w:sz w:val="20"/>
          <w:szCs w:val="20"/>
        </w:rPr>
        <w:t>.</w:t>
      </w:r>
      <w:r w:rsidRPr="00AB71A7">
        <w:rPr>
          <w:rFonts w:ascii="Arial" w:hAnsi="Arial" w:cs="Arial"/>
          <w:sz w:val="20"/>
          <w:szCs w:val="20"/>
        </w:rPr>
        <w:t xml:space="preserve">  </w:t>
      </w:r>
      <w:r w:rsidR="003C7ABD">
        <w:rPr>
          <w:rFonts w:ascii="Arial" w:hAnsi="Arial" w:cs="Arial"/>
          <w:sz w:val="20"/>
          <w:szCs w:val="20"/>
        </w:rPr>
        <w:t>A</w:t>
      </w:r>
      <w:r w:rsidRPr="00AB71A7">
        <w:rPr>
          <w:rFonts w:ascii="Arial" w:hAnsi="Arial" w:cs="Arial"/>
          <w:sz w:val="20"/>
          <w:szCs w:val="20"/>
        </w:rPr>
        <w:t xml:space="preserve"> purpose of this paper is to demonstrate that</w:t>
      </w:r>
      <w:r w:rsidR="003C7ABD">
        <w:rPr>
          <w:rFonts w:ascii="Arial" w:hAnsi="Arial" w:cs="Arial"/>
          <w:sz w:val="20"/>
          <w:szCs w:val="20"/>
        </w:rPr>
        <w:t>, in the absence of any other appropriate administrative data,</w:t>
      </w:r>
      <w:r w:rsidRPr="00AB71A7">
        <w:rPr>
          <w:rFonts w:ascii="Arial" w:hAnsi="Arial" w:cs="Arial"/>
          <w:sz w:val="20"/>
          <w:szCs w:val="20"/>
        </w:rPr>
        <w:t xml:space="preserve"> </w:t>
      </w:r>
      <w:r w:rsidR="003C7ABD">
        <w:rPr>
          <w:rFonts w:ascii="Arial" w:hAnsi="Arial" w:cs="Arial"/>
          <w:sz w:val="20"/>
          <w:szCs w:val="20"/>
        </w:rPr>
        <w:t>results from the CMI analysis</w:t>
      </w:r>
      <w:r w:rsidRPr="00AB71A7">
        <w:rPr>
          <w:rFonts w:ascii="Arial" w:hAnsi="Arial" w:cs="Arial"/>
          <w:sz w:val="20"/>
          <w:szCs w:val="20"/>
        </w:rPr>
        <w:t xml:space="preserve"> could form some of the constituent parts of </w:t>
      </w:r>
      <w:r w:rsidR="003C7ABD">
        <w:rPr>
          <w:rFonts w:ascii="Arial" w:hAnsi="Arial" w:cs="Arial"/>
          <w:sz w:val="20"/>
          <w:szCs w:val="20"/>
        </w:rPr>
        <w:t>HWLE estimates</w:t>
      </w:r>
      <w:r w:rsidRPr="00AB71A7">
        <w:rPr>
          <w:rFonts w:ascii="Arial" w:hAnsi="Arial" w:cs="Arial"/>
          <w:sz w:val="20"/>
          <w:szCs w:val="20"/>
        </w:rPr>
        <w:t>.  Hence, we briefly describe the CMI IP model</w:t>
      </w:r>
      <w:r w:rsidR="00513F3E">
        <w:rPr>
          <w:rFonts w:ascii="Arial" w:hAnsi="Arial" w:cs="Arial"/>
          <w:sz w:val="20"/>
          <w:szCs w:val="20"/>
        </w:rPr>
        <w:t>s</w:t>
      </w:r>
      <w:r w:rsidRPr="00AB71A7">
        <w:rPr>
          <w:rFonts w:ascii="Arial" w:hAnsi="Arial" w:cs="Arial"/>
          <w:sz w:val="20"/>
          <w:szCs w:val="20"/>
        </w:rPr>
        <w:t xml:space="preserve"> now.</w:t>
      </w:r>
    </w:p>
    <w:p w14:paraId="06E909F8" w14:textId="77777777" w:rsidR="00912BE2" w:rsidRPr="00AB71A7" w:rsidRDefault="00912BE2" w:rsidP="00912BE2">
      <w:pPr>
        <w:spacing w:after="0" w:line="240" w:lineRule="auto"/>
        <w:jc w:val="both"/>
        <w:rPr>
          <w:rFonts w:ascii="Arial" w:hAnsi="Arial" w:cs="Arial"/>
          <w:sz w:val="20"/>
          <w:szCs w:val="20"/>
        </w:rPr>
      </w:pPr>
    </w:p>
    <w:p w14:paraId="59296AA1" w14:textId="4F9E29A1" w:rsidR="00D74B0B" w:rsidRDefault="00D74B0B" w:rsidP="00912BE2">
      <w:pPr>
        <w:spacing w:after="0" w:line="240" w:lineRule="auto"/>
        <w:jc w:val="both"/>
        <w:rPr>
          <w:rFonts w:ascii="Arial" w:hAnsi="Arial" w:cs="Arial"/>
          <w:sz w:val="20"/>
          <w:szCs w:val="20"/>
        </w:rPr>
      </w:pPr>
      <w:r w:rsidRPr="0079089C">
        <w:rPr>
          <w:rFonts w:ascii="Arial" w:hAnsi="Arial" w:cs="Arial"/>
          <w:sz w:val="20"/>
          <w:szCs w:val="20"/>
        </w:rPr>
        <w:t xml:space="preserve">The </w:t>
      </w:r>
      <w:r>
        <w:rPr>
          <w:rFonts w:ascii="Arial" w:hAnsi="Arial" w:cs="Arial"/>
          <w:sz w:val="20"/>
          <w:szCs w:val="20"/>
        </w:rPr>
        <w:t>Continuous Mortality Investigation</w:t>
      </w:r>
      <w:r w:rsidRPr="0079089C">
        <w:rPr>
          <w:rFonts w:ascii="Arial" w:hAnsi="Arial" w:cs="Arial"/>
          <w:sz w:val="20"/>
          <w:szCs w:val="20"/>
        </w:rPr>
        <w:t xml:space="preserve"> </w:t>
      </w:r>
      <w:r>
        <w:rPr>
          <w:rFonts w:ascii="Arial" w:hAnsi="Arial" w:cs="Arial"/>
          <w:sz w:val="20"/>
          <w:szCs w:val="20"/>
        </w:rPr>
        <w:t>(</w:t>
      </w:r>
      <w:r w:rsidRPr="0079089C">
        <w:rPr>
          <w:rFonts w:ascii="Arial" w:hAnsi="Arial" w:cs="Arial"/>
          <w:sz w:val="20"/>
          <w:szCs w:val="20"/>
        </w:rPr>
        <w:t>CMI</w:t>
      </w:r>
      <w:r>
        <w:rPr>
          <w:rFonts w:ascii="Arial" w:hAnsi="Arial" w:cs="Arial"/>
          <w:sz w:val="20"/>
          <w:szCs w:val="20"/>
        </w:rPr>
        <w:t>)</w:t>
      </w:r>
      <w:r w:rsidRPr="0079089C">
        <w:rPr>
          <w:rFonts w:ascii="Arial" w:hAnsi="Arial" w:cs="Arial"/>
          <w:sz w:val="20"/>
          <w:szCs w:val="20"/>
        </w:rPr>
        <w:t xml:space="preserve"> has collected data from its contributors (UK life insurers) for many years on the claims incidence of</w:t>
      </w:r>
      <w:r>
        <w:rPr>
          <w:rFonts w:ascii="Arial" w:hAnsi="Arial" w:cs="Arial"/>
          <w:sz w:val="20"/>
          <w:szCs w:val="20"/>
        </w:rPr>
        <w:t xml:space="preserve"> individual</w:t>
      </w:r>
      <w:r w:rsidRPr="0079089C">
        <w:rPr>
          <w:rFonts w:ascii="Arial" w:hAnsi="Arial" w:cs="Arial"/>
          <w:sz w:val="20"/>
          <w:szCs w:val="20"/>
        </w:rPr>
        <w:t xml:space="preserve"> income protection (IP) portfolios.  </w:t>
      </w:r>
      <w:r w:rsidRPr="00B6606C">
        <w:rPr>
          <w:rFonts w:ascii="Arial" w:hAnsi="Arial" w:cs="Arial"/>
          <w:sz w:val="20"/>
          <w:szCs w:val="20"/>
        </w:rPr>
        <w:t>Th</w:t>
      </w:r>
      <w:r>
        <w:rPr>
          <w:rFonts w:ascii="Arial" w:hAnsi="Arial" w:cs="Arial"/>
          <w:sz w:val="20"/>
          <w:szCs w:val="20"/>
        </w:rPr>
        <w:t>is</w:t>
      </w:r>
      <w:r w:rsidRPr="00B6606C">
        <w:rPr>
          <w:rFonts w:ascii="Arial" w:hAnsi="Arial" w:cs="Arial"/>
          <w:sz w:val="20"/>
          <w:szCs w:val="20"/>
        </w:rPr>
        <w:t xml:space="preserve"> data is used to calculate:</w:t>
      </w:r>
    </w:p>
    <w:p w14:paraId="24EC7536" w14:textId="77777777" w:rsidR="00D74B0B" w:rsidRPr="00B6606C" w:rsidRDefault="00D74B0B" w:rsidP="00912BE2">
      <w:pPr>
        <w:pStyle w:val="ListParagraph"/>
        <w:numPr>
          <w:ilvl w:val="0"/>
          <w:numId w:val="26"/>
        </w:numPr>
        <w:spacing w:line="240" w:lineRule="auto"/>
        <w:jc w:val="both"/>
        <w:rPr>
          <w:rFonts w:cs="Arial"/>
          <w:szCs w:val="20"/>
        </w:rPr>
      </w:pPr>
      <w:r w:rsidRPr="00B6606C">
        <w:rPr>
          <w:rFonts w:cs="Arial"/>
          <w:szCs w:val="20"/>
        </w:rPr>
        <w:t xml:space="preserve">Claim inception rates, i.e. the transition between working and not working (due to ill-health), after individuals have been sick for </w:t>
      </w:r>
      <w:proofErr w:type="gramStart"/>
      <w:r w:rsidRPr="00B6606C">
        <w:rPr>
          <w:rFonts w:cs="Arial"/>
          <w:szCs w:val="20"/>
        </w:rPr>
        <w:t>a period of time</w:t>
      </w:r>
      <w:proofErr w:type="gramEnd"/>
      <w:r w:rsidRPr="00B6606C">
        <w:rPr>
          <w:rFonts w:cs="Arial"/>
          <w:szCs w:val="20"/>
        </w:rPr>
        <w:t xml:space="preserve"> (the deferred period). </w:t>
      </w:r>
    </w:p>
    <w:p w14:paraId="1E59607A" w14:textId="77777777" w:rsidR="00D74B0B" w:rsidRPr="00B6606C" w:rsidRDefault="00D74B0B" w:rsidP="00912BE2">
      <w:pPr>
        <w:pStyle w:val="ListParagraph"/>
        <w:numPr>
          <w:ilvl w:val="0"/>
          <w:numId w:val="26"/>
        </w:numPr>
        <w:spacing w:line="240" w:lineRule="auto"/>
        <w:jc w:val="both"/>
        <w:rPr>
          <w:rFonts w:cs="Arial"/>
          <w:szCs w:val="20"/>
        </w:rPr>
      </w:pPr>
      <w:r w:rsidRPr="00B6606C">
        <w:rPr>
          <w:rFonts w:cs="Arial"/>
          <w:szCs w:val="20"/>
        </w:rPr>
        <w:t>Claimant recovery and claimant death rates, i.e. the transition from not working (due to ill health) back to working or death, respectively.</w:t>
      </w:r>
    </w:p>
    <w:p w14:paraId="130CC851" w14:textId="77777777" w:rsidR="00912BE2" w:rsidRDefault="00912BE2" w:rsidP="00912BE2">
      <w:pPr>
        <w:spacing w:after="0" w:line="240" w:lineRule="auto"/>
        <w:jc w:val="both"/>
        <w:rPr>
          <w:rFonts w:ascii="Arial" w:hAnsi="Arial" w:cs="Arial"/>
          <w:sz w:val="20"/>
          <w:szCs w:val="20"/>
        </w:rPr>
      </w:pPr>
    </w:p>
    <w:p w14:paraId="43C504B6" w14:textId="3530251E" w:rsidR="003E4A89" w:rsidRDefault="00D74B0B" w:rsidP="00912BE2">
      <w:pPr>
        <w:spacing w:after="0" w:line="240" w:lineRule="auto"/>
        <w:jc w:val="both"/>
        <w:rPr>
          <w:rFonts w:ascii="Arial" w:hAnsi="Arial" w:cs="Arial"/>
          <w:sz w:val="20"/>
          <w:szCs w:val="20"/>
        </w:rPr>
      </w:pPr>
      <w:r>
        <w:rPr>
          <w:rFonts w:ascii="Arial" w:hAnsi="Arial" w:cs="Arial"/>
          <w:sz w:val="20"/>
          <w:szCs w:val="20"/>
        </w:rPr>
        <w:t>These rates are used for actuarial applications such as pricing and reserving of income protection portfolios.</w:t>
      </w:r>
      <w:r w:rsidR="0079089C" w:rsidRPr="00AB71A7">
        <w:rPr>
          <w:rFonts w:ascii="Arial" w:hAnsi="Arial" w:cs="Arial"/>
          <w:sz w:val="20"/>
          <w:szCs w:val="20"/>
        </w:rPr>
        <w:t xml:space="preserve"> </w:t>
      </w:r>
    </w:p>
    <w:p w14:paraId="2325D0BB" w14:textId="77777777" w:rsidR="00912BE2" w:rsidRPr="00AB71A7" w:rsidRDefault="00912BE2" w:rsidP="00912BE2">
      <w:pPr>
        <w:spacing w:after="0" w:line="240" w:lineRule="auto"/>
        <w:jc w:val="both"/>
        <w:rPr>
          <w:rFonts w:ascii="Arial" w:hAnsi="Arial" w:cs="Arial"/>
          <w:sz w:val="20"/>
          <w:szCs w:val="20"/>
        </w:rPr>
      </w:pPr>
    </w:p>
    <w:p w14:paraId="399BECB1" w14:textId="37EE99EE" w:rsidR="0079089C" w:rsidRDefault="0079089C" w:rsidP="00513F3E">
      <w:pPr>
        <w:jc w:val="both"/>
        <w:rPr>
          <w:rFonts w:ascii="Arial" w:hAnsi="Arial" w:cs="Arial"/>
          <w:sz w:val="20"/>
          <w:szCs w:val="20"/>
        </w:rPr>
      </w:pPr>
      <w:r w:rsidRPr="00AB71A7">
        <w:rPr>
          <w:rFonts w:ascii="Arial" w:hAnsi="Arial" w:cs="Arial"/>
          <w:b/>
          <w:bCs/>
          <w:sz w:val="20"/>
          <w:szCs w:val="20"/>
        </w:rPr>
        <w:t>Figure 3: A diagrammatic representation of the model for Sickness</w:t>
      </w:r>
      <w:r w:rsidR="00D33480">
        <w:rPr>
          <w:rFonts w:ascii="Arial" w:hAnsi="Arial" w:cs="Arial"/>
          <w:b/>
          <w:bCs/>
          <w:sz w:val="20"/>
          <w:szCs w:val="20"/>
        </w:rPr>
        <w:t xml:space="preserve"> </w:t>
      </w:r>
      <w:r w:rsidR="00D33480" w:rsidRPr="00212478">
        <w:rPr>
          <w:rFonts w:ascii="Arial" w:hAnsi="Arial" w:cs="Arial"/>
          <w:sz w:val="20"/>
          <w:szCs w:val="20"/>
        </w:rPr>
        <w:t>(</w:t>
      </w:r>
      <w:proofErr w:type="spellStart"/>
      <w:r w:rsidR="00D33480" w:rsidRPr="00AB71A7">
        <w:rPr>
          <w:rFonts w:ascii="Arial" w:hAnsi="Arial" w:cs="Arial"/>
          <w:color w:val="4F81BD" w:themeColor="accent1"/>
          <w:sz w:val="20"/>
          <w:szCs w:val="20"/>
        </w:rPr>
        <w:t>IFoA</w:t>
      </w:r>
      <w:proofErr w:type="spellEnd"/>
      <w:r w:rsidR="00D33480" w:rsidRPr="00AB71A7">
        <w:rPr>
          <w:rFonts w:ascii="Arial" w:hAnsi="Arial" w:cs="Arial"/>
          <w:color w:val="4F81BD" w:themeColor="accent1"/>
          <w:sz w:val="20"/>
          <w:szCs w:val="20"/>
        </w:rPr>
        <w:t xml:space="preserve"> CMI </w:t>
      </w:r>
      <w:r w:rsidR="00D33480">
        <w:rPr>
          <w:rFonts w:ascii="Arial" w:hAnsi="Arial" w:cs="Arial"/>
          <w:color w:val="4F81BD" w:themeColor="accent1"/>
          <w:sz w:val="20"/>
          <w:szCs w:val="20"/>
        </w:rPr>
        <w:t>Working Paper 109</w:t>
      </w:r>
      <w:r w:rsidR="00D33480" w:rsidRPr="00AB71A7">
        <w:rPr>
          <w:rFonts w:ascii="Arial" w:hAnsi="Arial" w:cs="Arial"/>
          <w:color w:val="4F81BD" w:themeColor="accent1"/>
          <w:sz w:val="20"/>
          <w:szCs w:val="20"/>
        </w:rPr>
        <w:t xml:space="preserve">, </w:t>
      </w:r>
      <w:r w:rsidR="00D33480">
        <w:rPr>
          <w:rFonts w:ascii="Arial" w:hAnsi="Arial" w:cs="Arial"/>
          <w:color w:val="4F81BD" w:themeColor="accent1"/>
          <w:sz w:val="20"/>
          <w:szCs w:val="20"/>
        </w:rPr>
        <w:t>2018</w:t>
      </w:r>
      <w:r w:rsidR="00D33480" w:rsidRPr="00212478">
        <w:rPr>
          <w:rFonts w:ascii="Arial" w:hAnsi="Arial" w:cs="Arial"/>
          <w:sz w:val="20"/>
          <w:szCs w:val="20"/>
        </w:rPr>
        <w:t>)</w:t>
      </w:r>
    </w:p>
    <w:p w14:paraId="436A7E80" w14:textId="18FF29F5" w:rsidR="00513F3E" w:rsidRPr="00AB71A7" w:rsidRDefault="00513F3E" w:rsidP="00513F3E">
      <w:pPr>
        <w:rPr>
          <w:rFonts w:ascii="Arial" w:hAnsi="Arial" w:cs="Arial"/>
          <w:sz w:val="20"/>
          <w:szCs w:val="20"/>
        </w:rPr>
      </w:pPr>
      <w:r w:rsidRPr="00513F3E">
        <w:rPr>
          <w:rFonts w:ascii="Arial" w:hAnsi="Arial" w:cs="Arial"/>
          <w:noProof/>
          <w:sz w:val="20"/>
          <w:szCs w:val="20"/>
        </w:rPr>
        <w:drawing>
          <wp:anchor distT="0" distB="0" distL="114300" distR="114300" simplePos="0" relativeHeight="251682816" behindDoc="0" locked="0" layoutInCell="1" allowOverlap="1" wp14:anchorId="441BC7FF" wp14:editId="2E6CA4E8">
            <wp:simplePos x="0" y="0"/>
            <wp:positionH relativeFrom="column">
              <wp:posOffset>0</wp:posOffset>
            </wp:positionH>
            <wp:positionV relativeFrom="paragraph">
              <wp:posOffset>2117</wp:posOffset>
            </wp:positionV>
            <wp:extent cx="2034716" cy="1928027"/>
            <wp:effectExtent l="19050" t="19050" r="22860" b="15240"/>
            <wp:wrapTopAndBottom/>
            <wp:docPr id="156805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7516" name=""/>
                    <pic:cNvPicPr/>
                  </pic:nvPicPr>
                  <pic:blipFill>
                    <a:blip r:embed="rId14">
                      <a:extLst>
                        <a:ext uri="{28A0092B-C50C-407E-A947-70E740481C1C}">
                          <a14:useLocalDpi xmlns:a14="http://schemas.microsoft.com/office/drawing/2010/main" val="0"/>
                        </a:ext>
                      </a:extLst>
                    </a:blip>
                    <a:stretch>
                      <a:fillRect/>
                    </a:stretch>
                  </pic:blipFill>
                  <pic:spPr>
                    <a:xfrm>
                      <a:off x="0" y="0"/>
                      <a:ext cx="2034716" cy="1928027"/>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177FA701" w14:textId="77777777" w:rsidR="00817691" w:rsidRDefault="00817691" w:rsidP="00817691">
      <w:pPr>
        <w:jc w:val="both"/>
        <w:rPr>
          <w:rFonts w:ascii="Arial" w:hAnsi="Arial" w:cs="Arial"/>
          <w:sz w:val="20"/>
          <w:szCs w:val="20"/>
        </w:rPr>
      </w:pPr>
      <w:r w:rsidRPr="00AB71A7">
        <w:rPr>
          <w:rFonts w:ascii="Arial" w:hAnsi="Arial" w:cs="Arial"/>
          <w:b/>
          <w:bCs/>
          <w:sz w:val="20"/>
          <w:szCs w:val="20"/>
        </w:rPr>
        <w:t xml:space="preserve">Figure </w:t>
      </w:r>
      <w:r>
        <w:rPr>
          <w:rFonts w:ascii="Arial" w:hAnsi="Arial" w:cs="Arial"/>
          <w:b/>
          <w:bCs/>
          <w:sz w:val="20"/>
          <w:szCs w:val="20"/>
        </w:rPr>
        <w:t>4</w:t>
      </w:r>
      <w:r w:rsidRPr="00AB71A7">
        <w:rPr>
          <w:rFonts w:ascii="Arial" w:hAnsi="Arial" w:cs="Arial"/>
          <w:b/>
          <w:bCs/>
          <w:sz w:val="20"/>
          <w:szCs w:val="20"/>
        </w:rPr>
        <w:t xml:space="preserve">: A diagrammatic representation of the model for </w:t>
      </w:r>
      <w:r>
        <w:rPr>
          <w:rFonts w:ascii="Arial" w:hAnsi="Arial" w:cs="Arial"/>
          <w:b/>
          <w:bCs/>
          <w:sz w:val="20"/>
          <w:szCs w:val="20"/>
        </w:rPr>
        <w:t xml:space="preserve">IP claim inceptions </w:t>
      </w:r>
      <w:r w:rsidRPr="00212478">
        <w:rPr>
          <w:rFonts w:ascii="Arial" w:hAnsi="Arial" w:cs="Arial"/>
          <w:sz w:val="20"/>
          <w:szCs w:val="20"/>
        </w:rPr>
        <w:t>(</w:t>
      </w:r>
      <w:proofErr w:type="spellStart"/>
      <w:r w:rsidRPr="00AB71A7">
        <w:rPr>
          <w:rFonts w:ascii="Arial" w:hAnsi="Arial" w:cs="Arial"/>
          <w:color w:val="4F81BD" w:themeColor="accent1"/>
          <w:sz w:val="20"/>
          <w:szCs w:val="20"/>
        </w:rPr>
        <w:t>IFoA</w:t>
      </w:r>
      <w:proofErr w:type="spellEnd"/>
      <w:r w:rsidRPr="00AB71A7">
        <w:rPr>
          <w:rFonts w:ascii="Arial" w:hAnsi="Arial" w:cs="Arial"/>
          <w:color w:val="4F81BD" w:themeColor="accent1"/>
          <w:sz w:val="20"/>
          <w:szCs w:val="20"/>
        </w:rPr>
        <w:t xml:space="preserve"> CMI </w:t>
      </w:r>
      <w:r>
        <w:rPr>
          <w:rFonts w:ascii="Arial" w:hAnsi="Arial" w:cs="Arial"/>
          <w:color w:val="4F81BD" w:themeColor="accent1"/>
          <w:sz w:val="20"/>
          <w:szCs w:val="20"/>
        </w:rPr>
        <w:t>Working Paper 109</w:t>
      </w:r>
      <w:r w:rsidRPr="00AB71A7">
        <w:rPr>
          <w:rFonts w:ascii="Arial" w:hAnsi="Arial" w:cs="Arial"/>
          <w:color w:val="4F81BD" w:themeColor="accent1"/>
          <w:sz w:val="20"/>
          <w:szCs w:val="20"/>
        </w:rPr>
        <w:t xml:space="preserve">, </w:t>
      </w:r>
      <w:r>
        <w:rPr>
          <w:rFonts w:ascii="Arial" w:hAnsi="Arial" w:cs="Arial"/>
          <w:color w:val="4F81BD" w:themeColor="accent1"/>
          <w:sz w:val="20"/>
          <w:szCs w:val="20"/>
        </w:rPr>
        <w:t>2018</w:t>
      </w:r>
      <w:r w:rsidRPr="00212478">
        <w:rPr>
          <w:rFonts w:ascii="Arial" w:hAnsi="Arial" w:cs="Arial"/>
          <w:sz w:val="20"/>
          <w:szCs w:val="20"/>
        </w:rPr>
        <w:t>)</w:t>
      </w:r>
    </w:p>
    <w:p w14:paraId="17367D33" w14:textId="0D937397" w:rsidR="00817691" w:rsidRDefault="00817691" w:rsidP="00817691">
      <w:pPr>
        <w:jc w:val="both"/>
        <w:rPr>
          <w:rFonts w:ascii="Arial" w:hAnsi="Arial" w:cs="Arial"/>
          <w:sz w:val="20"/>
          <w:szCs w:val="20"/>
        </w:rPr>
      </w:pPr>
      <w:r w:rsidRPr="00D33480">
        <w:rPr>
          <w:rFonts w:ascii="Arial" w:hAnsi="Arial" w:cs="Arial"/>
          <w:noProof/>
          <w:sz w:val="20"/>
          <w:szCs w:val="20"/>
        </w:rPr>
        <w:drawing>
          <wp:anchor distT="0" distB="0" distL="114300" distR="114300" simplePos="0" relativeHeight="251684864" behindDoc="0" locked="0" layoutInCell="1" allowOverlap="1" wp14:anchorId="206DCAF9" wp14:editId="2F1063D6">
            <wp:simplePos x="0" y="0"/>
            <wp:positionH relativeFrom="column">
              <wp:posOffset>0</wp:posOffset>
            </wp:positionH>
            <wp:positionV relativeFrom="paragraph">
              <wp:posOffset>0</wp:posOffset>
            </wp:positionV>
            <wp:extent cx="3452159" cy="2149026"/>
            <wp:effectExtent l="19050" t="19050" r="15240" b="22860"/>
            <wp:wrapTopAndBottom/>
            <wp:docPr id="136140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944" name=""/>
                    <pic:cNvPicPr/>
                  </pic:nvPicPr>
                  <pic:blipFill>
                    <a:blip r:embed="rId15">
                      <a:extLst>
                        <a:ext uri="{28A0092B-C50C-407E-A947-70E740481C1C}">
                          <a14:useLocalDpi xmlns:a14="http://schemas.microsoft.com/office/drawing/2010/main" val="0"/>
                        </a:ext>
                      </a:extLst>
                    </a:blip>
                    <a:stretch>
                      <a:fillRect/>
                    </a:stretch>
                  </pic:blipFill>
                  <pic:spPr>
                    <a:xfrm>
                      <a:off x="0" y="0"/>
                      <a:ext cx="3452159" cy="2149026"/>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040128AC" w14:textId="3CCCCB0E" w:rsidR="00D33480" w:rsidRDefault="00817691" w:rsidP="00817691">
      <w:pPr>
        <w:spacing w:after="0" w:line="240" w:lineRule="auto"/>
        <w:jc w:val="both"/>
        <w:rPr>
          <w:rFonts w:ascii="Arial" w:hAnsi="Arial" w:cs="Arial"/>
          <w:sz w:val="20"/>
          <w:szCs w:val="20"/>
        </w:rPr>
      </w:pPr>
      <w:r>
        <w:rPr>
          <w:rFonts w:ascii="Arial" w:hAnsi="Arial" w:cs="Arial"/>
          <w:sz w:val="20"/>
          <w:szCs w:val="20"/>
        </w:rPr>
        <w:t>F</w:t>
      </w:r>
      <w:r w:rsidRPr="00513F3E">
        <w:rPr>
          <w:rFonts w:ascii="Arial" w:hAnsi="Arial" w:cs="Arial"/>
          <w:sz w:val="20"/>
          <w:szCs w:val="20"/>
        </w:rPr>
        <w:t>or many years,</w:t>
      </w:r>
      <w:r>
        <w:rPr>
          <w:rFonts w:ascii="Arial" w:hAnsi="Arial" w:cs="Arial"/>
          <w:sz w:val="20"/>
          <w:szCs w:val="20"/>
        </w:rPr>
        <w:t xml:space="preserve"> the CMI</w:t>
      </w:r>
      <w:r w:rsidRPr="00513F3E">
        <w:rPr>
          <w:rFonts w:ascii="Arial" w:hAnsi="Arial" w:cs="Arial"/>
          <w:sz w:val="20"/>
          <w:szCs w:val="20"/>
        </w:rPr>
        <w:t xml:space="preserve"> used the </w:t>
      </w:r>
      <w:r>
        <w:rPr>
          <w:rFonts w:ascii="Arial" w:hAnsi="Arial" w:cs="Arial"/>
          <w:sz w:val="20"/>
          <w:szCs w:val="20"/>
        </w:rPr>
        <w:t>m</w:t>
      </w:r>
      <w:r w:rsidRPr="00513F3E">
        <w:rPr>
          <w:rFonts w:ascii="Arial" w:hAnsi="Arial" w:cs="Arial"/>
          <w:sz w:val="20"/>
          <w:szCs w:val="20"/>
        </w:rPr>
        <w:t>ultiple-state model shown in Figure 3, originally introduced in CMIR 12, as a basis for the modelling of Income Protection business, wher</w:t>
      </w:r>
      <w:r>
        <w:rPr>
          <w:rFonts w:ascii="Arial" w:hAnsi="Arial" w:cs="Arial"/>
          <w:sz w:val="20"/>
          <w:szCs w:val="20"/>
        </w:rPr>
        <w:t xml:space="preserve">e H, S and D </w:t>
      </w:r>
      <w:r w:rsidRPr="00513F3E">
        <w:rPr>
          <w:rFonts w:ascii="Arial" w:hAnsi="Arial" w:cs="Arial"/>
          <w:sz w:val="20"/>
          <w:szCs w:val="20"/>
        </w:rPr>
        <w:t xml:space="preserve">denote the Healthy, </w:t>
      </w:r>
      <w:r w:rsidRPr="00513F3E">
        <w:rPr>
          <w:rFonts w:ascii="Arial" w:hAnsi="Arial" w:cs="Arial"/>
          <w:sz w:val="20"/>
          <w:szCs w:val="20"/>
        </w:rPr>
        <w:lastRenderedPageBreak/>
        <w:t>Sick, and Dead states, respectively</w:t>
      </w:r>
      <w:r>
        <w:rPr>
          <w:rFonts w:ascii="Arial" w:hAnsi="Arial" w:cs="Arial"/>
          <w:sz w:val="20"/>
          <w:szCs w:val="20"/>
        </w:rPr>
        <w:t xml:space="preserve">.  </w:t>
      </w:r>
      <w:r w:rsidR="00513F3E">
        <w:rPr>
          <w:rFonts w:ascii="Arial" w:hAnsi="Arial" w:cs="Arial"/>
          <w:sz w:val="20"/>
          <w:szCs w:val="20"/>
        </w:rPr>
        <w:t>As described in</w:t>
      </w:r>
      <w:r w:rsidR="00D33480">
        <w:rPr>
          <w:rFonts w:ascii="Arial" w:hAnsi="Arial" w:cs="Arial"/>
          <w:sz w:val="20"/>
          <w:szCs w:val="20"/>
        </w:rPr>
        <w:t xml:space="preserve"> </w:t>
      </w:r>
      <w:proofErr w:type="spellStart"/>
      <w:r w:rsidR="00D33480" w:rsidRPr="00AB71A7">
        <w:rPr>
          <w:rFonts w:ascii="Arial" w:hAnsi="Arial" w:cs="Arial"/>
          <w:color w:val="4F81BD" w:themeColor="accent1"/>
          <w:sz w:val="20"/>
          <w:szCs w:val="20"/>
        </w:rPr>
        <w:t>IFoA</w:t>
      </w:r>
      <w:proofErr w:type="spellEnd"/>
      <w:r w:rsidR="00D33480" w:rsidRPr="00AB71A7">
        <w:rPr>
          <w:rFonts w:ascii="Arial" w:hAnsi="Arial" w:cs="Arial"/>
          <w:color w:val="4F81BD" w:themeColor="accent1"/>
          <w:sz w:val="20"/>
          <w:szCs w:val="20"/>
        </w:rPr>
        <w:t xml:space="preserve"> CMI </w:t>
      </w:r>
      <w:r w:rsidR="00D33480">
        <w:rPr>
          <w:rFonts w:ascii="Arial" w:hAnsi="Arial" w:cs="Arial"/>
          <w:color w:val="4F81BD" w:themeColor="accent1"/>
          <w:sz w:val="20"/>
          <w:szCs w:val="20"/>
        </w:rPr>
        <w:t>Working Paper 109</w:t>
      </w:r>
      <w:r w:rsidR="00D33480" w:rsidRPr="00AB71A7">
        <w:rPr>
          <w:rFonts w:ascii="Arial" w:hAnsi="Arial" w:cs="Arial"/>
          <w:color w:val="4F81BD" w:themeColor="accent1"/>
          <w:sz w:val="20"/>
          <w:szCs w:val="20"/>
        </w:rPr>
        <w:t xml:space="preserve">, </w:t>
      </w:r>
      <w:r w:rsidR="00D33480">
        <w:rPr>
          <w:rFonts w:ascii="Arial" w:hAnsi="Arial" w:cs="Arial"/>
          <w:color w:val="4F81BD" w:themeColor="accent1"/>
          <w:sz w:val="20"/>
          <w:szCs w:val="20"/>
        </w:rPr>
        <w:t>2018</w:t>
      </w:r>
      <w:r w:rsidR="00D33480">
        <w:rPr>
          <w:rFonts w:ascii="Arial" w:hAnsi="Arial" w:cs="Arial"/>
          <w:sz w:val="20"/>
          <w:szCs w:val="20"/>
        </w:rPr>
        <w:t>, t</w:t>
      </w:r>
      <w:r w:rsidR="00513F3E" w:rsidRPr="00513F3E">
        <w:rPr>
          <w:rFonts w:ascii="Arial" w:hAnsi="Arial" w:cs="Arial"/>
          <w:sz w:val="20"/>
          <w:szCs w:val="20"/>
        </w:rPr>
        <w:t>his model has certain limitations when applied to CMI data</w:t>
      </w:r>
      <w:r w:rsidR="00D33480">
        <w:rPr>
          <w:rFonts w:ascii="Arial" w:hAnsi="Arial" w:cs="Arial"/>
          <w:sz w:val="20"/>
          <w:szCs w:val="20"/>
        </w:rPr>
        <w:t>:</w:t>
      </w:r>
      <w:r w:rsidR="00513F3E" w:rsidRPr="00513F3E">
        <w:rPr>
          <w:rFonts w:ascii="Arial" w:hAnsi="Arial" w:cs="Arial"/>
          <w:sz w:val="20"/>
          <w:szCs w:val="20"/>
        </w:rPr>
        <w:t xml:space="preserve"> </w:t>
      </w:r>
    </w:p>
    <w:p w14:paraId="0BC17C70" w14:textId="77777777" w:rsidR="00817691" w:rsidRDefault="00817691" w:rsidP="00817691">
      <w:pPr>
        <w:spacing w:after="0" w:line="240" w:lineRule="auto"/>
        <w:jc w:val="both"/>
        <w:rPr>
          <w:rFonts w:ascii="Arial" w:hAnsi="Arial" w:cs="Arial"/>
          <w:sz w:val="20"/>
          <w:szCs w:val="20"/>
        </w:rPr>
      </w:pPr>
    </w:p>
    <w:p w14:paraId="50D2519C" w14:textId="02DFA29F" w:rsidR="00513F3E" w:rsidRDefault="00D33480" w:rsidP="00513F3E">
      <w:pPr>
        <w:jc w:val="both"/>
        <w:rPr>
          <w:rFonts w:ascii="Arial" w:hAnsi="Arial" w:cs="Arial"/>
          <w:sz w:val="20"/>
          <w:szCs w:val="20"/>
        </w:rPr>
      </w:pPr>
      <w:r>
        <w:rPr>
          <w:rFonts w:ascii="Arial" w:hAnsi="Arial" w:cs="Arial"/>
          <w:sz w:val="20"/>
          <w:szCs w:val="20"/>
        </w:rPr>
        <w:t>"</w:t>
      </w:r>
      <w:r w:rsidR="00513F3E" w:rsidRPr="00D33480">
        <w:rPr>
          <w:rFonts w:ascii="Arial" w:hAnsi="Arial" w:cs="Arial"/>
          <w:i/>
          <w:iCs/>
          <w:sz w:val="20"/>
          <w:szCs w:val="20"/>
        </w:rPr>
        <w:t>Principal among these is the fact that the model focuses on sicknesses whereas the data supplied to the CMI instead relates to claims, and not all sicknesses result in claims. Indeed, an IP claim inception can only arise from a sickness inception if the insured life remains sick throughout the deferred period of the policy and then claims. The CMI dataset therefore does not allow observation of transitions during the deferred period between state</w:t>
      </w:r>
      <w:r w:rsidRPr="00D33480">
        <w:rPr>
          <w:rFonts w:ascii="Arial" w:hAnsi="Arial" w:cs="Arial"/>
          <w:i/>
          <w:iCs/>
          <w:sz w:val="20"/>
          <w:szCs w:val="20"/>
        </w:rPr>
        <w:t>s S and H</w:t>
      </w:r>
      <w:r w:rsidR="00513F3E" w:rsidRPr="00D33480">
        <w:rPr>
          <w:rFonts w:ascii="Arial" w:hAnsi="Arial" w:cs="Arial"/>
          <w:i/>
          <w:iCs/>
          <w:sz w:val="20"/>
          <w:szCs w:val="20"/>
        </w:rPr>
        <w:t>, in either direction, or from stat</w:t>
      </w:r>
      <w:r w:rsidRPr="00D33480">
        <w:rPr>
          <w:rFonts w:ascii="Arial" w:hAnsi="Arial" w:cs="Arial"/>
          <w:i/>
          <w:iCs/>
          <w:sz w:val="20"/>
          <w:szCs w:val="20"/>
        </w:rPr>
        <w:t>e S</w:t>
      </w:r>
      <w:r w:rsidR="00513F3E" w:rsidRPr="00D33480">
        <w:rPr>
          <w:rFonts w:ascii="Arial" w:hAnsi="Arial" w:cs="Arial"/>
          <w:i/>
          <w:iCs/>
          <w:sz w:val="20"/>
          <w:szCs w:val="20"/>
        </w:rPr>
        <w:t xml:space="preserve"> to stat</w:t>
      </w:r>
      <w:r w:rsidRPr="00D33480">
        <w:rPr>
          <w:rFonts w:ascii="Arial" w:hAnsi="Arial" w:cs="Arial"/>
          <w:i/>
          <w:iCs/>
          <w:sz w:val="20"/>
          <w:szCs w:val="20"/>
        </w:rPr>
        <w:t>e D</w:t>
      </w:r>
      <w:r w:rsidR="00513F3E" w:rsidRPr="00D33480">
        <w:rPr>
          <w:rFonts w:ascii="Arial" w:hAnsi="Arial" w:cs="Arial"/>
          <w:i/>
          <w:iCs/>
          <w:sz w:val="20"/>
          <w:szCs w:val="20"/>
        </w:rPr>
        <w:t>.</w:t>
      </w:r>
      <w:r>
        <w:rPr>
          <w:rFonts w:ascii="Arial" w:hAnsi="Arial" w:cs="Arial"/>
          <w:sz w:val="20"/>
          <w:szCs w:val="20"/>
        </w:rPr>
        <w:t>"</w:t>
      </w:r>
    </w:p>
    <w:p w14:paraId="12B0EC28" w14:textId="78C6F82E" w:rsidR="00817691" w:rsidRDefault="00817691" w:rsidP="00817691">
      <w:pPr>
        <w:spacing w:after="160" w:line="259" w:lineRule="auto"/>
        <w:jc w:val="both"/>
        <w:rPr>
          <w:rFonts w:ascii="Arial" w:hAnsi="Arial" w:cs="Arial"/>
          <w:sz w:val="20"/>
          <w:szCs w:val="20"/>
        </w:rPr>
      </w:pPr>
      <w:r w:rsidRPr="00AA68D1">
        <w:rPr>
          <w:rFonts w:ascii="Arial" w:hAnsi="Arial" w:cs="Arial"/>
          <w:sz w:val="20"/>
          <w:szCs w:val="20"/>
        </w:rPr>
        <w:t xml:space="preserve">Income Protection insurance contracts typically define a </w:t>
      </w:r>
      <w:r w:rsidRPr="0090116A">
        <w:rPr>
          <w:rFonts w:ascii="Arial" w:hAnsi="Arial" w:cs="Arial"/>
          <w:b/>
          <w:bCs/>
          <w:sz w:val="20"/>
          <w:szCs w:val="20"/>
        </w:rPr>
        <w:t>deferred period</w:t>
      </w:r>
      <w:r>
        <w:rPr>
          <w:rFonts w:ascii="Arial" w:hAnsi="Arial" w:cs="Arial"/>
          <w:sz w:val="20"/>
          <w:szCs w:val="20"/>
        </w:rPr>
        <w:t>.  This</w:t>
      </w:r>
      <w:r w:rsidRPr="00AA68D1">
        <w:rPr>
          <w:rFonts w:ascii="Arial" w:hAnsi="Arial" w:cs="Arial"/>
          <w:sz w:val="20"/>
          <w:szCs w:val="20"/>
        </w:rPr>
        <w:t xml:space="preserve"> means that people who fall sick and recover before the end of their deferred period d</w:t>
      </w:r>
      <w:r>
        <w:rPr>
          <w:rFonts w:ascii="Arial" w:hAnsi="Arial" w:cs="Arial"/>
          <w:sz w:val="20"/>
          <w:szCs w:val="20"/>
        </w:rPr>
        <w:t>o not</w:t>
      </w:r>
      <w:r w:rsidRPr="00AA68D1">
        <w:rPr>
          <w:rFonts w:ascii="Arial" w:hAnsi="Arial" w:cs="Arial"/>
          <w:sz w:val="20"/>
          <w:szCs w:val="20"/>
        </w:rPr>
        <w:t xml:space="preserve"> receive benefits under the IP policy</w:t>
      </w:r>
      <w:r>
        <w:rPr>
          <w:rFonts w:ascii="Arial" w:hAnsi="Arial" w:cs="Arial"/>
          <w:sz w:val="20"/>
          <w:szCs w:val="20"/>
        </w:rPr>
        <w:t xml:space="preserve">.  The CMI analyse their IP data and estimate rates for </w:t>
      </w:r>
      <w:proofErr w:type="gramStart"/>
      <w:r>
        <w:rPr>
          <w:rFonts w:ascii="Arial" w:hAnsi="Arial" w:cs="Arial"/>
          <w:sz w:val="20"/>
          <w:szCs w:val="20"/>
        </w:rPr>
        <w:t>a number of</w:t>
      </w:r>
      <w:proofErr w:type="gramEnd"/>
      <w:r>
        <w:rPr>
          <w:rFonts w:ascii="Arial" w:hAnsi="Arial" w:cs="Arial"/>
          <w:sz w:val="20"/>
          <w:szCs w:val="20"/>
        </w:rPr>
        <w:t xml:space="preserve"> specific deferred period categories, corresponding to the most common options in UK income protection policies.  For example, for people with an IP policy with a 4-week deferred period, if they fall sick but recover within 4 weeks then they will not be entitled to any benefits under their IP policy and they will not contribute to the claim inception rate for this category in the CMI analysis.</w:t>
      </w:r>
    </w:p>
    <w:p w14:paraId="18E27E37" w14:textId="76A0D24E" w:rsidR="001B0DE7" w:rsidRDefault="00D33480" w:rsidP="00D63FA2">
      <w:pPr>
        <w:jc w:val="both"/>
        <w:rPr>
          <w:rFonts w:ascii="Arial" w:hAnsi="Arial" w:cs="Arial"/>
          <w:sz w:val="20"/>
          <w:szCs w:val="20"/>
        </w:rPr>
      </w:pPr>
      <w:r>
        <w:rPr>
          <w:rFonts w:ascii="Arial" w:hAnsi="Arial" w:cs="Arial"/>
          <w:sz w:val="20"/>
          <w:szCs w:val="20"/>
        </w:rPr>
        <w:t>To address this limitation, the CMI introduced a 4-state model</w:t>
      </w:r>
      <w:r w:rsidR="00817691">
        <w:rPr>
          <w:rFonts w:ascii="Arial" w:hAnsi="Arial" w:cs="Arial"/>
          <w:sz w:val="20"/>
          <w:szCs w:val="20"/>
        </w:rPr>
        <w:t>,</w:t>
      </w:r>
      <w:r w:rsidR="00D63FA2">
        <w:rPr>
          <w:rFonts w:ascii="Arial" w:hAnsi="Arial" w:cs="Arial"/>
          <w:sz w:val="20"/>
          <w:szCs w:val="20"/>
        </w:rPr>
        <w:t xml:space="preserve"> as shown in Figure 4</w:t>
      </w:r>
      <w:r>
        <w:rPr>
          <w:rFonts w:ascii="Arial" w:hAnsi="Arial" w:cs="Arial"/>
          <w:sz w:val="20"/>
          <w:szCs w:val="20"/>
        </w:rPr>
        <w:t>.</w:t>
      </w:r>
      <w:r w:rsidR="00D63FA2">
        <w:rPr>
          <w:rFonts w:ascii="Arial" w:hAnsi="Arial" w:cs="Arial"/>
          <w:sz w:val="20"/>
          <w:szCs w:val="20"/>
        </w:rPr>
        <w:t xml:space="preserve">  In this </w:t>
      </w:r>
      <w:r w:rsidR="00D63FA2" w:rsidRPr="00D63FA2">
        <w:rPr>
          <w:rFonts w:ascii="Arial" w:hAnsi="Arial" w:cs="Arial"/>
          <w:sz w:val="20"/>
          <w:szCs w:val="20"/>
        </w:rPr>
        <w:t>expanded version of the multiple-state model,</w:t>
      </w:r>
      <w:r w:rsidR="00D63FA2">
        <w:rPr>
          <w:rFonts w:ascii="Arial" w:hAnsi="Arial" w:cs="Arial"/>
          <w:sz w:val="20"/>
          <w:szCs w:val="20"/>
        </w:rPr>
        <w:t xml:space="preserve"> </w:t>
      </w:r>
      <w:r w:rsidR="00D63FA2" w:rsidRPr="00D63FA2">
        <w:rPr>
          <w:rFonts w:ascii="Arial" w:hAnsi="Arial" w:cs="Arial"/>
          <w:sz w:val="20"/>
          <w:szCs w:val="20"/>
        </w:rPr>
        <w:t>the Sick state</w:t>
      </w:r>
      <w:r w:rsidR="00D63FA2">
        <w:rPr>
          <w:rFonts w:ascii="Arial" w:hAnsi="Arial" w:cs="Arial"/>
          <w:sz w:val="20"/>
          <w:szCs w:val="20"/>
        </w:rPr>
        <w:t>, S</w:t>
      </w:r>
      <w:r w:rsidR="00D63FA2" w:rsidRPr="00D63FA2">
        <w:rPr>
          <w:rFonts w:ascii="Arial" w:hAnsi="Arial" w:cs="Arial"/>
          <w:sz w:val="20"/>
          <w:szCs w:val="20"/>
        </w:rPr>
        <w:t xml:space="preserve">, </w:t>
      </w:r>
      <w:r w:rsidR="00817691">
        <w:rPr>
          <w:rFonts w:ascii="Arial" w:hAnsi="Arial" w:cs="Arial"/>
          <w:sz w:val="20"/>
          <w:szCs w:val="20"/>
        </w:rPr>
        <w:t>is</w:t>
      </w:r>
      <w:r w:rsidR="00D63FA2" w:rsidRPr="00D63FA2">
        <w:rPr>
          <w:rFonts w:ascii="Arial" w:hAnsi="Arial" w:cs="Arial"/>
          <w:sz w:val="20"/>
          <w:szCs w:val="20"/>
        </w:rPr>
        <w:t xml:space="preserve"> split into</w:t>
      </w:r>
      <w:r w:rsidR="00D63FA2">
        <w:rPr>
          <w:rFonts w:ascii="Arial" w:hAnsi="Arial" w:cs="Arial"/>
          <w:sz w:val="20"/>
          <w:szCs w:val="20"/>
        </w:rPr>
        <w:t xml:space="preserve"> a</w:t>
      </w:r>
      <w:r w:rsidR="00D63FA2" w:rsidRPr="00D63FA2">
        <w:rPr>
          <w:rFonts w:ascii="Arial" w:hAnsi="Arial" w:cs="Arial"/>
          <w:sz w:val="20"/>
          <w:szCs w:val="20"/>
        </w:rPr>
        <w:t xml:space="preserve"> </w:t>
      </w:r>
      <w:r w:rsidR="00D63FA2">
        <w:rPr>
          <w:rFonts w:ascii="Arial" w:hAnsi="Arial" w:cs="Arial"/>
          <w:sz w:val="20"/>
          <w:szCs w:val="20"/>
        </w:rPr>
        <w:t>'</w:t>
      </w:r>
      <w:r w:rsidR="00D63FA2" w:rsidRPr="00D63FA2">
        <w:rPr>
          <w:rFonts w:ascii="Arial" w:hAnsi="Arial" w:cs="Arial"/>
          <w:sz w:val="20"/>
          <w:szCs w:val="20"/>
        </w:rPr>
        <w:t>Sick-but-not-Claiming</w:t>
      </w:r>
      <w:r w:rsidR="00D63FA2">
        <w:rPr>
          <w:rFonts w:ascii="Arial" w:hAnsi="Arial" w:cs="Arial"/>
          <w:sz w:val="20"/>
          <w:szCs w:val="20"/>
        </w:rPr>
        <w:t>'</w:t>
      </w:r>
      <w:r w:rsidR="00D63FA2" w:rsidRPr="00D63FA2">
        <w:rPr>
          <w:rFonts w:ascii="Arial" w:hAnsi="Arial" w:cs="Arial"/>
          <w:sz w:val="20"/>
          <w:szCs w:val="20"/>
        </w:rPr>
        <w:t xml:space="preserve"> state, </w:t>
      </w:r>
      <w:r w:rsidR="001B0DE7" w:rsidRPr="003D293B">
        <w:rPr>
          <w:rFonts w:ascii="Cambria Math" w:hAnsi="Cambria Math" w:cs="Cambria Math"/>
          <w:sz w:val="20"/>
          <w:szCs w:val="20"/>
        </w:rPr>
        <w:t>𝐶</w:t>
      </w:r>
      <w:r w:rsidR="001B0DE7" w:rsidRPr="003D293B">
        <w:rPr>
          <w:rFonts w:ascii="Arial" w:hAnsi="Arial" w:cs="Arial"/>
          <w:sz w:val="20"/>
          <w:szCs w:val="20"/>
        </w:rPr>
        <w:t xml:space="preserve"> ̅</w:t>
      </w:r>
      <w:r w:rsidR="00D63FA2">
        <w:rPr>
          <w:rFonts w:ascii="Arial" w:hAnsi="Arial" w:cs="Arial"/>
          <w:sz w:val="20"/>
          <w:szCs w:val="20"/>
        </w:rPr>
        <w:t xml:space="preserve">, </w:t>
      </w:r>
      <w:r w:rsidR="00D63FA2" w:rsidRPr="00D63FA2">
        <w:rPr>
          <w:rFonts w:ascii="Arial" w:hAnsi="Arial" w:cs="Arial"/>
          <w:sz w:val="20"/>
          <w:szCs w:val="20"/>
        </w:rPr>
        <w:t xml:space="preserve">and the </w:t>
      </w:r>
      <w:r w:rsidR="00D63FA2">
        <w:rPr>
          <w:rFonts w:ascii="Arial" w:hAnsi="Arial" w:cs="Arial"/>
          <w:sz w:val="20"/>
          <w:szCs w:val="20"/>
        </w:rPr>
        <w:t>'</w:t>
      </w:r>
      <w:r w:rsidR="00D63FA2" w:rsidRPr="00D63FA2">
        <w:rPr>
          <w:rFonts w:ascii="Arial" w:hAnsi="Arial" w:cs="Arial"/>
          <w:sz w:val="20"/>
          <w:szCs w:val="20"/>
        </w:rPr>
        <w:t>Sick-and-Claiming</w:t>
      </w:r>
      <w:r w:rsidR="00D63FA2">
        <w:rPr>
          <w:rFonts w:ascii="Arial" w:hAnsi="Arial" w:cs="Arial"/>
          <w:sz w:val="20"/>
          <w:szCs w:val="20"/>
        </w:rPr>
        <w:t>'</w:t>
      </w:r>
      <w:r w:rsidR="00D63FA2" w:rsidRPr="00D63FA2">
        <w:rPr>
          <w:rFonts w:ascii="Arial" w:hAnsi="Arial" w:cs="Arial"/>
          <w:sz w:val="20"/>
          <w:szCs w:val="20"/>
        </w:rPr>
        <w:t xml:space="preserve"> state</w:t>
      </w:r>
      <w:r w:rsidR="00D63FA2">
        <w:rPr>
          <w:rFonts w:ascii="Arial" w:hAnsi="Arial" w:cs="Arial"/>
          <w:sz w:val="20"/>
          <w:szCs w:val="20"/>
        </w:rPr>
        <w:t>, C</w:t>
      </w:r>
      <w:r w:rsidR="003D293B">
        <w:rPr>
          <w:rFonts w:ascii="Arial" w:hAnsi="Arial" w:cs="Arial"/>
          <w:sz w:val="20"/>
          <w:szCs w:val="20"/>
        </w:rPr>
        <w:t>.</w:t>
      </w:r>
      <w:r w:rsidR="001B0DE7">
        <w:rPr>
          <w:rFonts w:ascii="Arial" w:hAnsi="Arial" w:cs="Arial"/>
          <w:sz w:val="20"/>
          <w:szCs w:val="20"/>
        </w:rPr>
        <w:t xml:space="preserve">  T</w:t>
      </w:r>
      <w:r w:rsidR="001B0DE7" w:rsidRPr="001B0DE7">
        <w:rPr>
          <w:rFonts w:ascii="Arial" w:hAnsi="Arial" w:cs="Arial"/>
          <w:sz w:val="20"/>
          <w:szCs w:val="20"/>
        </w:rPr>
        <w:t xml:space="preserve">his model may be regarded as a multiple-state model for </w:t>
      </w:r>
      <w:r w:rsidR="001B0DE7">
        <w:rPr>
          <w:rFonts w:ascii="Arial" w:hAnsi="Arial" w:cs="Arial"/>
          <w:sz w:val="20"/>
          <w:szCs w:val="20"/>
        </w:rPr>
        <w:t xml:space="preserve">IP </w:t>
      </w:r>
      <w:r w:rsidR="001B0DE7" w:rsidRPr="001B0DE7">
        <w:rPr>
          <w:rFonts w:ascii="Arial" w:hAnsi="Arial" w:cs="Arial"/>
          <w:sz w:val="20"/>
          <w:szCs w:val="20"/>
        </w:rPr>
        <w:t>claim</w:t>
      </w:r>
      <w:r w:rsidR="001B0DE7">
        <w:rPr>
          <w:rFonts w:ascii="Arial" w:hAnsi="Arial" w:cs="Arial"/>
          <w:sz w:val="20"/>
          <w:szCs w:val="20"/>
        </w:rPr>
        <w:t xml:space="preserve"> inceptions and the CMI </w:t>
      </w:r>
      <w:r w:rsidR="00817691">
        <w:rPr>
          <w:rFonts w:ascii="Arial" w:hAnsi="Arial" w:cs="Arial"/>
          <w:sz w:val="20"/>
          <w:szCs w:val="20"/>
        </w:rPr>
        <w:t>describe</w:t>
      </w:r>
      <w:r w:rsidR="001B0DE7">
        <w:rPr>
          <w:rFonts w:ascii="Arial" w:hAnsi="Arial" w:cs="Arial"/>
          <w:sz w:val="20"/>
          <w:szCs w:val="20"/>
        </w:rPr>
        <w:t>s it as follows:</w:t>
      </w:r>
    </w:p>
    <w:p w14:paraId="32A67EF2" w14:textId="76EE865B" w:rsidR="001B0DE7" w:rsidRPr="00A93598" w:rsidRDefault="001B0DE7" w:rsidP="00A93598">
      <w:pPr>
        <w:pStyle w:val="ListParagraph"/>
        <w:numPr>
          <w:ilvl w:val="0"/>
          <w:numId w:val="31"/>
        </w:numPr>
        <w:jc w:val="both"/>
        <w:rPr>
          <w:rFonts w:cs="Arial"/>
          <w:szCs w:val="20"/>
        </w:rPr>
      </w:pPr>
      <w:r w:rsidRPr="001B0DE7">
        <w:rPr>
          <w:rFonts w:cs="Arial"/>
          <w:szCs w:val="20"/>
        </w:rPr>
        <w:t xml:space="preserve">a healthy insured life transitions from state </w:t>
      </w:r>
      <w:r w:rsidRPr="001B0DE7">
        <w:rPr>
          <w:rFonts w:ascii="Cambria Math" w:hAnsi="Cambria Math" w:cs="Cambria Math"/>
          <w:szCs w:val="20"/>
        </w:rPr>
        <w:t>𝐻</w:t>
      </w:r>
      <w:r w:rsidRPr="001B0DE7">
        <w:rPr>
          <w:rFonts w:cs="Arial"/>
          <w:szCs w:val="20"/>
        </w:rPr>
        <w:t xml:space="preserve"> to state </w:t>
      </w:r>
      <w:r w:rsidRPr="001B0DE7">
        <w:rPr>
          <w:rFonts w:ascii="Cambria Math" w:hAnsi="Cambria Math" w:cs="Cambria Math"/>
          <w:szCs w:val="20"/>
        </w:rPr>
        <w:t>𝐶</w:t>
      </w:r>
      <w:r w:rsidRPr="001B0DE7">
        <w:rPr>
          <w:rFonts w:cs="Arial"/>
          <w:szCs w:val="20"/>
        </w:rPr>
        <w:t xml:space="preserve">̅ under </w:t>
      </w:r>
      <w:r w:rsidRPr="001B0DE7">
        <w:rPr>
          <w:rFonts w:ascii="Cambria Math" w:hAnsi="Cambria Math" w:cs="Cambria Math"/>
          <w:szCs w:val="20"/>
        </w:rPr>
        <w:t>𝜎𝑥</w:t>
      </w:r>
      <w:r w:rsidRPr="001B0DE7">
        <w:rPr>
          <w:rFonts w:cs="Arial"/>
          <w:szCs w:val="20"/>
        </w:rPr>
        <w:t xml:space="preserve"> and, if still in state </w:t>
      </w:r>
      <w:r w:rsidRPr="001B0DE7">
        <w:rPr>
          <w:rFonts w:ascii="Cambria Math" w:hAnsi="Cambria Math" w:cs="Cambria Math"/>
          <w:szCs w:val="20"/>
        </w:rPr>
        <w:t>𝐶</w:t>
      </w:r>
      <w:r w:rsidRPr="001B0DE7">
        <w:rPr>
          <w:rFonts w:cs="Arial"/>
          <w:szCs w:val="20"/>
        </w:rPr>
        <w:t xml:space="preserve">̅ at duration </w:t>
      </w:r>
      <w:r w:rsidRPr="001B0DE7">
        <w:rPr>
          <w:rFonts w:ascii="Cambria Math" w:hAnsi="Cambria Math" w:cs="Cambria Math"/>
          <w:szCs w:val="20"/>
        </w:rPr>
        <w:t>𝑑</w:t>
      </w:r>
      <w:r w:rsidRPr="001B0DE7">
        <w:rPr>
          <w:rFonts w:cs="Arial"/>
          <w:szCs w:val="20"/>
        </w:rPr>
        <w:t xml:space="preserve">, which has probability </w:t>
      </w:r>
      <w:r w:rsidRPr="001B0DE7">
        <w:rPr>
          <w:rFonts w:ascii="Cambria Math" w:hAnsi="Cambria Math" w:cs="Cambria Math"/>
          <w:szCs w:val="20"/>
        </w:rPr>
        <w:t>𝜋</w:t>
      </w:r>
      <w:r w:rsidRPr="001B0DE7">
        <w:rPr>
          <w:rFonts w:cs="Arial"/>
          <w:szCs w:val="20"/>
        </w:rPr>
        <w:t>(</w:t>
      </w:r>
      <w:proofErr w:type="gramStart"/>
      <w:r w:rsidRPr="001B0DE7">
        <w:rPr>
          <w:rFonts w:ascii="Cambria Math" w:hAnsi="Cambria Math" w:cs="Cambria Math"/>
          <w:szCs w:val="20"/>
        </w:rPr>
        <w:t>𝑥</w:t>
      </w:r>
      <w:r w:rsidRPr="001B0DE7">
        <w:rPr>
          <w:rFonts w:cs="Arial"/>
          <w:szCs w:val="20"/>
        </w:rPr>
        <w:t>,</w:t>
      </w:r>
      <w:r w:rsidRPr="001B0DE7">
        <w:rPr>
          <w:rFonts w:ascii="Cambria Math" w:hAnsi="Cambria Math" w:cs="Cambria Math"/>
          <w:szCs w:val="20"/>
        </w:rPr>
        <w:t>𝑑</w:t>
      </w:r>
      <w:proofErr w:type="gramEnd"/>
      <w:r w:rsidRPr="001B0DE7">
        <w:rPr>
          <w:rFonts w:cs="Arial"/>
          <w:szCs w:val="20"/>
        </w:rPr>
        <w:t xml:space="preserve">), then automatically transitions to state </w:t>
      </w:r>
      <w:r w:rsidRPr="001B0DE7">
        <w:rPr>
          <w:rFonts w:ascii="Cambria Math" w:hAnsi="Cambria Math" w:cs="Cambria Math"/>
          <w:szCs w:val="20"/>
        </w:rPr>
        <w:t>𝐶</w:t>
      </w:r>
      <w:r w:rsidRPr="001B0DE7">
        <w:rPr>
          <w:rFonts w:cs="Arial"/>
          <w:szCs w:val="20"/>
        </w:rPr>
        <w:t xml:space="preserve"> under the delta function transition intensity </w:t>
      </w:r>
      <w:r w:rsidRPr="001B0DE7">
        <w:rPr>
          <w:rFonts w:ascii="Cambria Math" w:hAnsi="Cambria Math" w:cs="Cambria Math"/>
          <w:szCs w:val="20"/>
        </w:rPr>
        <w:t>𝛿𝑧</w:t>
      </w:r>
      <w:r w:rsidRPr="001B0DE7">
        <w:rPr>
          <w:rFonts w:cs="Arial"/>
          <w:szCs w:val="20"/>
        </w:rPr>
        <w:t xml:space="preserve"> ≡ </w:t>
      </w:r>
      <w:proofErr w:type="gramStart"/>
      <w:r w:rsidRPr="001B0DE7">
        <w:rPr>
          <w:rFonts w:ascii="Cambria Math" w:hAnsi="Cambria Math" w:cs="Cambria Math"/>
          <w:szCs w:val="20"/>
        </w:rPr>
        <w:t>𝛿</w:t>
      </w:r>
      <w:r w:rsidRPr="001B0DE7">
        <w:rPr>
          <w:rFonts w:cs="Arial"/>
          <w:szCs w:val="20"/>
        </w:rPr>
        <w:t>(</w:t>
      </w:r>
      <w:proofErr w:type="gramEnd"/>
      <w:r w:rsidRPr="001B0DE7">
        <w:rPr>
          <w:rFonts w:ascii="Cambria Math" w:hAnsi="Cambria Math" w:cs="Cambria Math"/>
          <w:szCs w:val="20"/>
        </w:rPr>
        <w:t>𝑧</w:t>
      </w:r>
      <w:r w:rsidRPr="001B0DE7">
        <w:rPr>
          <w:rFonts w:cs="Arial"/>
          <w:szCs w:val="20"/>
        </w:rPr>
        <w:t xml:space="preserve"> − </w:t>
      </w:r>
      <w:r w:rsidRPr="001B0DE7">
        <w:rPr>
          <w:rFonts w:ascii="Cambria Math" w:hAnsi="Cambria Math" w:cs="Cambria Math"/>
          <w:szCs w:val="20"/>
        </w:rPr>
        <w:t>𝑑</w:t>
      </w:r>
      <w:r w:rsidRPr="001B0DE7">
        <w:rPr>
          <w:rFonts w:cs="Arial"/>
          <w:szCs w:val="20"/>
        </w:rPr>
        <w:t xml:space="preserve">). </w:t>
      </w:r>
      <w:r w:rsidRPr="00A93598">
        <w:rPr>
          <w:rFonts w:cs="Arial"/>
          <w:szCs w:val="20"/>
        </w:rPr>
        <w:t xml:space="preserve">The claim inception transition intensity, </w:t>
      </w:r>
      <w:r w:rsidRPr="00A93598">
        <w:rPr>
          <w:rFonts w:ascii="Cambria Math" w:hAnsi="Cambria Math" w:cs="Cambria Math"/>
          <w:szCs w:val="20"/>
        </w:rPr>
        <w:t>𝛾𝑥</w:t>
      </w:r>
      <w:r w:rsidRPr="00A93598">
        <w:rPr>
          <w:rFonts w:cs="Arial"/>
          <w:szCs w:val="20"/>
        </w:rPr>
        <w:t xml:space="preserve">: </w:t>
      </w:r>
      <w:r w:rsidRPr="00A93598">
        <w:rPr>
          <w:rFonts w:ascii="Cambria Math" w:hAnsi="Cambria Math" w:cs="Cambria Math"/>
          <w:szCs w:val="20"/>
        </w:rPr>
        <w:t>𝐻</w:t>
      </w:r>
      <w:r w:rsidRPr="00A93598">
        <w:rPr>
          <w:rFonts w:cs="Arial"/>
          <w:szCs w:val="20"/>
        </w:rPr>
        <w:t xml:space="preserve"> → </w:t>
      </w:r>
      <w:r w:rsidRPr="00A93598">
        <w:rPr>
          <w:rFonts w:ascii="Cambria Math" w:hAnsi="Cambria Math" w:cs="Cambria Math"/>
          <w:szCs w:val="20"/>
        </w:rPr>
        <w:t>𝐶</w:t>
      </w:r>
      <w:r w:rsidRPr="00A93598">
        <w:rPr>
          <w:rFonts w:cs="Arial"/>
          <w:szCs w:val="20"/>
        </w:rPr>
        <w:t xml:space="preserve">, reflects this composition of transitions. </w:t>
      </w:r>
    </w:p>
    <w:p w14:paraId="07477BC4" w14:textId="14C708BA" w:rsidR="001B0DE7" w:rsidRPr="001B0DE7" w:rsidRDefault="001B0DE7" w:rsidP="001B0DE7">
      <w:pPr>
        <w:pStyle w:val="ListParagraph"/>
        <w:numPr>
          <w:ilvl w:val="0"/>
          <w:numId w:val="31"/>
        </w:numPr>
        <w:jc w:val="both"/>
        <w:rPr>
          <w:rFonts w:cs="Arial"/>
          <w:szCs w:val="20"/>
        </w:rPr>
      </w:pPr>
      <w:r w:rsidRPr="001B0DE7">
        <w:rPr>
          <w:rFonts w:cs="Arial"/>
          <w:szCs w:val="20"/>
        </w:rPr>
        <w:t xml:space="preserve">Any transition from </w:t>
      </w:r>
      <w:r w:rsidRPr="001B0DE7">
        <w:rPr>
          <w:rFonts w:ascii="Cambria Math" w:hAnsi="Cambria Math" w:cs="Cambria Math"/>
          <w:szCs w:val="20"/>
        </w:rPr>
        <w:t>𝐻</w:t>
      </w:r>
      <w:r w:rsidRPr="001B0DE7">
        <w:rPr>
          <w:rFonts w:cs="Arial"/>
          <w:szCs w:val="20"/>
        </w:rPr>
        <w:t xml:space="preserve"> to state </w:t>
      </w:r>
      <w:r w:rsidRPr="001B0DE7">
        <w:rPr>
          <w:rFonts w:ascii="Cambria Math" w:hAnsi="Cambria Math" w:cs="Cambria Math"/>
          <w:szCs w:val="20"/>
        </w:rPr>
        <w:t>𝐶</w:t>
      </w:r>
      <w:r w:rsidRPr="001B0DE7">
        <w:rPr>
          <w:rFonts w:cs="Arial"/>
          <w:szCs w:val="20"/>
        </w:rPr>
        <w:t xml:space="preserve">̅ under </w:t>
      </w:r>
      <w:r w:rsidRPr="001B0DE7">
        <w:rPr>
          <w:rFonts w:ascii="Cambria Math" w:hAnsi="Cambria Math" w:cs="Cambria Math"/>
          <w:szCs w:val="20"/>
        </w:rPr>
        <w:t>𝜎𝑥</w:t>
      </w:r>
      <w:r w:rsidRPr="001B0DE7">
        <w:rPr>
          <w:rFonts w:cs="Arial"/>
          <w:szCs w:val="20"/>
        </w:rPr>
        <w:t xml:space="preserve"> that is followed by a transition out of state </w:t>
      </w:r>
      <w:r w:rsidRPr="001B0DE7">
        <w:rPr>
          <w:rFonts w:ascii="Cambria Math" w:hAnsi="Cambria Math" w:cs="Cambria Math"/>
          <w:szCs w:val="20"/>
        </w:rPr>
        <w:t>𝐶</w:t>
      </w:r>
      <w:r w:rsidRPr="001B0DE7">
        <w:rPr>
          <w:rFonts w:cs="Arial"/>
          <w:szCs w:val="20"/>
        </w:rPr>
        <w:t>̅ within the deferred period is unobservable, as it does not give rise to a claim.</w:t>
      </w:r>
    </w:p>
    <w:p w14:paraId="57EB92B0" w14:textId="77777777" w:rsidR="00817691" w:rsidRDefault="00817691" w:rsidP="00D63FA2">
      <w:pPr>
        <w:jc w:val="both"/>
        <w:rPr>
          <w:rFonts w:ascii="Arial" w:hAnsi="Arial" w:cs="Arial"/>
          <w:sz w:val="20"/>
          <w:szCs w:val="20"/>
        </w:rPr>
      </w:pPr>
    </w:p>
    <w:p w14:paraId="7926EC19" w14:textId="0C7EBA89" w:rsidR="001B0DE7" w:rsidRDefault="00A93598" w:rsidP="00D63FA2">
      <w:pPr>
        <w:jc w:val="both"/>
        <w:rPr>
          <w:rFonts w:ascii="Arial" w:hAnsi="Arial" w:cs="Arial"/>
          <w:sz w:val="20"/>
          <w:szCs w:val="20"/>
        </w:rPr>
      </w:pPr>
      <w:r>
        <w:rPr>
          <w:rFonts w:ascii="Arial" w:hAnsi="Arial" w:cs="Arial"/>
          <w:sz w:val="20"/>
          <w:szCs w:val="20"/>
        </w:rPr>
        <w:t>The</w:t>
      </w:r>
      <w:r>
        <w:rPr>
          <w:rFonts w:ascii="Arial" w:hAnsi="Arial" w:cs="Arial"/>
          <w:b/>
          <w:bCs/>
          <w:sz w:val="20"/>
          <w:szCs w:val="20"/>
        </w:rPr>
        <w:t xml:space="preserve"> </w:t>
      </w:r>
      <w:proofErr w:type="spellStart"/>
      <w:r w:rsidRPr="00AB71A7">
        <w:rPr>
          <w:rFonts w:ascii="Arial" w:hAnsi="Arial" w:cs="Arial"/>
          <w:color w:val="4F81BD" w:themeColor="accent1"/>
          <w:sz w:val="20"/>
          <w:szCs w:val="20"/>
        </w:rPr>
        <w:t>IFoA</w:t>
      </w:r>
      <w:proofErr w:type="spellEnd"/>
      <w:r w:rsidRPr="00AB71A7">
        <w:rPr>
          <w:rFonts w:ascii="Arial" w:hAnsi="Arial" w:cs="Arial"/>
          <w:color w:val="4F81BD" w:themeColor="accent1"/>
          <w:sz w:val="20"/>
          <w:szCs w:val="20"/>
        </w:rPr>
        <w:t xml:space="preserve"> CMI </w:t>
      </w:r>
      <w:r>
        <w:rPr>
          <w:rFonts w:ascii="Arial" w:hAnsi="Arial" w:cs="Arial"/>
          <w:color w:val="4F81BD" w:themeColor="accent1"/>
          <w:sz w:val="20"/>
          <w:szCs w:val="20"/>
        </w:rPr>
        <w:t>Working Paper 109</w:t>
      </w:r>
      <w:r w:rsidRPr="00AB71A7">
        <w:rPr>
          <w:rFonts w:ascii="Arial" w:hAnsi="Arial" w:cs="Arial"/>
          <w:color w:val="4F81BD" w:themeColor="accent1"/>
          <w:sz w:val="20"/>
          <w:szCs w:val="20"/>
        </w:rPr>
        <w:t xml:space="preserve">, </w:t>
      </w:r>
      <w:r>
        <w:rPr>
          <w:rFonts w:ascii="Arial" w:hAnsi="Arial" w:cs="Arial"/>
          <w:color w:val="4F81BD" w:themeColor="accent1"/>
          <w:sz w:val="20"/>
          <w:szCs w:val="20"/>
        </w:rPr>
        <w:t>2018</w:t>
      </w:r>
      <w:r>
        <w:rPr>
          <w:rFonts w:ascii="Arial" w:hAnsi="Arial" w:cs="Arial"/>
          <w:sz w:val="20"/>
          <w:szCs w:val="20"/>
        </w:rPr>
        <w:t>, explains how claim inception rates are then derived from the claim inception transition intensities</w:t>
      </w:r>
      <w:r w:rsidR="007E0504">
        <w:rPr>
          <w:rFonts w:ascii="Arial" w:hAnsi="Arial" w:cs="Arial"/>
          <w:sz w:val="20"/>
          <w:szCs w:val="20"/>
        </w:rPr>
        <w:t xml:space="preserve"> in its 4-state model</w:t>
      </w:r>
      <w:r>
        <w:rPr>
          <w:rFonts w:ascii="Arial" w:hAnsi="Arial" w:cs="Arial"/>
          <w:sz w:val="20"/>
          <w:szCs w:val="20"/>
        </w:rPr>
        <w:t>.</w:t>
      </w:r>
    </w:p>
    <w:p w14:paraId="39998D2B" w14:textId="6F010E69" w:rsidR="0079089C" w:rsidRPr="00AB71A7" w:rsidRDefault="0079089C" w:rsidP="0079089C">
      <w:pPr>
        <w:jc w:val="both"/>
        <w:rPr>
          <w:rFonts w:ascii="Arial" w:hAnsi="Arial" w:cs="Arial"/>
          <w:sz w:val="20"/>
          <w:szCs w:val="20"/>
        </w:rPr>
      </w:pPr>
      <w:r w:rsidRPr="00AB71A7">
        <w:rPr>
          <w:rFonts w:ascii="Arial" w:hAnsi="Arial" w:cs="Arial"/>
          <w:sz w:val="20"/>
          <w:szCs w:val="20"/>
        </w:rPr>
        <w:t>The latest CMI IP investigation (</w:t>
      </w:r>
      <w:proofErr w:type="spellStart"/>
      <w:r w:rsidRPr="00AB71A7">
        <w:rPr>
          <w:rFonts w:ascii="Arial" w:hAnsi="Arial" w:cs="Arial"/>
          <w:color w:val="4F81BD" w:themeColor="accent1"/>
          <w:sz w:val="20"/>
          <w:szCs w:val="20"/>
        </w:rPr>
        <w:t>IFoA</w:t>
      </w:r>
      <w:proofErr w:type="spellEnd"/>
      <w:r w:rsidRPr="00AB71A7">
        <w:rPr>
          <w:rFonts w:ascii="Arial" w:hAnsi="Arial" w:cs="Arial"/>
          <w:color w:val="4F81BD" w:themeColor="accent1"/>
          <w:sz w:val="20"/>
          <w:szCs w:val="20"/>
        </w:rPr>
        <w:t xml:space="preserve"> CMI Working Paper 131, 2021</w:t>
      </w:r>
      <w:r w:rsidRPr="00AB71A7">
        <w:rPr>
          <w:rFonts w:ascii="Arial" w:hAnsi="Arial" w:cs="Arial"/>
          <w:sz w:val="20"/>
          <w:szCs w:val="20"/>
        </w:rPr>
        <w:t xml:space="preserve">) </w:t>
      </w:r>
      <w:r w:rsidR="00C33A96">
        <w:rPr>
          <w:rFonts w:ascii="Arial" w:hAnsi="Arial" w:cs="Arial"/>
          <w:sz w:val="20"/>
          <w:szCs w:val="20"/>
        </w:rPr>
        <w:t xml:space="preserve">applies the 4-state model to </w:t>
      </w:r>
      <w:r w:rsidRPr="00AB71A7">
        <w:rPr>
          <w:rFonts w:ascii="Arial" w:hAnsi="Arial" w:cs="Arial"/>
          <w:sz w:val="20"/>
          <w:szCs w:val="20"/>
        </w:rPr>
        <w:t xml:space="preserve">produce graduated transition rates </w:t>
      </w:r>
      <w:r w:rsidR="00C33A96">
        <w:rPr>
          <w:rFonts w:ascii="Arial" w:hAnsi="Arial" w:cs="Arial"/>
          <w:sz w:val="20"/>
          <w:szCs w:val="20"/>
        </w:rPr>
        <w:t>using</w:t>
      </w:r>
      <w:r w:rsidR="007E0504" w:rsidRPr="007E0504">
        <w:rPr>
          <w:rFonts w:ascii="Arial" w:hAnsi="Arial" w:cs="Arial"/>
          <w:sz w:val="20"/>
          <w:szCs w:val="20"/>
        </w:rPr>
        <w:t xml:space="preserve"> data for 2007-2016</w:t>
      </w:r>
      <w:r w:rsidR="00C33A96">
        <w:rPr>
          <w:rFonts w:ascii="Arial" w:hAnsi="Arial" w:cs="Arial"/>
          <w:sz w:val="20"/>
          <w:szCs w:val="20"/>
        </w:rPr>
        <w:t>.  It outputs r</w:t>
      </w:r>
      <w:r w:rsidR="00B14748">
        <w:rPr>
          <w:rFonts w:ascii="Arial" w:hAnsi="Arial" w:cs="Arial"/>
          <w:sz w:val="20"/>
          <w:szCs w:val="20"/>
        </w:rPr>
        <w:t>ates</w:t>
      </w:r>
      <w:r w:rsidRPr="00AB71A7">
        <w:rPr>
          <w:rFonts w:ascii="Arial" w:hAnsi="Arial" w:cs="Arial"/>
          <w:sz w:val="20"/>
          <w:szCs w:val="20"/>
        </w:rPr>
        <w:t xml:space="preserve"> for each combination of:</w:t>
      </w:r>
    </w:p>
    <w:p w14:paraId="52C98D00" w14:textId="77777777" w:rsidR="0079089C" w:rsidRPr="00AB71A7" w:rsidRDefault="0079089C" w:rsidP="0079089C">
      <w:pPr>
        <w:pStyle w:val="ListParagraph"/>
        <w:numPr>
          <w:ilvl w:val="0"/>
          <w:numId w:val="8"/>
        </w:numPr>
        <w:spacing w:after="160" w:line="259" w:lineRule="auto"/>
        <w:jc w:val="both"/>
        <w:rPr>
          <w:rFonts w:cs="Arial"/>
          <w:szCs w:val="20"/>
        </w:rPr>
      </w:pPr>
      <w:r w:rsidRPr="00AB71A7">
        <w:rPr>
          <w:rFonts w:cs="Arial"/>
          <w:szCs w:val="20"/>
        </w:rPr>
        <w:t>Males and females;</w:t>
      </w:r>
    </w:p>
    <w:p w14:paraId="6D87C407" w14:textId="360110DC" w:rsidR="003D341B" w:rsidRDefault="0079089C" w:rsidP="0079089C">
      <w:pPr>
        <w:pStyle w:val="ListParagraph"/>
        <w:numPr>
          <w:ilvl w:val="0"/>
          <w:numId w:val="8"/>
        </w:numPr>
        <w:spacing w:after="160" w:line="259" w:lineRule="auto"/>
        <w:jc w:val="both"/>
        <w:rPr>
          <w:rFonts w:cs="Arial"/>
          <w:szCs w:val="20"/>
        </w:rPr>
      </w:pPr>
      <w:r w:rsidRPr="00AB71A7">
        <w:rPr>
          <w:rFonts w:cs="Arial"/>
          <w:szCs w:val="20"/>
        </w:rPr>
        <w:t xml:space="preserve">Five deferred periods </w:t>
      </w:r>
      <w:r w:rsidR="003D341B">
        <w:rPr>
          <w:rFonts w:cs="Arial"/>
          <w:szCs w:val="20"/>
        </w:rPr>
        <w:t>(1 week, 4 weeks, 13 weeks, 26 weeks, 52 weeks)</w:t>
      </w:r>
    </w:p>
    <w:p w14:paraId="193325CC" w14:textId="1E9022B0" w:rsidR="0079089C" w:rsidRPr="00AB71A7" w:rsidRDefault="003D341B" w:rsidP="003D341B">
      <w:pPr>
        <w:pStyle w:val="ListParagraph"/>
        <w:numPr>
          <w:ilvl w:val="1"/>
          <w:numId w:val="8"/>
        </w:numPr>
        <w:spacing w:after="160" w:line="259" w:lineRule="auto"/>
        <w:jc w:val="both"/>
        <w:rPr>
          <w:rFonts w:cs="Arial"/>
          <w:szCs w:val="20"/>
        </w:rPr>
      </w:pPr>
      <w:r>
        <w:rPr>
          <w:rFonts w:cs="Arial"/>
          <w:szCs w:val="20"/>
        </w:rPr>
        <w:t xml:space="preserve">Referred to as </w:t>
      </w:r>
      <w:r w:rsidR="0079089C" w:rsidRPr="00AB71A7">
        <w:rPr>
          <w:rFonts w:cs="Arial"/>
          <w:szCs w:val="20"/>
        </w:rPr>
        <w:t>DP1, DP4, DP13, DP26 and DP52); and</w:t>
      </w:r>
    </w:p>
    <w:p w14:paraId="5A3DD30E" w14:textId="77777777" w:rsidR="0079089C" w:rsidRPr="00AB71A7" w:rsidRDefault="0079089C" w:rsidP="0079089C">
      <w:pPr>
        <w:pStyle w:val="ListParagraph"/>
        <w:numPr>
          <w:ilvl w:val="0"/>
          <w:numId w:val="8"/>
        </w:numPr>
        <w:spacing w:after="160" w:line="259" w:lineRule="auto"/>
        <w:jc w:val="both"/>
        <w:rPr>
          <w:rFonts w:cs="Arial"/>
          <w:szCs w:val="20"/>
        </w:rPr>
      </w:pPr>
      <w:r w:rsidRPr="00AB71A7">
        <w:rPr>
          <w:rFonts w:cs="Arial"/>
          <w:szCs w:val="20"/>
        </w:rPr>
        <w:t>Four occupation classes (OC1, OC2, OC3 and OC4).</w:t>
      </w:r>
    </w:p>
    <w:p w14:paraId="10D6B906" w14:textId="77777777" w:rsidR="0079089C" w:rsidRPr="00AB71A7" w:rsidRDefault="0079089C" w:rsidP="0079089C">
      <w:pPr>
        <w:jc w:val="both"/>
        <w:rPr>
          <w:rFonts w:ascii="Arial" w:hAnsi="Arial" w:cs="Arial"/>
          <w:sz w:val="20"/>
          <w:szCs w:val="20"/>
        </w:rPr>
      </w:pPr>
      <w:r w:rsidRPr="00AB71A7">
        <w:rPr>
          <w:rFonts w:ascii="Arial" w:hAnsi="Arial" w:cs="Arial"/>
          <w:sz w:val="20"/>
          <w:szCs w:val="20"/>
        </w:rPr>
        <w:t xml:space="preserve">The graduations are based on data for ages 17-64 (17-59 for females) but rates are provided for ages 17-70 for completeness, </w:t>
      </w:r>
      <w:proofErr w:type="gramStart"/>
      <w:r w:rsidRPr="00AB71A7">
        <w:rPr>
          <w:rFonts w:ascii="Arial" w:hAnsi="Arial" w:cs="Arial"/>
          <w:sz w:val="20"/>
          <w:szCs w:val="20"/>
        </w:rPr>
        <w:t>in order to</w:t>
      </w:r>
      <w:proofErr w:type="gramEnd"/>
      <w:r w:rsidRPr="00AB71A7">
        <w:rPr>
          <w:rFonts w:ascii="Arial" w:hAnsi="Arial" w:cs="Arial"/>
          <w:sz w:val="20"/>
          <w:szCs w:val="20"/>
        </w:rPr>
        <w:t xml:space="preserve"> reflect life insurance market practice.  Transition rates are provided for:</w:t>
      </w:r>
    </w:p>
    <w:p w14:paraId="1884D51A" w14:textId="77777777" w:rsidR="0079089C" w:rsidRPr="00AB71A7" w:rsidRDefault="0079089C" w:rsidP="0079089C">
      <w:pPr>
        <w:pStyle w:val="ListParagraph"/>
        <w:numPr>
          <w:ilvl w:val="0"/>
          <w:numId w:val="9"/>
        </w:numPr>
        <w:spacing w:after="160" w:line="259" w:lineRule="auto"/>
        <w:jc w:val="both"/>
        <w:rPr>
          <w:rFonts w:cs="Arial"/>
          <w:szCs w:val="20"/>
        </w:rPr>
      </w:pPr>
      <w:r w:rsidRPr="00AB71A7">
        <w:rPr>
          <w:rFonts w:cs="Arial"/>
          <w:szCs w:val="20"/>
        </w:rPr>
        <w:t>claim inceptions;</w:t>
      </w:r>
    </w:p>
    <w:p w14:paraId="3AF00995" w14:textId="77777777" w:rsidR="0079089C" w:rsidRPr="00AB71A7" w:rsidRDefault="0079089C" w:rsidP="0079089C">
      <w:pPr>
        <w:pStyle w:val="ListParagraph"/>
        <w:numPr>
          <w:ilvl w:val="0"/>
          <w:numId w:val="9"/>
        </w:numPr>
        <w:spacing w:after="160" w:line="259" w:lineRule="auto"/>
        <w:jc w:val="both"/>
        <w:rPr>
          <w:rFonts w:cs="Arial"/>
          <w:szCs w:val="20"/>
        </w:rPr>
      </w:pPr>
      <w:r w:rsidRPr="00AB71A7">
        <w:rPr>
          <w:rFonts w:cs="Arial"/>
          <w:szCs w:val="20"/>
        </w:rPr>
        <w:t xml:space="preserve">claimant recoveries; and </w:t>
      </w:r>
    </w:p>
    <w:p w14:paraId="25AC6961" w14:textId="77777777" w:rsidR="0079089C" w:rsidRPr="00AB71A7" w:rsidRDefault="0079089C" w:rsidP="0079089C">
      <w:pPr>
        <w:pStyle w:val="ListParagraph"/>
        <w:numPr>
          <w:ilvl w:val="0"/>
          <w:numId w:val="9"/>
        </w:numPr>
        <w:spacing w:after="160" w:line="259" w:lineRule="auto"/>
        <w:jc w:val="both"/>
        <w:rPr>
          <w:rFonts w:cs="Arial"/>
          <w:szCs w:val="20"/>
        </w:rPr>
      </w:pPr>
      <w:r w:rsidRPr="00AB71A7">
        <w:rPr>
          <w:rFonts w:cs="Arial"/>
          <w:szCs w:val="20"/>
        </w:rPr>
        <w:t>claimant deaths.</w:t>
      </w:r>
    </w:p>
    <w:p w14:paraId="62537651" w14:textId="6E5EE54E" w:rsidR="0079089C" w:rsidRDefault="0079089C" w:rsidP="0079089C">
      <w:pPr>
        <w:jc w:val="both"/>
        <w:rPr>
          <w:rFonts w:ascii="Arial" w:hAnsi="Arial" w:cs="Arial"/>
          <w:sz w:val="20"/>
          <w:szCs w:val="20"/>
        </w:rPr>
      </w:pPr>
      <w:r w:rsidRPr="00AB71A7">
        <w:rPr>
          <w:rFonts w:ascii="Arial" w:hAnsi="Arial" w:cs="Arial"/>
          <w:sz w:val="20"/>
          <w:szCs w:val="20"/>
        </w:rPr>
        <w:t xml:space="preserve">The CMI IP </w:t>
      </w:r>
      <w:r w:rsidRPr="0090116A">
        <w:rPr>
          <w:rFonts w:ascii="Arial" w:hAnsi="Arial" w:cs="Arial"/>
          <w:b/>
          <w:bCs/>
          <w:sz w:val="20"/>
          <w:szCs w:val="20"/>
        </w:rPr>
        <w:t>occupation classes</w:t>
      </w:r>
      <w:r w:rsidRPr="00AB71A7">
        <w:rPr>
          <w:rFonts w:ascii="Arial" w:hAnsi="Arial" w:cs="Arial"/>
          <w:sz w:val="20"/>
          <w:szCs w:val="20"/>
        </w:rPr>
        <w:t xml:space="preserve"> are broadly described in Table 2.</w:t>
      </w:r>
    </w:p>
    <w:p w14:paraId="5637E08F" w14:textId="77777777" w:rsidR="00B14748" w:rsidRDefault="00B14748" w:rsidP="0079089C">
      <w:pPr>
        <w:jc w:val="both"/>
        <w:rPr>
          <w:rFonts w:ascii="Arial" w:hAnsi="Arial" w:cs="Arial"/>
          <w:sz w:val="20"/>
          <w:szCs w:val="20"/>
        </w:rPr>
      </w:pPr>
    </w:p>
    <w:p w14:paraId="21112EEB" w14:textId="77777777" w:rsidR="00B14748" w:rsidRDefault="00B14748" w:rsidP="0079089C">
      <w:pPr>
        <w:jc w:val="both"/>
        <w:rPr>
          <w:rFonts w:ascii="Arial" w:hAnsi="Arial" w:cs="Arial"/>
          <w:sz w:val="20"/>
          <w:szCs w:val="20"/>
        </w:rPr>
      </w:pPr>
    </w:p>
    <w:p w14:paraId="1048B08F" w14:textId="77777777" w:rsidR="00B14748" w:rsidRPr="00AB71A7" w:rsidRDefault="00B14748" w:rsidP="0079089C">
      <w:pPr>
        <w:jc w:val="both"/>
        <w:rPr>
          <w:rFonts w:ascii="Arial" w:hAnsi="Arial" w:cs="Arial"/>
          <w:sz w:val="20"/>
          <w:szCs w:val="20"/>
        </w:rPr>
      </w:pPr>
    </w:p>
    <w:p w14:paraId="36EEF797" w14:textId="77777777" w:rsidR="0079089C" w:rsidRPr="00AB71A7" w:rsidRDefault="0079089C" w:rsidP="0079089C">
      <w:pPr>
        <w:jc w:val="both"/>
        <w:rPr>
          <w:rFonts w:ascii="Arial" w:hAnsi="Arial" w:cs="Arial"/>
          <w:b/>
          <w:bCs/>
          <w:sz w:val="20"/>
          <w:szCs w:val="20"/>
        </w:rPr>
      </w:pPr>
      <w:r w:rsidRPr="00AB71A7">
        <w:rPr>
          <w:rFonts w:ascii="Arial" w:hAnsi="Arial" w:cs="Arial"/>
          <w:b/>
          <w:bCs/>
          <w:sz w:val="20"/>
          <w:szCs w:val="20"/>
        </w:rPr>
        <w:lastRenderedPageBreak/>
        <w:t xml:space="preserve">Table 2: CMI IP Occupation Class Descriptions </w:t>
      </w:r>
      <w:r w:rsidRPr="00AB71A7">
        <w:rPr>
          <w:rFonts w:ascii="Arial" w:hAnsi="Arial" w:cs="Arial"/>
          <w:sz w:val="20"/>
          <w:szCs w:val="20"/>
        </w:rPr>
        <w:t>(</w:t>
      </w:r>
      <w:proofErr w:type="spellStart"/>
      <w:r w:rsidRPr="00AB71A7">
        <w:rPr>
          <w:rFonts w:ascii="Arial" w:hAnsi="Arial" w:cs="Arial"/>
          <w:color w:val="4F81BD" w:themeColor="accent1"/>
          <w:sz w:val="20"/>
          <w:szCs w:val="20"/>
        </w:rPr>
        <w:t>IFoA</w:t>
      </w:r>
      <w:proofErr w:type="spellEnd"/>
      <w:r w:rsidRPr="00AB71A7">
        <w:rPr>
          <w:rFonts w:ascii="Arial" w:hAnsi="Arial" w:cs="Arial"/>
          <w:color w:val="4F81BD" w:themeColor="accent1"/>
          <w:sz w:val="20"/>
          <w:szCs w:val="20"/>
        </w:rPr>
        <w:t xml:space="preserve"> CMI Working Paper 59, 2012</w:t>
      </w:r>
      <w:r w:rsidRPr="00AB71A7">
        <w:rPr>
          <w:rFonts w:ascii="Arial" w:hAnsi="Arial" w:cs="Arial"/>
          <w:sz w:val="20"/>
          <w:szCs w:val="20"/>
        </w:rPr>
        <w:t>)</w:t>
      </w:r>
    </w:p>
    <w:tbl>
      <w:tblPr>
        <w:tblStyle w:val="TableGrid"/>
        <w:tblW w:w="0" w:type="auto"/>
        <w:tblLook w:val="04A0" w:firstRow="1" w:lastRow="0" w:firstColumn="1" w:lastColumn="0" w:noHBand="0" w:noVBand="1"/>
      </w:tblPr>
      <w:tblGrid>
        <w:gridCol w:w="1317"/>
        <w:gridCol w:w="7699"/>
      </w:tblGrid>
      <w:tr w:rsidR="0079089C" w:rsidRPr="00AB71A7" w14:paraId="4BDF1093" w14:textId="77777777" w:rsidTr="00586AF8">
        <w:tc>
          <w:tcPr>
            <w:tcW w:w="988" w:type="dxa"/>
          </w:tcPr>
          <w:p w14:paraId="089D207E"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Occupation Class</w:t>
            </w:r>
          </w:p>
        </w:tc>
        <w:tc>
          <w:tcPr>
            <w:tcW w:w="8028" w:type="dxa"/>
          </w:tcPr>
          <w:p w14:paraId="0EF443F0"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Description</w:t>
            </w:r>
          </w:p>
        </w:tc>
      </w:tr>
      <w:tr w:rsidR="0079089C" w:rsidRPr="00AB71A7" w14:paraId="6C577AEA" w14:textId="77777777" w:rsidTr="00586AF8">
        <w:tc>
          <w:tcPr>
            <w:tcW w:w="988" w:type="dxa"/>
          </w:tcPr>
          <w:p w14:paraId="478BAEB2"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OC1</w:t>
            </w:r>
          </w:p>
        </w:tc>
        <w:tc>
          <w:tcPr>
            <w:tcW w:w="8028" w:type="dxa"/>
          </w:tcPr>
          <w:p w14:paraId="54B9AD97"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 xml:space="preserve">Professional, managerial, executive, administrative and clerical classes not </w:t>
            </w:r>
          </w:p>
          <w:p w14:paraId="72456C45"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engaged in manual labour</w:t>
            </w:r>
          </w:p>
        </w:tc>
      </w:tr>
      <w:tr w:rsidR="0079089C" w:rsidRPr="00AB71A7" w14:paraId="297DE5C7" w14:textId="77777777" w:rsidTr="00586AF8">
        <w:tc>
          <w:tcPr>
            <w:tcW w:w="988" w:type="dxa"/>
          </w:tcPr>
          <w:p w14:paraId="731359EB"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OC2</w:t>
            </w:r>
          </w:p>
        </w:tc>
        <w:tc>
          <w:tcPr>
            <w:tcW w:w="8028" w:type="dxa"/>
          </w:tcPr>
          <w:p w14:paraId="486D7066"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Master craftsmen and tradesmen engaged in management and supervision; skilled operatives engaged in light manual work in non-hazardous occupations</w:t>
            </w:r>
          </w:p>
        </w:tc>
      </w:tr>
      <w:tr w:rsidR="0079089C" w:rsidRPr="00AB71A7" w14:paraId="4043352C" w14:textId="77777777" w:rsidTr="00586AF8">
        <w:tc>
          <w:tcPr>
            <w:tcW w:w="988" w:type="dxa"/>
          </w:tcPr>
          <w:p w14:paraId="5DE4CC46"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OC3</w:t>
            </w:r>
          </w:p>
        </w:tc>
        <w:tc>
          <w:tcPr>
            <w:tcW w:w="8028" w:type="dxa"/>
          </w:tcPr>
          <w:p w14:paraId="2D7D7020"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Skilled operatives engaged in manual work in non-hazardous occupations</w:t>
            </w:r>
          </w:p>
        </w:tc>
      </w:tr>
      <w:tr w:rsidR="0079089C" w:rsidRPr="00AB71A7" w14:paraId="29DCD7AF" w14:textId="77777777" w:rsidTr="00586AF8">
        <w:tc>
          <w:tcPr>
            <w:tcW w:w="988" w:type="dxa"/>
          </w:tcPr>
          <w:p w14:paraId="6D5B9FA4" w14:textId="77777777" w:rsidR="0079089C" w:rsidRPr="00AB71A7" w:rsidRDefault="0079089C" w:rsidP="00586AF8">
            <w:pPr>
              <w:jc w:val="both"/>
              <w:rPr>
                <w:rFonts w:ascii="Arial" w:hAnsi="Arial" w:cs="Arial"/>
                <w:b/>
                <w:bCs/>
                <w:sz w:val="20"/>
                <w:szCs w:val="20"/>
              </w:rPr>
            </w:pPr>
            <w:r w:rsidRPr="00AB71A7">
              <w:rPr>
                <w:rFonts w:ascii="Arial" w:hAnsi="Arial" w:cs="Arial"/>
                <w:b/>
                <w:bCs/>
                <w:sz w:val="20"/>
                <w:szCs w:val="20"/>
              </w:rPr>
              <w:t>OC4</w:t>
            </w:r>
          </w:p>
        </w:tc>
        <w:tc>
          <w:tcPr>
            <w:tcW w:w="8028" w:type="dxa"/>
          </w:tcPr>
          <w:p w14:paraId="6F083B6E" w14:textId="77777777" w:rsidR="0079089C" w:rsidRPr="00AB71A7" w:rsidRDefault="0079089C" w:rsidP="00586AF8">
            <w:pPr>
              <w:jc w:val="both"/>
              <w:rPr>
                <w:rFonts w:ascii="Arial" w:hAnsi="Arial" w:cs="Arial"/>
                <w:sz w:val="20"/>
                <w:szCs w:val="20"/>
              </w:rPr>
            </w:pPr>
            <w:r w:rsidRPr="00AB71A7">
              <w:rPr>
                <w:rFonts w:ascii="Arial" w:hAnsi="Arial" w:cs="Arial"/>
                <w:sz w:val="20"/>
                <w:szCs w:val="20"/>
              </w:rPr>
              <w:t>Skilled and semi-skilled operatives engaged in heavy manual work or subject to special hazard</w:t>
            </w:r>
          </w:p>
        </w:tc>
      </w:tr>
    </w:tbl>
    <w:p w14:paraId="184B1DA2" w14:textId="77777777" w:rsidR="0079089C" w:rsidRDefault="0079089C" w:rsidP="0079089C">
      <w:pPr>
        <w:jc w:val="both"/>
        <w:rPr>
          <w:rFonts w:ascii="Arial" w:hAnsi="Arial" w:cs="Arial"/>
          <w:sz w:val="20"/>
          <w:szCs w:val="20"/>
        </w:rPr>
      </w:pPr>
    </w:p>
    <w:p w14:paraId="14E091A3" w14:textId="77777777" w:rsidR="007E0504" w:rsidRPr="00B078BF" w:rsidRDefault="007E0504" w:rsidP="007E0504">
      <w:pPr>
        <w:spacing w:after="0" w:line="240" w:lineRule="auto"/>
        <w:jc w:val="both"/>
        <w:rPr>
          <w:rFonts w:ascii="Arial" w:hAnsi="Arial" w:cs="Arial"/>
          <w:sz w:val="20"/>
          <w:szCs w:val="20"/>
        </w:rPr>
      </w:pPr>
      <w:r>
        <w:rPr>
          <w:rFonts w:ascii="Arial" w:hAnsi="Arial" w:cs="Arial"/>
          <w:sz w:val="20"/>
          <w:szCs w:val="20"/>
        </w:rPr>
        <w:t>Following these descriptions of the CMI IP models, we now return to the concept of applying elements of these CMI models to our model for calculating healthy working life expectancies. Three issues to consider are:</w:t>
      </w:r>
    </w:p>
    <w:p w14:paraId="063FD317" w14:textId="77777777" w:rsidR="007E0504" w:rsidRDefault="007E0504" w:rsidP="007E0504">
      <w:pPr>
        <w:pStyle w:val="ListParagraph"/>
        <w:numPr>
          <w:ilvl w:val="0"/>
          <w:numId w:val="32"/>
        </w:numPr>
        <w:spacing w:line="240" w:lineRule="auto"/>
        <w:jc w:val="both"/>
        <w:rPr>
          <w:rFonts w:cs="Arial"/>
          <w:szCs w:val="20"/>
        </w:rPr>
      </w:pPr>
      <w:r w:rsidRPr="00B078BF">
        <w:rPr>
          <w:rFonts w:cs="Arial"/>
          <w:b/>
          <w:bCs/>
          <w:szCs w:val="20"/>
        </w:rPr>
        <w:t>Definition of healthy and working</w:t>
      </w:r>
      <w:r w:rsidRPr="00B078BF">
        <w:rPr>
          <w:rFonts w:cs="Arial"/>
          <w:szCs w:val="20"/>
        </w:rPr>
        <w:t xml:space="preserve">: </w:t>
      </w:r>
      <w:r>
        <w:rPr>
          <w:rFonts w:cs="Arial"/>
          <w:szCs w:val="20"/>
        </w:rPr>
        <w:t>F</w:t>
      </w:r>
      <w:r w:rsidRPr="00AB71A7">
        <w:rPr>
          <w:rFonts w:cs="Arial"/>
          <w:szCs w:val="20"/>
        </w:rPr>
        <w:t xml:space="preserve">or </w:t>
      </w:r>
      <w:r>
        <w:rPr>
          <w:rFonts w:cs="Arial"/>
          <w:szCs w:val="20"/>
        </w:rPr>
        <w:t>lives insured</w:t>
      </w:r>
      <w:r w:rsidRPr="00AB71A7">
        <w:rPr>
          <w:rFonts w:cs="Arial"/>
          <w:szCs w:val="20"/>
        </w:rPr>
        <w:t xml:space="preserve"> in income protection portfolios, the 'Healthy' state is</w:t>
      </w:r>
      <w:r>
        <w:rPr>
          <w:rFonts w:cs="Arial"/>
          <w:szCs w:val="20"/>
        </w:rPr>
        <w:t>, arguably,</w:t>
      </w:r>
      <w:r w:rsidRPr="00AB71A7">
        <w:rPr>
          <w:rFonts w:cs="Arial"/>
          <w:szCs w:val="20"/>
        </w:rPr>
        <w:t xml:space="preserve"> more accurately labelled as 'Working'.  It indicates that the person is sufficiently healthy to work but they might be unhealthy to an extent that does not stop them from working. </w:t>
      </w:r>
    </w:p>
    <w:p w14:paraId="5991C7A9" w14:textId="77777777" w:rsidR="007E0504" w:rsidRPr="001B0DE7" w:rsidRDefault="007E0504" w:rsidP="007E0504">
      <w:pPr>
        <w:pStyle w:val="ListParagraph"/>
        <w:numPr>
          <w:ilvl w:val="0"/>
          <w:numId w:val="32"/>
        </w:numPr>
        <w:spacing w:line="240" w:lineRule="auto"/>
        <w:jc w:val="both"/>
        <w:rPr>
          <w:rFonts w:eastAsiaTheme="minorHAnsi" w:cs="Arial"/>
          <w:szCs w:val="20"/>
          <w:lang w:eastAsia="en-US"/>
        </w:rPr>
      </w:pPr>
      <w:r w:rsidRPr="00B078BF">
        <w:rPr>
          <w:rFonts w:cs="Arial"/>
          <w:b/>
          <w:bCs/>
          <w:szCs w:val="20"/>
        </w:rPr>
        <w:t>Claims inceptions versus sickness inceptions</w:t>
      </w:r>
      <w:r w:rsidRPr="00B078BF">
        <w:rPr>
          <w:rFonts w:cs="Arial"/>
          <w:szCs w:val="20"/>
        </w:rPr>
        <w:t xml:space="preserve">: </w:t>
      </w:r>
      <w:r w:rsidRPr="006E7F0A">
        <w:rPr>
          <w:rFonts w:cs="Arial"/>
          <w:szCs w:val="20"/>
        </w:rPr>
        <w:t>For the</w:t>
      </w:r>
      <w:r>
        <w:rPr>
          <w:rFonts w:cs="Arial"/>
          <w:szCs w:val="20"/>
        </w:rPr>
        <w:t xml:space="preserve"> CMI</w:t>
      </w:r>
      <w:r w:rsidRPr="006E7F0A">
        <w:rPr>
          <w:rFonts w:cs="Arial"/>
          <w:szCs w:val="20"/>
        </w:rPr>
        <w:t xml:space="preserve"> IP analysis</w:t>
      </w:r>
      <w:r>
        <w:rPr>
          <w:rFonts w:cs="Arial"/>
          <w:szCs w:val="20"/>
        </w:rPr>
        <w:t>, as described above,</w:t>
      </w:r>
      <w:r w:rsidRPr="006E7F0A">
        <w:rPr>
          <w:rFonts w:cs="Arial"/>
          <w:szCs w:val="20"/>
        </w:rPr>
        <w:t xml:space="preserve"> the</w:t>
      </w:r>
      <w:r>
        <w:rPr>
          <w:rFonts w:cs="Arial"/>
          <w:szCs w:val="20"/>
        </w:rPr>
        <w:t xml:space="preserve"> CMI</w:t>
      </w:r>
      <w:r w:rsidRPr="006E7F0A">
        <w:rPr>
          <w:rFonts w:cs="Arial"/>
          <w:szCs w:val="20"/>
        </w:rPr>
        <w:t xml:space="preserve"> model</w:t>
      </w:r>
      <w:r>
        <w:rPr>
          <w:rFonts w:cs="Arial"/>
          <w:szCs w:val="20"/>
        </w:rPr>
        <w:t xml:space="preserve"> '</w:t>
      </w:r>
      <w:r w:rsidRPr="00D63FA2">
        <w:rPr>
          <w:rFonts w:cs="Arial"/>
          <w:szCs w:val="20"/>
        </w:rPr>
        <w:t>Sick-and-Claiming</w:t>
      </w:r>
      <w:r>
        <w:rPr>
          <w:rFonts w:cs="Arial"/>
          <w:szCs w:val="20"/>
        </w:rPr>
        <w:t>'</w:t>
      </w:r>
      <w:r w:rsidRPr="00D63FA2">
        <w:rPr>
          <w:rFonts w:cs="Arial"/>
          <w:szCs w:val="20"/>
        </w:rPr>
        <w:t xml:space="preserve"> state</w:t>
      </w:r>
      <w:r>
        <w:rPr>
          <w:rFonts w:cs="Arial"/>
          <w:szCs w:val="20"/>
        </w:rPr>
        <w:t>, C, definition means</w:t>
      </w:r>
      <w:r w:rsidRPr="006E7F0A">
        <w:rPr>
          <w:rFonts w:cs="Arial"/>
          <w:szCs w:val="20"/>
        </w:rPr>
        <w:t xml:space="preserve"> people that have stopped working due to health reasons and have been sick for</w:t>
      </w:r>
      <w:r>
        <w:rPr>
          <w:rFonts w:cs="Arial"/>
          <w:szCs w:val="20"/>
        </w:rPr>
        <w:t xml:space="preserve"> at least</w:t>
      </w:r>
      <w:r w:rsidRPr="006E7F0A">
        <w:rPr>
          <w:rFonts w:cs="Arial"/>
          <w:szCs w:val="20"/>
        </w:rPr>
        <w:t xml:space="preserve"> the duration of the deferred period</w:t>
      </w:r>
      <w:r>
        <w:rPr>
          <w:rFonts w:cs="Arial"/>
          <w:szCs w:val="20"/>
        </w:rPr>
        <w:t>.  People who fall sick but recover before the end of their IP policy deferred period are not included this state.  In this HWLE paper, we are using the CMI '</w:t>
      </w:r>
      <w:r w:rsidRPr="00D63FA2">
        <w:rPr>
          <w:rFonts w:cs="Arial"/>
          <w:szCs w:val="20"/>
        </w:rPr>
        <w:t>Sick-and-Claiming</w:t>
      </w:r>
      <w:r>
        <w:rPr>
          <w:rFonts w:cs="Arial"/>
          <w:szCs w:val="20"/>
        </w:rPr>
        <w:t>'</w:t>
      </w:r>
      <w:r w:rsidRPr="00D63FA2">
        <w:rPr>
          <w:rFonts w:cs="Arial"/>
          <w:szCs w:val="20"/>
        </w:rPr>
        <w:t xml:space="preserve"> state</w:t>
      </w:r>
      <w:r>
        <w:rPr>
          <w:rFonts w:cs="Arial"/>
          <w:szCs w:val="20"/>
        </w:rPr>
        <w:t>, C, definition as a proxy for a state that contains people with no deferred period.  I.e. this paper treats the CMI claim rates as if they are sickness rates.</w:t>
      </w:r>
    </w:p>
    <w:p w14:paraId="48A581F9" w14:textId="77777777" w:rsidR="007E0504" w:rsidRPr="001B0DE7" w:rsidRDefault="007E0504" w:rsidP="007E0504">
      <w:pPr>
        <w:pStyle w:val="ListParagraph"/>
        <w:numPr>
          <w:ilvl w:val="0"/>
          <w:numId w:val="32"/>
        </w:numPr>
        <w:spacing w:line="240" w:lineRule="auto"/>
        <w:jc w:val="both"/>
        <w:rPr>
          <w:rFonts w:eastAsiaTheme="minorHAnsi" w:cs="Arial"/>
          <w:szCs w:val="20"/>
          <w:lang w:eastAsia="en-US"/>
        </w:rPr>
      </w:pPr>
      <w:r w:rsidRPr="00B078BF">
        <w:rPr>
          <w:rFonts w:eastAsiaTheme="minorHAnsi" w:cs="Arial"/>
          <w:b/>
          <w:bCs/>
          <w:szCs w:val="20"/>
          <w:lang w:eastAsia="en-US"/>
        </w:rPr>
        <w:t>Population segment represented in the data</w:t>
      </w:r>
      <w:r>
        <w:rPr>
          <w:rFonts w:eastAsiaTheme="minorHAnsi" w:cs="Arial"/>
          <w:szCs w:val="20"/>
          <w:lang w:eastAsia="en-US"/>
        </w:rPr>
        <w:t xml:space="preserve">: </w:t>
      </w:r>
      <w:r>
        <w:rPr>
          <w:rFonts w:cs="Arial"/>
          <w:szCs w:val="20"/>
        </w:rPr>
        <w:t>I</w:t>
      </w:r>
      <w:r w:rsidRPr="00AB71A7">
        <w:rPr>
          <w:rFonts w:cs="Arial"/>
          <w:szCs w:val="20"/>
        </w:rPr>
        <w:t xml:space="preserve">n income protection portfolios, all </w:t>
      </w:r>
      <w:r>
        <w:rPr>
          <w:rFonts w:cs="Arial"/>
          <w:szCs w:val="20"/>
        </w:rPr>
        <w:t>people within</w:t>
      </w:r>
      <w:r w:rsidRPr="00AB71A7">
        <w:rPr>
          <w:rFonts w:cs="Arial"/>
          <w:szCs w:val="20"/>
        </w:rPr>
        <w:t xml:space="preserve"> the portfolio will begin in the healthy (i.e. working) state at the inception of their insurance coverage.  Also</w:t>
      </w:r>
      <w:r>
        <w:rPr>
          <w:rFonts w:cs="Arial"/>
          <w:szCs w:val="20"/>
        </w:rPr>
        <w:t>,</w:t>
      </w:r>
      <w:r w:rsidRPr="00AB71A7">
        <w:rPr>
          <w:rFonts w:cs="Arial"/>
          <w:szCs w:val="20"/>
        </w:rPr>
        <w:t xml:space="preserve"> the model does not consider people who are healthy but are not working (since this is generally not of interest for managing income protection portfolios as this population segment rarely obtains income protection insurance).</w:t>
      </w:r>
    </w:p>
    <w:p w14:paraId="107816A9" w14:textId="77777777" w:rsidR="007E0504" w:rsidRDefault="007E0504" w:rsidP="007E0504">
      <w:pPr>
        <w:spacing w:after="0" w:line="240" w:lineRule="auto"/>
        <w:jc w:val="both"/>
        <w:rPr>
          <w:rFonts w:ascii="Arial" w:hAnsi="Arial" w:cs="Arial"/>
          <w:sz w:val="20"/>
          <w:szCs w:val="20"/>
        </w:rPr>
      </w:pPr>
      <w:r w:rsidRPr="00AB71A7">
        <w:rPr>
          <w:rFonts w:ascii="Arial" w:hAnsi="Arial" w:cs="Arial"/>
          <w:sz w:val="20"/>
          <w:szCs w:val="20"/>
        </w:rPr>
        <w:t xml:space="preserve">  </w:t>
      </w:r>
    </w:p>
    <w:p w14:paraId="71318C4E" w14:textId="4F28FA82" w:rsidR="007E0504" w:rsidRDefault="007E0504" w:rsidP="00CC0CFE">
      <w:pPr>
        <w:spacing w:after="0" w:line="240" w:lineRule="auto"/>
        <w:jc w:val="both"/>
        <w:rPr>
          <w:rFonts w:ascii="Arial" w:hAnsi="Arial" w:cs="Arial"/>
          <w:sz w:val="20"/>
          <w:szCs w:val="20"/>
        </w:rPr>
      </w:pPr>
      <w:r w:rsidRPr="00AB71A7">
        <w:rPr>
          <w:rFonts w:ascii="Arial" w:hAnsi="Arial" w:cs="Arial"/>
          <w:sz w:val="20"/>
          <w:szCs w:val="20"/>
        </w:rPr>
        <w:t>Th</w:t>
      </w:r>
      <w:r>
        <w:rPr>
          <w:rFonts w:ascii="Arial" w:hAnsi="Arial" w:cs="Arial"/>
          <w:sz w:val="20"/>
          <w:szCs w:val="20"/>
        </w:rPr>
        <w:t>e elements from this</w:t>
      </w:r>
      <w:r w:rsidRPr="00AB71A7">
        <w:rPr>
          <w:rFonts w:ascii="Arial" w:hAnsi="Arial" w:cs="Arial"/>
          <w:sz w:val="20"/>
          <w:szCs w:val="20"/>
        </w:rPr>
        <w:t xml:space="preserve"> CMI IP model </w:t>
      </w:r>
      <w:r>
        <w:rPr>
          <w:rFonts w:ascii="Arial" w:hAnsi="Arial" w:cs="Arial"/>
          <w:sz w:val="20"/>
          <w:szCs w:val="20"/>
        </w:rPr>
        <w:t xml:space="preserve">that </w:t>
      </w:r>
      <w:r w:rsidRPr="00AB71A7">
        <w:rPr>
          <w:rFonts w:ascii="Arial" w:hAnsi="Arial" w:cs="Arial"/>
          <w:sz w:val="20"/>
          <w:szCs w:val="20"/>
        </w:rPr>
        <w:t>we use in this</w:t>
      </w:r>
      <w:r>
        <w:rPr>
          <w:rFonts w:ascii="Arial" w:hAnsi="Arial" w:cs="Arial"/>
          <w:sz w:val="20"/>
          <w:szCs w:val="20"/>
        </w:rPr>
        <w:t xml:space="preserve"> HWLE</w:t>
      </w:r>
      <w:r w:rsidRPr="00AB71A7">
        <w:rPr>
          <w:rFonts w:ascii="Arial" w:hAnsi="Arial" w:cs="Arial"/>
          <w:sz w:val="20"/>
          <w:szCs w:val="20"/>
        </w:rPr>
        <w:t xml:space="preserve"> analysis</w:t>
      </w:r>
      <w:r>
        <w:rPr>
          <w:rFonts w:ascii="Arial" w:hAnsi="Arial" w:cs="Arial"/>
          <w:sz w:val="20"/>
          <w:szCs w:val="20"/>
        </w:rPr>
        <w:t xml:space="preserve"> are</w:t>
      </w:r>
      <w:r w:rsidRPr="00AB71A7">
        <w:rPr>
          <w:rFonts w:ascii="Arial" w:hAnsi="Arial" w:cs="Arial"/>
          <w:sz w:val="20"/>
          <w:szCs w:val="20"/>
        </w:rPr>
        <w:t xml:space="preserve"> described </w:t>
      </w:r>
      <w:r>
        <w:rPr>
          <w:rFonts w:ascii="Arial" w:hAnsi="Arial" w:cs="Arial"/>
          <w:sz w:val="20"/>
          <w:szCs w:val="20"/>
        </w:rPr>
        <w:t xml:space="preserve">further </w:t>
      </w:r>
      <w:r w:rsidRPr="00AB71A7">
        <w:rPr>
          <w:rFonts w:ascii="Arial" w:hAnsi="Arial" w:cs="Arial"/>
          <w:sz w:val="20"/>
          <w:szCs w:val="20"/>
        </w:rPr>
        <w:t>in the Methods section.</w:t>
      </w:r>
    </w:p>
    <w:p w14:paraId="313B9C90" w14:textId="77777777" w:rsidR="00CC0CFE" w:rsidRPr="00AB71A7" w:rsidRDefault="00CC0CFE" w:rsidP="00CC0CFE">
      <w:pPr>
        <w:spacing w:after="0" w:line="240" w:lineRule="auto"/>
        <w:jc w:val="both"/>
        <w:rPr>
          <w:rFonts w:ascii="Arial" w:hAnsi="Arial" w:cs="Arial"/>
          <w:sz w:val="20"/>
          <w:szCs w:val="20"/>
        </w:rPr>
      </w:pPr>
    </w:p>
    <w:p w14:paraId="3B116086" w14:textId="77777777" w:rsidR="00CC0CFE" w:rsidRDefault="0079089C" w:rsidP="0079089C">
      <w:pPr>
        <w:jc w:val="both"/>
        <w:rPr>
          <w:rFonts w:ascii="Arial" w:hAnsi="Arial" w:cs="Arial"/>
          <w:b/>
          <w:bCs/>
          <w:sz w:val="20"/>
          <w:szCs w:val="20"/>
        </w:rPr>
      </w:pPr>
      <w:r w:rsidRPr="00AB71A7">
        <w:rPr>
          <w:rFonts w:ascii="Arial" w:hAnsi="Arial" w:cs="Arial"/>
          <w:b/>
          <w:bCs/>
          <w:sz w:val="20"/>
          <w:szCs w:val="20"/>
        </w:rPr>
        <w:t>Definitions of states: 'Working', 'Not-Working', 'Healthy' and 'Not-Healthy'</w:t>
      </w:r>
    </w:p>
    <w:p w14:paraId="1F999898" w14:textId="1FA5EA11" w:rsidR="0079089C" w:rsidRPr="00CC0CFE" w:rsidRDefault="0079089C" w:rsidP="0079089C">
      <w:pPr>
        <w:jc w:val="both"/>
        <w:rPr>
          <w:rFonts w:ascii="Arial" w:hAnsi="Arial" w:cs="Arial"/>
          <w:b/>
          <w:bCs/>
          <w:sz w:val="20"/>
          <w:szCs w:val="20"/>
        </w:rPr>
      </w:pPr>
      <w:r w:rsidRPr="00AB71A7">
        <w:rPr>
          <w:rFonts w:ascii="Arial" w:hAnsi="Arial" w:cs="Arial"/>
          <w:sz w:val="20"/>
          <w:szCs w:val="20"/>
        </w:rPr>
        <w:t xml:space="preserve">Survey-based analyses use definitions that are based on answers provided by survey respondents. Answers to specific questions are used to classify the respondents into the states of interest, such as with the analyses that use results from the </w:t>
      </w:r>
      <w:r w:rsidRPr="00AB71A7">
        <w:rPr>
          <w:rFonts w:ascii="Arial" w:hAnsi="Arial" w:cs="Arial"/>
          <w:b/>
          <w:bCs/>
          <w:sz w:val="20"/>
          <w:szCs w:val="20"/>
        </w:rPr>
        <w:t>English Longitudinal Survey of Aging</w:t>
      </w:r>
      <w:r w:rsidRPr="00AB71A7">
        <w:rPr>
          <w:rFonts w:ascii="Arial" w:hAnsi="Arial" w:cs="Arial"/>
          <w:sz w:val="20"/>
          <w:szCs w:val="20"/>
        </w:rPr>
        <w:t xml:space="preserve"> (ELSA) (</w:t>
      </w:r>
      <w:r w:rsidRPr="00AB71A7">
        <w:rPr>
          <w:rFonts w:ascii="Arial" w:hAnsi="Arial" w:cs="Arial"/>
          <w:color w:val="4F81BD" w:themeColor="accent1"/>
          <w:sz w:val="20"/>
          <w:szCs w:val="20"/>
        </w:rPr>
        <w:t>Banks et al. 2021</w:t>
      </w:r>
      <w:r w:rsidRPr="00AB71A7">
        <w:rPr>
          <w:rFonts w:ascii="Arial" w:hAnsi="Arial" w:cs="Arial"/>
          <w:sz w:val="20"/>
          <w:szCs w:val="20"/>
        </w:rPr>
        <w:t>).</w:t>
      </w:r>
    </w:p>
    <w:p w14:paraId="2D9D3A19" w14:textId="6BA16E31" w:rsidR="0079089C" w:rsidRDefault="0079089C" w:rsidP="0079089C">
      <w:pPr>
        <w:jc w:val="both"/>
        <w:rPr>
          <w:rFonts w:ascii="Arial" w:hAnsi="Arial" w:cs="Arial"/>
          <w:sz w:val="20"/>
          <w:szCs w:val="20"/>
        </w:rPr>
      </w:pPr>
      <w:r w:rsidRPr="00AB71A7">
        <w:rPr>
          <w:rFonts w:ascii="Arial" w:hAnsi="Arial" w:cs="Arial"/>
          <w:sz w:val="20"/>
          <w:szCs w:val="20"/>
        </w:rPr>
        <w:t>IP portfolio data is based on administrative data of Income Protection portfolios and reflects actual transitions between working and not working due to ill-health</w:t>
      </w:r>
      <w:r w:rsidR="00B14748">
        <w:rPr>
          <w:rFonts w:ascii="Arial" w:hAnsi="Arial" w:cs="Arial"/>
          <w:sz w:val="20"/>
          <w:szCs w:val="20"/>
        </w:rPr>
        <w:t xml:space="preserve"> (limited by the effect of IP deferred periods)</w:t>
      </w:r>
      <w:r w:rsidRPr="00AB71A7">
        <w:rPr>
          <w:rFonts w:ascii="Arial" w:hAnsi="Arial" w:cs="Arial"/>
          <w:sz w:val="20"/>
          <w:szCs w:val="20"/>
        </w:rPr>
        <w:t>.  However, the IP data does not collect data on health status whilst working</w:t>
      </w:r>
      <w:r w:rsidR="00747314">
        <w:rPr>
          <w:rFonts w:ascii="Arial" w:hAnsi="Arial" w:cs="Arial"/>
          <w:sz w:val="20"/>
          <w:szCs w:val="20"/>
        </w:rPr>
        <w:t>, or during the IP policy deferred period</w:t>
      </w:r>
      <w:r w:rsidRPr="00AB71A7">
        <w:rPr>
          <w:rFonts w:ascii="Arial" w:hAnsi="Arial" w:cs="Arial"/>
          <w:sz w:val="20"/>
          <w:szCs w:val="20"/>
        </w:rPr>
        <w:t xml:space="preserve">. Insurers may have collected some data at the policy application underwriting </w:t>
      </w:r>
      <w:proofErr w:type="gramStart"/>
      <w:r w:rsidRPr="00AB71A7">
        <w:rPr>
          <w:rFonts w:ascii="Arial" w:hAnsi="Arial" w:cs="Arial"/>
          <w:sz w:val="20"/>
          <w:szCs w:val="20"/>
        </w:rPr>
        <w:t>stage</w:t>
      </w:r>
      <w:proofErr w:type="gramEnd"/>
      <w:r w:rsidRPr="00AB71A7">
        <w:rPr>
          <w:rFonts w:ascii="Arial" w:hAnsi="Arial" w:cs="Arial"/>
          <w:sz w:val="20"/>
          <w:szCs w:val="20"/>
        </w:rPr>
        <w:t xml:space="preserve"> but this is not routinely collected by the CMI.  Table 3 summarises the definitions for the multi-state models described earlier.</w:t>
      </w:r>
    </w:p>
    <w:p w14:paraId="4AB0512A" w14:textId="77777777" w:rsidR="00B14748" w:rsidRDefault="00B14748" w:rsidP="0079089C">
      <w:pPr>
        <w:jc w:val="both"/>
        <w:rPr>
          <w:rFonts w:ascii="Arial" w:hAnsi="Arial" w:cs="Arial"/>
          <w:sz w:val="20"/>
          <w:szCs w:val="20"/>
        </w:rPr>
      </w:pPr>
    </w:p>
    <w:p w14:paraId="0A1B3F99" w14:textId="77777777" w:rsidR="00B14748" w:rsidRDefault="00B14748" w:rsidP="0079089C">
      <w:pPr>
        <w:jc w:val="both"/>
        <w:rPr>
          <w:rFonts w:ascii="Arial" w:hAnsi="Arial" w:cs="Arial"/>
          <w:sz w:val="20"/>
          <w:szCs w:val="20"/>
        </w:rPr>
      </w:pPr>
    </w:p>
    <w:p w14:paraId="2BC4CEF3" w14:textId="77777777" w:rsidR="00CC0CFE" w:rsidRDefault="00CC0CFE" w:rsidP="0079089C">
      <w:pPr>
        <w:jc w:val="both"/>
        <w:rPr>
          <w:rFonts w:ascii="Arial" w:hAnsi="Arial" w:cs="Arial"/>
          <w:sz w:val="20"/>
          <w:szCs w:val="20"/>
        </w:rPr>
      </w:pPr>
    </w:p>
    <w:p w14:paraId="514668AB" w14:textId="77777777" w:rsidR="00B14748" w:rsidRDefault="00B14748" w:rsidP="0079089C">
      <w:pPr>
        <w:jc w:val="both"/>
        <w:rPr>
          <w:rFonts w:ascii="Arial" w:hAnsi="Arial" w:cs="Arial"/>
          <w:sz w:val="20"/>
          <w:szCs w:val="20"/>
        </w:rPr>
      </w:pPr>
    </w:p>
    <w:p w14:paraId="133C7481" w14:textId="77777777" w:rsidR="00B14748" w:rsidRPr="00AB71A7" w:rsidRDefault="00B14748" w:rsidP="0079089C">
      <w:pPr>
        <w:jc w:val="both"/>
        <w:rPr>
          <w:rFonts w:ascii="Arial" w:hAnsi="Arial" w:cs="Arial"/>
          <w:sz w:val="20"/>
          <w:szCs w:val="20"/>
        </w:rPr>
      </w:pPr>
    </w:p>
    <w:p w14:paraId="03CA8E01" w14:textId="77777777" w:rsidR="0079089C" w:rsidRPr="00AB71A7" w:rsidRDefault="0079089C" w:rsidP="0079089C">
      <w:pPr>
        <w:rPr>
          <w:rFonts w:ascii="Arial" w:hAnsi="Arial" w:cs="Arial"/>
          <w:b/>
          <w:bCs/>
          <w:sz w:val="20"/>
          <w:szCs w:val="20"/>
        </w:rPr>
      </w:pPr>
      <w:r w:rsidRPr="00AB71A7">
        <w:rPr>
          <w:rFonts w:ascii="Arial" w:hAnsi="Arial" w:cs="Arial"/>
          <w:b/>
          <w:bCs/>
          <w:sz w:val="20"/>
          <w:szCs w:val="20"/>
        </w:rPr>
        <w:lastRenderedPageBreak/>
        <w:t>Table 3: examples of definitions of Healthy/Not-Healthy and Working/Not-Working</w:t>
      </w:r>
    </w:p>
    <w:tbl>
      <w:tblPr>
        <w:tblStyle w:val="TableGrid"/>
        <w:tblW w:w="0" w:type="auto"/>
        <w:tblLook w:val="04A0" w:firstRow="1" w:lastRow="0" w:firstColumn="1" w:lastColumn="0" w:noHBand="0" w:noVBand="1"/>
      </w:tblPr>
      <w:tblGrid>
        <w:gridCol w:w="1242"/>
        <w:gridCol w:w="1305"/>
        <w:gridCol w:w="3519"/>
        <w:gridCol w:w="2950"/>
      </w:tblGrid>
      <w:tr w:rsidR="0079089C" w:rsidRPr="00AB71A7" w14:paraId="23B89F9B" w14:textId="77777777" w:rsidTr="00586AF8">
        <w:tc>
          <w:tcPr>
            <w:tcW w:w="1242" w:type="dxa"/>
          </w:tcPr>
          <w:p w14:paraId="0CB66354" w14:textId="77777777" w:rsidR="0079089C" w:rsidRPr="00AB71A7" w:rsidRDefault="0079089C" w:rsidP="00586AF8">
            <w:pPr>
              <w:rPr>
                <w:rFonts w:ascii="Arial" w:hAnsi="Arial" w:cs="Arial"/>
                <w:b/>
                <w:bCs/>
                <w:sz w:val="20"/>
                <w:szCs w:val="20"/>
              </w:rPr>
            </w:pPr>
            <w:r w:rsidRPr="00AB71A7">
              <w:rPr>
                <w:rFonts w:ascii="Arial" w:hAnsi="Arial" w:cs="Arial"/>
                <w:b/>
                <w:bCs/>
                <w:sz w:val="20"/>
                <w:szCs w:val="20"/>
              </w:rPr>
              <w:t>Study</w:t>
            </w:r>
          </w:p>
        </w:tc>
        <w:tc>
          <w:tcPr>
            <w:tcW w:w="1305" w:type="dxa"/>
          </w:tcPr>
          <w:p w14:paraId="4C0D5260" w14:textId="77777777" w:rsidR="0079089C" w:rsidRPr="00AB71A7" w:rsidRDefault="0079089C" w:rsidP="00586AF8">
            <w:pPr>
              <w:rPr>
                <w:rFonts w:ascii="Arial" w:hAnsi="Arial" w:cs="Arial"/>
                <w:b/>
                <w:bCs/>
                <w:sz w:val="20"/>
                <w:szCs w:val="20"/>
              </w:rPr>
            </w:pPr>
            <w:r w:rsidRPr="00AB71A7">
              <w:rPr>
                <w:rFonts w:ascii="Arial" w:hAnsi="Arial" w:cs="Arial"/>
                <w:b/>
                <w:bCs/>
                <w:sz w:val="20"/>
                <w:szCs w:val="20"/>
              </w:rPr>
              <w:t>Geography</w:t>
            </w:r>
          </w:p>
        </w:tc>
        <w:tc>
          <w:tcPr>
            <w:tcW w:w="3519" w:type="dxa"/>
          </w:tcPr>
          <w:p w14:paraId="361E03F1" w14:textId="77777777" w:rsidR="0079089C" w:rsidRPr="00AB71A7" w:rsidRDefault="0079089C" w:rsidP="00586AF8">
            <w:pPr>
              <w:rPr>
                <w:rFonts w:ascii="Arial" w:hAnsi="Arial" w:cs="Arial"/>
                <w:b/>
                <w:bCs/>
                <w:sz w:val="20"/>
                <w:szCs w:val="20"/>
              </w:rPr>
            </w:pPr>
            <w:r w:rsidRPr="00AB71A7">
              <w:rPr>
                <w:rFonts w:ascii="Arial" w:hAnsi="Arial" w:cs="Arial"/>
                <w:b/>
                <w:bCs/>
                <w:sz w:val="20"/>
                <w:szCs w:val="20"/>
              </w:rPr>
              <w:t xml:space="preserve">Definition of Healthy or </w:t>
            </w:r>
            <w:proofErr w:type="gramStart"/>
            <w:r w:rsidRPr="00AB71A7">
              <w:rPr>
                <w:rFonts w:ascii="Arial" w:hAnsi="Arial" w:cs="Arial"/>
                <w:b/>
                <w:bCs/>
                <w:sz w:val="20"/>
                <w:szCs w:val="20"/>
              </w:rPr>
              <w:t>Not-Healthy</w:t>
            </w:r>
            <w:proofErr w:type="gramEnd"/>
          </w:p>
        </w:tc>
        <w:tc>
          <w:tcPr>
            <w:tcW w:w="2950" w:type="dxa"/>
          </w:tcPr>
          <w:p w14:paraId="388A10F0" w14:textId="77777777" w:rsidR="0079089C" w:rsidRPr="00AB71A7" w:rsidRDefault="0079089C" w:rsidP="00586AF8">
            <w:pPr>
              <w:rPr>
                <w:rFonts w:ascii="Arial" w:hAnsi="Arial" w:cs="Arial"/>
                <w:b/>
                <w:bCs/>
                <w:sz w:val="20"/>
                <w:szCs w:val="20"/>
              </w:rPr>
            </w:pPr>
            <w:r w:rsidRPr="00AB71A7">
              <w:rPr>
                <w:rFonts w:ascii="Arial" w:hAnsi="Arial" w:cs="Arial"/>
                <w:b/>
                <w:bCs/>
                <w:sz w:val="20"/>
                <w:szCs w:val="20"/>
              </w:rPr>
              <w:t>Definition of Working or Not-Working</w:t>
            </w:r>
          </w:p>
        </w:tc>
      </w:tr>
      <w:tr w:rsidR="0079089C" w:rsidRPr="00AB71A7" w14:paraId="4B47705F" w14:textId="77777777" w:rsidTr="00586AF8">
        <w:tc>
          <w:tcPr>
            <w:tcW w:w="1242" w:type="dxa"/>
          </w:tcPr>
          <w:p w14:paraId="7CCFBDAB" w14:textId="77777777" w:rsidR="0079089C" w:rsidRPr="00AB71A7" w:rsidRDefault="0079089C" w:rsidP="00586AF8">
            <w:pPr>
              <w:rPr>
                <w:rFonts w:ascii="Arial" w:hAnsi="Arial" w:cs="Arial"/>
                <w:sz w:val="20"/>
                <w:szCs w:val="20"/>
              </w:rPr>
            </w:pPr>
            <w:r w:rsidRPr="00AB71A7">
              <w:rPr>
                <w:rFonts w:ascii="Arial" w:hAnsi="Arial" w:cs="Arial"/>
                <w:sz w:val="20"/>
                <w:szCs w:val="20"/>
              </w:rPr>
              <w:t>Lynch et al., 2024</w:t>
            </w:r>
          </w:p>
          <w:p w14:paraId="48AC4A72" w14:textId="77777777" w:rsidR="0079089C" w:rsidRPr="00AB71A7" w:rsidRDefault="0079089C" w:rsidP="00586AF8">
            <w:pPr>
              <w:rPr>
                <w:rFonts w:ascii="Arial" w:hAnsi="Arial" w:cs="Arial"/>
                <w:sz w:val="20"/>
                <w:szCs w:val="20"/>
              </w:rPr>
            </w:pPr>
          </w:p>
          <w:p w14:paraId="14B0E50A" w14:textId="77777777" w:rsidR="0079089C" w:rsidRPr="00AB71A7" w:rsidRDefault="0079089C" w:rsidP="00586AF8">
            <w:pPr>
              <w:rPr>
                <w:rFonts w:ascii="Arial" w:hAnsi="Arial" w:cs="Arial"/>
                <w:sz w:val="20"/>
                <w:szCs w:val="20"/>
              </w:rPr>
            </w:pPr>
            <w:r w:rsidRPr="00AB71A7">
              <w:rPr>
                <w:rFonts w:ascii="Arial" w:hAnsi="Arial" w:cs="Arial"/>
                <w:sz w:val="20"/>
                <w:szCs w:val="20"/>
              </w:rPr>
              <w:t>And</w:t>
            </w:r>
          </w:p>
          <w:p w14:paraId="614F5A24" w14:textId="77777777" w:rsidR="0079089C" w:rsidRPr="00AB71A7" w:rsidRDefault="0079089C" w:rsidP="00586AF8">
            <w:pPr>
              <w:rPr>
                <w:rFonts w:ascii="Arial" w:hAnsi="Arial" w:cs="Arial"/>
                <w:sz w:val="20"/>
                <w:szCs w:val="20"/>
              </w:rPr>
            </w:pPr>
          </w:p>
          <w:p w14:paraId="3C42090B" w14:textId="77777777" w:rsidR="0079089C" w:rsidRPr="00AB71A7" w:rsidRDefault="0079089C" w:rsidP="00586AF8">
            <w:pPr>
              <w:rPr>
                <w:rFonts w:ascii="Arial" w:hAnsi="Arial" w:cs="Arial"/>
                <w:sz w:val="20"/>
                <w:szCs w:val="20"/>
              </w:rPr>
            </w:pPr>
            <w:r w:rsidRPr="00AB71A7">
              <w:rPr>
                <w:rFonts w:ascii="Arial" w:hAnsi="Arial" w:cs="Arial"/>
                <w:sz w:val="20"/>
                <w:szCs w:val="20"/>
              </w:rPr>
              <w:t>Parker et al., 2020b</w:t>
            </w:r>
          </w:p>
        </w:tc>
        <w:tc>
          <w:tcPr>
            <w:tcW w:w="1305" w:type="dxa"/>
          </w:tcPr>
          <w:p w14:paraId="4C61CF66" w14:textId="77777777" w:rsidR="0079089C" w:rsidRPr="00AB71A7" w:rsidRDefault="0079089C" w:rsidP="00586AF8">
            <w:pPr>
              <w:rPr>
                <w:rFonts w:ascii="Arial" w:hAnsi="Arial" w:cs="Arial"/>
                <w:sz w:val="20"/>
                <w:szCs w:val="20"/>
              </w:rPr>
            </w:pPr>
            <w:r w:rsidRPr="00AB71A7">
              <w:rPr>
                <w:rFonts w:ascii="Arial" w:hAnsi="Arial" w:cs="Arial"/>
                <w:sz w:val="20"/>
                <w:szCs w:val="20"/>
              </w:rPr>
              <w:t>England</w:t>
            </w:r>
          </w:p>
        </w:tc>
        <w:tc>
          <w:tcPr>
            <w:tcW w:w="3519" w:type="dxa"/>
          </w:tcPr>
          <w:p w14:paraId="5F5E652D" w14:textId="77777777" w:rsidR="0079089C" w:rsidRPr="00AB71A7" w:rsidRDefault="0079089C" w:rsidP="00586AF8">
            <w:pPr>
              <w:rPr>
                <w:rFonts w:ascii="Arial" w:hAnsi="Arial" w:cs="Arial"/>
                <w:sz w:val="20"/>
                <w:szCs w:val="20"/>
              </w:rPr>
            </w:pPr>
            <w:r w:rsidRPr="00AB71A7">
              <w:rPr>
                <w:rFonts w:ascii="Arial" w:hAnsi="Arial" w:cs="Arial"/>
                <w:sz w:val="20"/>
                <w:szCs w:val="20"/>
              </w:rPr>
              <w:t>Health status self-reported in the ELSA survey as responses to these 2 questions: "Do you have any long-standing illness, disability or infirmity?" and, if so, "(Does this / Do these) illness(es) or disability(</w:t>
            </w:r>
            <w:proofErr w:type="spellStart"/>
            <w:r w:rsidRPr="00AB71A7">
              <w:rPr>
                <w:rFonts w:ascii="Arial" w:hAnsi="Arial" w:cs="Arial"/>
                <w:sz w:val="20"/>
                <w:szCs w:val="20"/>
              </w:rPr>
              <w:t>ies</w:t>
            </w:r>
            <w:proofErr w:type="spellEnd"/>
            <w:r w:rsidRPr="00AB71A7">
              <w:rPr>
                <w:rFonts w:ascii="Arial" w:hAnsi="Arial" w:cs="Arial"/>
                <w:sz w:val="20"/>
                <w:szCs w:val="20"/>
              </w:rPr>
              <w:t>) limit your activities in any way?"</w:t>
            </w:r>
          </w:p>
        </w:tc>
        <w:tc>
          <w:tcPr>
            <w:tcW w:w="2950" w:type="dxa"/>
          </w:tcPr>
          <w:p w14:paraId="435C697B" w14:textId="77777777" w:rsidR="0079089C" w:rsidRPr="00AB71A7" w:rsidRDefault="0079089C" w:rsidP="00586AF8">
            <w:pPr>
              <w:rPr>
                <w:rFonts w:ascii="Arial" w:hAnsi="Arial" w:cs="Arial"/>
                <w:sz w:val="20"/>
                <w:szCs w:val="20"/>
              </w:rPr>
            </w:pPr>
            <w:r w:rsidRPr="00AB71A7">
              <w:rPr>
                <w:rFonts w:ascii="Arial" w:hAnsi="Arial" w:cs="Arial"/>
                <w:sz w:val="20"/>
                <w:szCs w:val="20"/>
              </w:rPr>
              <w:t>Work status self-reported in the ELSA survey as participation in paid work or self-employment within the month preceding the ELSA interview, or not.</w:t>
            </w:r>
          </w:p>
        </w:tc>
      </w:tr>
      <w:tr w:rsidR="0079089C" w:rsidRPr="00AB71A7" w14:paraId="52559B1E" w14:textId="77777777" w:rsidTr="00586AF8">
        <w:tc>
          <w:tcPr>
            <w:tcW w:w="1242" w:type="dxa"/>
          </w:tcPr>
          <w:p w14:paraId="0EAEBA71" w14:textId="77777777" w:rsidR="0079089C" w:rsidRPr="00AB71A7" w:rsidRDefault="0079089C" w:rsidP="00586AF8">
            <w:pPr>
              <w:rPr>
                <w:rFonts w:ascii="Arial" w:hAnsi="Arial" w:cs="Arial"/>
                <w:sz w:val="20"/>
                <w:szCs w:val="20"/>
              </w:rPr>
            </w:pPr>
            <w:r w:rsidRPr="00AB71A7">
              <w:rPr>
                <w:rFonts w:ascii="Arial" w:hAnsi="Arial" w:cs="Arial"/>
                <w:sz w:val="20"/>
                <w:szCs w:val="20"/>
              </w:rPr>
              <w:t>CMI IP11</w:t>
            </w:r>
          </w:p>
        </w:tc>
        <w:tc>
          <w:tcPr>
            <w:tcW w:w="1305" w:type="dxa"/>
          </w:tcPr>
          <w:p w14:paraId="603330EE" w14:textId="77777777" w:rsidR="0079089C" w:rsidRPr="00AB71A7" w:rsidRDefault="0079089C" w:rsidP="00586AF8">
            <w:pPr>
              <w:rPr>
                <w:rFonts w:ascii="Arial" w:hAnsi="Arial" w:cs="Arial"/>
                <w:sz w:val="20"/>
                <w:szCs w:val="20"/>
              </w:rPr>
            </w:pPr>
            <w:r w:rsidRPr="00AB71A7">
              <w:rPr>
                <w:rFonts w:ascii="Arial" w:hAnsi="Arial" w:cs="Arial"/>
                <w:sz w:val="20"/>
                <w:szCs w:val="20"/>
              </w:rPr>
              <w:t>UK</w:t>
            </w:r>
          </w:p>
        </w:tc>
        <w:tc>
          <w:tcPr>
            <w:tcW w:w="6469" w:type="dxa"/>
            <w:gridSpan w:val="2"/>
          </w:tcPr>
          <w:p w14:paraId="26E8F6ED" w14:textId="6E22F0B9" w:rsidR="0079089C" w:rsidRPr="00AB71A7" w:rsidRDefault="002A16F7" w:rsidP="00586AF8">
            <w:pPr>
              <w:rPr>
                <w:rFonts w:ascii="Arial" w:hAnsi="Arial" w:cs="Arial"/>
                <w:sz w:val="20"/>
                <w:szCs w:val="20"/>
              </w:rPr>
            </w:pPr>
            <w:r>
              <w:rPr>
                <w:rFonts w:ascii="Arial" w:hAnsi="Arial" w:cs="Arial"/>
                <w:sz w:val="20"/>
                <w:szCs w:val="20"/>
              </w:rPr>
              <w:t>A person insured within</w:t>
            </w:r>
            <w:r w:rsidR="0079089C" w:rsidRPr="00AB71A7">
              <w:rPr>
                <w:rFonts w:ascii="Arial" w:hAnsi="Arial" w:cs="Arial"/>
                <w:sz w:val="20"/>
                <w:szCs w:val="20"/>
              </w:rPr>
              <w:t xml:space="preserve"> an income protection scheme and actively working (i.e. not claiming benefits under the scheme) or not. </w:t>
            </w:r>
            <w:r>
              <w:rPr>
                <w:rFonts w:ascii="Arial" w:hAnsi="Arial" w:cs="Arial"/>
                <w:sz w:val="20"/>
                <w:szCs w:val="20"/>
              </w:rPr>
              <w:t>People</w:t>
            </w:r>
            <w:r w:rsidR="0079089C" w:rsidRPr="00AB71A7">
              <w:rPr>
                <w:rFonts w:ascii="Arial" w:hAnsi="Arial" w:cs="Arial"/>
                <w:sz w:val="20"/>
                <w:szCs w:val="20"/>
              </w:rPr>
              <w:t xml:space="preserve"> who are receiving benefits are 'Not-Healthy' and 'Not-Working' as per the claim trigger definitions within their insurance policy. </w:t>
            </w:r>
            <w:r>
              <w:rPr>
                <w:rFonts w:ascii="Arial" w:hAnsi="Arial" w:cs="Arial"/>
                <w:sz w:val="20"/>
                <w:szCs w:val="20"/>
              </w:rPr>
              <w:t>People</w:t>
            </w:r>
            <w:r w:rsidR="0079089C" w:rsidRPr="00AB71A7">
              <w:rPr>
                <w:rFonts w:ascii="Arial" w:hAnsi="Arial" w:cs="Arial"/>
                <w:sz w:val="20"/>
                <w:szCs w:val="20"/>
              </w:rPr>
              <w:t xml:space="preserve"> who are not receiving benefits are 'Working' but details of their health status are not complete so cannot for sure be described as 'Healthy'.</w:t>
            </w:r>
          </w:p>
        </w:tc>
      </w:tr>
    </w:tbl>
    <w:p w14:paraId="58834733" w14:textId="77777777" w:rsidR="00747314" w:rsidRPr="00B14748" w:rsidRDefault="00747314" w:rsidP="00747314">
      <w:pPr>
        <w:rPr>
          <w:rFonts w:ascii="Arial" w:hAnsi="Arial" w:cs="Arial"/>
          <w:sz w:val="20"/>
          <w:szCs w:val="20"/>
        </w:rPr>
      </w:pPr>
    </w:p>
    <w:p w14:paraId="0B59487F" w14:textId="4E9AEF81" w:rsidR="00747314" w:rsidRPr="00747314" w:rsidRDefault="00747314" w:rsidP="00747314">
      <w:pPr>
        <w:rPr>
          <w:rFonts w:ascii="Arial" w:hAnsi="Arial" w:cs="Arial"/>
          <w:sz w:val="20"/>
          <w:szCs w:val="20"/>
        </w:rPr>
      </w:pPr>
      <w:r w:rsidRPr="00747314">
        <w:rPr>
          <w:rFonts w:ascii="Arial" w:hAnsi="Arial" w:cs="Arial"/>
          <w:sz w:val="20"/>
          <w:szCs w:val="20"/>
        </w:rPr>
        <w:t xml:space="preserve">It is important to </w:t>
      </w:r>
      <w:r w:rsidR="0090116A">
        <w:rPr>
          <w:rFonts w:ascii="Arial" w:hAnsi="Arial" w:cs="Arial"/>
          <w:sz w:val="20"/>
          <w:szCs w:val="20"/>
        </w:rPr>
        <w:t>highlight</w:t>
      </w:r>
      <w:r w:rsidRPr="00747314">
        <w:rPr>
          <w:rFonts w:ascii="Arial" w:hAnsi="Arial" w:cs="Arial"/>
          <w:sz w:val="20"/>
          <w:szCs w:val="20"/>
        </w:rPr>
        <w:t xml:space="preserve"> </w:t>
      </w:r>
      <w:r w:rsidR="00B14748">
        <w:rPr>
          <w:rFonts w:ascii="Arial" w:hAnsi="Arial" w:cs="Arial"/>
          <w:sz w:val="20"/>
          <w:szCs w:val="20"/>
        </w:rPr>
        <w:t>some limitations of the CMI IP11 rates for the purpose of estimating HWLE in this paper</w:t>
      </w:r>
      <w:r w:rsidRPr="00747314">
        <w:rPr>
          <w:rFonts w:ascii="Arial" w:hAnsi="Arial" w:cs="Arial"/>
          <w:sz w:val="20"/>
          <w:szCs w:val="20"/>
        </w:rPr>
        <w:t>:</w:t>
      </w:r>
    </w:p>
    <w:p w14:paraId="7B3EE662" w14:textId="4AFC2052" w:rsidR="00747314" w:rsidRPr="00747314" w:rsidRDefault="00B14748" w:rsidP="00747314">
      <w:pPr>
        <w:pStyle w:val="ListParagraph"/>
        <w:numPr>
          <w:ilvl w:val="0"/>
          <w:numId w:val="27"/>
        </w:numPr>
        <w:spacing w:after="160" w:line="259" w:lineRule="auto"/>
        <w:rPr>
          <w:rFonts w:cs="Arial"/>
          <w:szCs w:val="20"/>
        </w:rPr>
      </w:pPr>
      <w:r>
        <w:rPr>
          <w:rFonts w:cs="Arial"/>
          <w:szCs w:val="20"/>
        </w:rPr>
        <w:t>T</w:t>
      </w:r>
      <w:r w:rsidRPr="00747314">
        <w:rPr>
          <w:rFonts w:cs="Arial"/>
          <w:szCs w:val="20"/>
        </w:rPr>
        <w:t xml:space="preserve">he CMI IP11 rates are </w:t>
      </w:r>
      <w:r w:rsidRPr="003D341B">
        <w:rPr>
          <w:rFonts w:cs="Arial"/>
          <w:i/>
          <w:iCs/>
          <w:szCs w:val="20"/>
        </w:rPr>
        <w:t>claim</w:t>
      </w:r>
      <w:r w:rsidRPr="00747314">
        <w:rPr>
          <w:rFonts w:cs="Arial"/>
          <w:szCs w:val="20"/>
        </w:rPr>
        <w:t xml:space="preserve"> inception rates and not </w:t>
      </w:r>
      <w:r w:rsidRPr="003D341B">
        <w:rPr>
          <w:rFonts w:cs="Arial"/>
          <w:i/>
          <w:iCs/>
          <w:szCs w:val="20"/>
        </w:rPr>
        <w:t>sickness</w:t>
      </w:r>
      <w:r w:rsidRPr="00747314">
        <w:rPr>
          <w:rFonts w:cs="Arial"/>
          <w:szCs w:val="20"/>
        </w:rPr>
        <w:t xml:space="preserve"> inception rate</w:t>
      </w:r>
      <w:r>
        <w:rPr>
          <w:rFonts w:cs="Arial"/>
          <w:szCs w:val="20"/>
        </w:rPr>
        <w:t xml:space="preserve">s. </w:t>
      </w:r>
      <w:r w:rsidR="00747314" w:rsidRPr="00747314">
        <w:rPr>
          <w:rFonts w:cs="Arial"/>
          <w:szCs w:val="20"/>
        </w:rPr>
        <w:t>Claim inception rates miss sickness inceptions during the deferred period</w:t>
      </w:r>
      <w:r w:rsidR="003D341B">
        <w:rPr>
          <w:rFonts w:cs="Arial"/>
          <w:szCs w:val="20"/>
        </w:rPr>
        <w:t>;</w:t>
      </w:r>
    </w:p>
    <w:p w14:paraId="50ABCD0A" w14:textId="31F3E6AE" w:rsidR="00747314" w:rsidRDefault="00747314" w:rsidP="00747314">
      <w:pPr>
        <w:pStyle w:val="ListParagraph"/>
        <w:numPr>
          <w:ilvl w:val="0"/>
          <w:numId w:val="27"/>
        </w:numPr>
        <w:spacing w:after="160" w:line="259" w:lineRule="auto"/>
        <w:rPr>
          <w:rFonts w:cs="Arial"/>
          <w:szCs w:val="20"/>
        </w:rPr>
      </w:pPr>
      <w:r w:rsidRPr="00747314">
        <w:rPr>
          <w:rFonts w:cs="Arial"/>
          <w:szCs w:val="20"/>
        </w:rPr>
        <w:t>Definitions of claim allowed under IP policies: not all sicknesses are allowed</w:t>
      </w:r>
      <w:r w:rsidR="003D341B">
        <w:rPr>
          <w:rFonts w:cs="Arial"/>
          <w:szCs w:val="20"/>
        </w:rPr>
        <w:t>;</w:t>
      </w:r>
    </w:p>
    <w:p w14:paraId="013CC7FF" w14:textId="02CB3EC1" w:rsidR="003D341B" w:rsidRDefault="003D341B" w:rsidP="00747314">
      <w:pPr>
        <w:pStyle w:val="ListParagraph"/>
        <w:numPr>
          <w:ilvl w:val="0"/>
          <w:numId w:val="27"/>
        </w:numPr>
        <w:spacing w:after="160" w:line="259" w:lineRule="auto"/>
        <w:rPr>
          <w:rFonts w:cs="Arial"/>
          <w:szCs w:val="20"/>
        </w:rPr>
      </w:pPr>
      <w:r>
        <w:rPr>
          <w:rFonts w:cs="Arial"/>
          <w:szCs w:val="20"/>
        </w:rPr>
        <w:t>There may be other factors influencing claim rates</w:t>
      </w:r>
      <w:r w:rsidR="00B14748">
        <w:rPr>
          <w:rFonts w:cs="Arial"/>
          <w:szCs w:val="20"/>
        </w:rPr>
        <w:t xml:space="preserve"> within IP policies</w:t>
      </w:r>
      <w:r>
        <w:rPr>
          <w:rFonts w:cs="Arial"/>
          <w:szCs w:val="20"/>
        </w:rPr>
        <w:t xml:space="preserve"> other than pure health and sickness reasons.</w:t>
      </w:r>
    </w:p>
    <w:p w14:paraId="392CB081" w14:textId="6B385E02" w:rsidR="0079089C" w:rsidRPr="00AA68D1" w:rsidRDefault="00AA68D1" w:rsidP="003D341B">
      <w:pPr>
        <w:spacing w:after="160" w:line="259" w:lineRule="auto"/>
        <w:rPr>
          <w:rFonts w:ascii="Arial" w:hAnsi="Arial" w:cs="Arial"/>
          <w:sz w:val="20"/>
          <w:szCs w:val="20"/>
        </w:rPr>
      </w:pPr>
      <w:r w:rsidRPr="00AA68D1">
        <w:rPr>
          <w:rFonts w:ascii="Arial" w:hAnsi="Arial" w:cs="Arial"/>
          <w:sz w:val="20"/>
          <w:szCs w:val="20"/>
        </w:rPr>
        <w:t>The</w:t>
      </w:r>
      <w:r w:rsidR="003D341B">
        <w:rPr>
          <w:rFonts w:ascii="Arial" w:hAnsi="Arial" w:cs="Arial"/>
          <w:sz w:val="20"/>
          <w:szCs w:val="20"/>
        </w:rPr>
        <w:t xml:space="preserve">se points and the </w:t>
      </w:r>
      <w:r w:rsidR="00CC0CFE">
        <w:rPr>
          <w:rFonts w:ascii="Arial" w:hAnsi="Arial" w:cs="Arial"/>
          <w:sz w:val="20"/>
          <w:szCs w:val="20"/>
        </w:rPr>
        <w:t>advantages and disadvantages</w:t>
      </w:r>
      <w:r w:rsidR="003D341B">
        <w:rPr>
          <w:rFonts w:ascii="Arial" w:hAnsi="Arial" w:cs="Arial"/>
          <w:sz w:val="20"/>
          <w:szCs w:val="20"/>
        </w:rPr>
        <w:t xml:space="preserve"> of </w:t>
      </w:r>
      <w:r w:rsidR="00CC0CFE">
        <w:rPr>
          <w:rFonts w:ascii="Arial" w:hAnsi="Arial" w:cs="Arial"/>
          <w:sz w:val="20"/>
          <w:szCs w:val="20"/>
        </w:rPr>
        <w:t>applying</w:t>
      </w:r>
      <w:r w:rsidR="003D341B">
        <w:rPr>
          <w:rFonts w:ascii="Arial" w:hAnsi="Arial" w:cs="Arial"/>
          <w:sz w:val="20"/>
          <w:szCs w:val="20"/>
        </w:rPr>
        <w:t xml:space="preserve"> these rates for the</w:t>
      </w:r>
      <w:r w:rsidR="00CC0CFE">
        <w:rPr>
          <w:rFonts w:ascii="Arial" w:hAnsi="Arial" w:cs="Arial"/>
          <w:sz w:val="20"/>
          <w:szCs w:val="20"/>
        </w:rPr>
        <w:t xml:space="preserve"> HWLE</w:t>
      </w:r>
      <w:r w:rsidR="003D341B">
        <w:rPr>
          <w:rFonts w:ascii="Arial" w:hAnsi="Arial" w:cs="Arial"/>
          <w:sz w:val="20"/>
          <w:szCs w:val="20"/>
        </w:rPr>
        <w:t xml:space="preserve"> model in this paper are discussed in later sections.</w:t>
      </w:r>
      <w:r w:rsidRPr="00AA68D1">
        <w:rPr>
          <w:rFonts w:ascii="Arial" w:hAnsi="Arial" w:cs="Arial"/>
          <w:sz w:val="20"/>
          <w:szCs w:val="20"/>
        </w:rPr>
        <w:t xml:space="preserve"> </w:t>
      </w:r>
    </w:p>
    <w:p w14:paraId="50399B8F" w14:textId="027C2034" w:rsidR="003D4628" w:rsidRPr="00AB71A7" w:rsidRDefault="003D4628" w:rsidP="003D4628">
      <w:pPr>
        <w:pStyle w:val="Footer"/>
        <w:spacing w:after="100" w:afterAutospacing="1"/>
        <w:rPr>
          <w:rFonts w:ascii="Arial" w:hAnsi="Arial" w:cs="Arial"/>
          <w:sz w:val="20"/>
          <w:szCs w:val="20"/>
        </w:rPr>
      </w:pPr>
    </w:p>
    <w:p w14:paraId="31BDFE82" w14:textId="77777777" w:rsidR="003E4A89" w:rsidRPr="00AB71A7" w:rsidRDefault="003E4A89" w:rsidP="003D4628">
      <w:pPr>
        <w:pStyle w:val="Footer"/>
        <w:spacing w:after="100" w:afterAutospacing="1"/>
        <w:rPr>
          <w:rFonts w:ascii="Arial" w:hAnsi="Arial" w:cs="Arial"/>
          <w:sz w:val="20"/>
          <w:szCs w:val="20"/>
        </w:rPr>
      </w:pPr>
    </w:p>
    <w:p w14:paraId="143ECDF5" w14:textId="77777777" w:rsidR="003E4A89" w:rsidRPr="00AB71A7" w:rsidRDefault="003E4A89" w:rsidP="003D4628">
      <w:pPr>
        <w:pStyle w:val="Footer"/>
        <w:spacing w:after="100" w:afterAutospacing="1"/>
        <w:rPr>
          <w:rFonts w:ascii="Arial" w:hAnsi="Arial" w:cs="Arial"/>
          <w:sz w:val="20"/>
          <w:szCs w:val="20"/>
        </w:rPr>
      </w:pPr>
    </w:p>
    <w:p w14:paraId="0A455707" w14:textId="77777777" w:rsidR="003E4A89" w:rsidRPr="0079089C" w:rsidRDefault="003E4A89" w:rsidP="003D4628">
      <w:pPr>
        <w:pStyle w:val="Footer"/>
        <w:spacing w:after="100" w:afterAutospacing="1"/>
        <w:rPr>
          <w:rFonts w:ascii="Arial" w:hAnsi="Arial" w:cs="Arial"/>
          <w:sz w:val="20"/>
          <w:szCs w:val="20"/>
        </w:rPr>
      </w:pPr>
    </w:p>
    <w:p w14:paraId="5931BA42" w14:textId="5A662DBB" w:rsidR="00AB71A7" w:rsidRDefault="003D4628">
      <w:pPr>
        <w:rPr>
          <w:rFonts w:ascii="Arial" w:hAnsi="Arial" w:cs="Arial"/>
          <w:b/>
          <w:sz w:val="20"/>
          <w:szCs w:val="20"/>
        </w:rPr>
      </w:pPr>
      <w:r>
        <w:rPr>
          <w:rFonts w:ascii="Arial" w:hAnsi="Arial" w:cs="Arial"/>
          <w:b/>
          <w:sz w:val="20"/>
          <w:szCs w:val="20"/>
        </w:rPr>
        <w:fldChar w:fldCharType="end"/>
      </w:r>
    </w:p>
    <w:p w14:paraId="330AB8E7" w14:textId="77777777" w:rsidR="000F3D1A" w:rsidRDefault="000F3D1A">
      <w:pPr>
        <w:rPr>
          <w:rFonts w:ascii="Arial" w:hAnsi="Arial" w:cs="Arial"/>
          <w:b/>
          <w:sz w:val="20"/>
          <w:szCs w:val="20"/>
        </w:rPr>
      </w:pPr>
      <w:r>
        <w:rPr>
          <w:rFonts w:ascii="Arial" w:hAnsi="Arial" w:cs="Arial"/>
          <w:b/>
          <w:sz w:val="20"/>
          <w:szCs w:val="20"/>
        </w:rPr>
        <w:br w:type="page"/>
      </w:r>
    </w:p>
    <w:p w14:paraId="4D11A879" w14:textId="067B27A3" w:rsidR="0056754E" w:rsidRPr="00F12023" w:rsidRDefault="00FE4BF0" w:rsidP="0056754E">
      <w:pPr>
        <w:rPr>
          <w:rFonts w:ascii="Arial" w:hAnsi="Arial" w:cs="Arial"/>
          <w:b/>
          <w:sz w:val="20"/>
          <w:szCs w:val="20"/>
        </w:rPr>
      </w:pPr>
      <w:r>
        <w:rPr>
          <w:rFonts w:ascii="Arial" w:hAnsi="Arial" w:cs="Arial"/>
          <w:b/>
          <w:sz w:val="20"/>
          <w:szCs w:val="20"/>
        </w:rPr>
        <w:lastRenderedPageBreak/>
        <w:t xml:space="preserve">Section 3: </w:t>
      </w:r>
      <w:r w:rsidR="0056754E" w:rsidRPr="00726B21">
        <w:rPr>
          <w:rFonts w:ascii="Arial" w:hAnsi="Arial" w:cs="Arial"/>
          <w:b/>
          <w:sz w:val="20"/>
          <w:szCs w:val="20"/>
        </w:rPr>
        <w:t>M</w:t>
      </w:r>
      <w:r w:rsidR="003E4A89">
        <w:rPr>
          <w:rFonts w:ascii="Arial" w:hAnsi="Arial" w:cs="Arial"/>
          <w:b/>
          <w:sz w:val="20"/>
          <w:szCs w:val="20"/>
        </w:rPr>
        <w:t>ethod</w:t>
      </w:r>
    </w:p>
    <w:sdt>
      <w:sdtPr>
        <w:id w:val="-1565630971"/>
        <w:placeholder>
          <w:docPart w:val="E15404A323FC4EF380296E14BD765A72"/>
        </w:placeholder>
      </w:sdtPr>
      <w:sdtEndPr>
        <w:rPr>
          <w:rFonts w:ascii="Arial" w:eastAsiaTheme="minorEastAsia" w:hAnsi="Arial"/>
          <w:sz w:val="20"/>
          <w:lang w:eastAsia="en-GB"/>
        </w:rPr>
      </w:sdtEndPr>
      <w:sdtContent>
        <w:sdt>
          <w:sdtPr>
            <w:rPr>
              <w:rFonts w:ascii="Arial" w:hAnsi="Arial" w:cs="Arial"/>
              <w:sz w:val="20"/>
              <w:szCs w:val="20"/>
            </w:rPr>
            <w:id w:val="-1107652347"/>
            <w:placeholder>
              <w:docPart w:val="E3FDB67C181947F7AEE1E5C2E75D70B3"/>
            </w:placeholder>
          </w:sdtPr>
          <w:sdtEndPr>
            <w:rPr>
              <w:rFonts w:eastAsiaTheme="minorEastAsia" w:cstheme="minorBidi"/>
              <w:b/>
              <w:szCs w:val="22"/>
              <w:lang w:eastAsia="en-GB"/>
            </w:rPr>
          </w:sdtEndPr>
          <w:sdtContent>
            <w:p w14:paraId="47A6D166" w14:textId="5A895795" w:rsidR="003E4A89" w:rsidRPr="003E4A89" w:rsidRDefault="003E4A89" w:rsidP="003E4A89">
              <w:pPr>
                <w:jc w:val="both"/>
                <w:rPr>
                  <w:rFonts w:ascii="Arial" w:hAnsi="Arial" w:cs="Arial"/>
                  <w:sz w:val="20"/>
                  <w:szCs w:val="20"/>
                </w:rPr>
              </w:pPr>
              <w:r w:rsidRPr="003E4A89">
                <w:rPr>
                  <w:rFonts w:ascii="Arial" w:hAnsi="Arial" w:cs="Arial"/>
                  <w:sz w:val="20"/>
                  <w:szCs w:val="20"/>
                </w:rPr>
                <w:t xml:space="preserve">Here we describe the multi-state model developed for incorporating the </w:t>
              </w:r>
              <w:proofErr w:type="spellStart"/>
              <w:r w:rsidRPr="003E4A89">
                <w:rPr>
                  <w:rFonts w:ascii="Arial" w:hAnsi="Arial" w:cs="Arial"/>
                  <w:sz w:val="20"/>
                  <w:szCs w:val="20"/>
                </w:rPr>
                <w:t>IFoA's</w:t>
              </w:r>
              <w:proofErr w:type="spellEnd"/>
              <w:r w:rsidRPr="003E4A89">
                <w:rPr>
                  <w:rFonts w:ascii="Arial" w:hAnsi="Arial" w:cs="Arial"/>
                  <w:sz w:val="20"/>
                  <w:szCs w:val="20"/>
                </w:rPr>
                <w:t xml:space="preserve"> CMI IP experience into calculations of HWPLE. A </w:t>
              </w:r>
              <w:r w:rsidR="00DC3436">
                <w:rPr>
                  <w:rFonts w:ascii="Arial" w:hAnsi="Arial" w:cs="Arial"/>
                  <w:sz w:val="20"/>
                  <w:szCs w:val="20"/>
                </w:rPr>
                <w:t xml:space="preserve">'Healthy Workforce </w:t>
              </w:r>
              <w:r w:rsidRPr="003E4A89">
                <w:rPr>
                  <w:rFonts w:ascii="Arial" w:hAnsi="Arial" w:cs="Arial"/>
                  <w:sz w:val="20"/>
                  <w:szCs w:val="20"/>
                </w:rPr>
                <w:t>4-state model</w:t>
              </w:r>
              <w:r w:rsidR="00DC3436">
                <w:rPr>
                  <w:rFonts w:ascii="Arial" w:hAnsi="Arial" w:cs="Arial"/>
                  <w:sz w:val="20"/>
                  <w:szCs w:val="20"/>
                </w:rPr>
                <w:t>'</w:t>
              </w:r>
              <w:r w:rsidRPr="003E4A89">
                <w:rPr>
                  <w:rFonts w:ascii="Arial" w:hAnsi="Arial" w:cs="Arial"/>
                  <w:sz w:val="20"/>
                  <w:szCs w:val="20"/>
                </w:rPr>
                <w:t xml:space="preserve"> was created in Excel, the '</w:t>
              </w:r>
              <w:r w:rsidRPr="003E4A89">
                <w:rPr>
                  <w:rFonts w:ascii="Arial" w:hAnsi="Arial" w:cs="Arial"/>
                  <w:b/>
                  <w:bCs/>
                  <w:sz w:val="20"/>
                  <w:szCs w:val="20"/>
                </w:rPr>
                <w:t>Healthy Workforce Projection Tool'</w:t>
              </w:r>
              <w:r w:rsidRPr="003E4A89">
                <w:rPr>
                  <w:rFonts w:ascii="Arial" w:hAnsi="Arial" w:cs="Arial"/>
                  <w:sz w:val="20"/>
                  <w:szCs w:val="20"/>
                </w:rPr>
                <w:t xml:space="preserve"> ('</w:t>
              </w:r>
              <w:r w:rsidRPr="003E4A89">
                <w:rPr>
                  <w:rFonts w:ascii="Arial" w:hAnsi="Arial" w:cs="Arial"/>
                  <w:b/>
                  <w:bCs/>
                  <w:sz w:val="20"/>
                  <w:szCs w:val="20"/>
                </w:rPr>
                <w:t>HWP Tool</w:t>
              </w:r>
              <w:r w:rsidRPr="003E4A89">
                <w:rPr>
                  <w:rFonts w:ascii="Arial" w:hAnsi="Arial" w:cs="Arial"/>
                  <w:sz w:val="20"/>
                  <w:szCs w:val="20"/>
                </w:rPr>
                <w:t>') (</w:t>
              </w:r>
              <w:proofErr w:type="spellStart"/>
              <w:r w:rsidRPr="003E4A89">
                <w:rPr>
                  <w:rFonts w:ascii="Arial" w:hAnsi="Arial" w:cs="Arial"/>
                  <w:color w:val="4F81BD" w:themeColor="accent1"/>
                  <w:sz w:val="20"/>
                  <w:szCs w:val="20"/>
                </w:rPr>
                <w:t>IFoA</w:t>
              </w:r>
              <w:proofErr w:type="spellEnd"/>
              <w:r w:rsidRPr="003E4A89">
                <w:rPr>
                  <w:rFonts w:ascii="Arial" w:hAnsi="Arial" w:cs="Arial"/>
                  <w:color w:val="4F81BD" w:themeColor="accent1"/>
                  <w:sz w:val="20"/>
                  <w:szCs w:val="20"/>
                </w:rPr>
                <w:t xml:space="preserve"> Healthy Workforce WP 2026</w:t>
              </w:r>
              <w:r w:rsidRPr="003E4A89">
                <w:rPr>
                  <w:rFonts w:ascii="Arial" w:hAnsi="Arial" w:cs="Arial"/>
                  <w:sz w:val="20"/>
                  <w:szCs w:val="20"/>
                </w:rPr>
                <w:t xml:space="preserve">).  This includes the 4 states as shown in Figure </w:t>
              </w:r>
              <w:r w:rsidR="00B671DE">
                <w:rPr>
                  <w:rFonts w:ascii="Arial" w:hAnsi="Arial" w:cs="Arial"/>
                  <w:sz w:val="20"/>
                  <w:szCs w:val="20"/>
                </w:rPr>
                <w:t>5</w:t>
              </w:r>
              <w:r w:rsidRPr="003E4A89">
                <w:rPr>
                  <w:rFonts w:ascii="Arial" w:hAnsi="Arial" w:cs="Arial"/>
                  <w:sz w:val="20"/>
                  <w:szCs w:val="20"/>
                </w:rPr>
                <w:t xml:space="preserve"> and the associated transition rates as described in Table 4.  The HWP Tool produces projections over age, x, and time, t, in 1-year intervals.  Additionally, the 'Not-Healthy-Not-Working' state incorporates the duration, z, in years, spent in this state.</w:t>
              </w:r>
            </w:p>
            <w:p w14:paraId="65BC167C" w14:textId="5A2B3780" w:rsidR="003E4A89" w:rsidRPr="003E4A89" w:rsidRDefault="003E4A89" w:rsidP="003E4A89">
              <w:pPr>
                <w:jc w:val="both"/>
                <w:rPr>
                  <w:rFonts w:ascii="Arial" w:hAnsi="Arial" w:cs="Arial"/>
                  <w:sz w:val="20"/>
                  <w:szCs w:val="20"/>
                </w:rPr>
              </w:pPr>
              <w:r w:rsidRPr="003E4A89">
                <w:rPr>
                  <w:rFonts w:ascii="Arial" w:hAnsi="Arial" w:cs="Arial"/>
                  <w:b/>
                  <w:bCs/>
                  <w:sz w:val="20"/>
                  <w:szCs w:val="20"/>
                </w:rPr>
                <w:t xml:space="preserve">Figure </w:t>
              </w:r>
              <w:r w:rsidR="00B671DE">
                <w:rPr>
                  <w:rFonts w:ascii="Arial" w:hAnsi="Arial" w:cs="Arial"/>
                  <w:b/>
                  <w:bCs/>
                  <w:sz w:val="20"/>
                  <w:szCs w:val="20"/>
                </w:rPr>
                <w:t>5</w:t>
              </w:r>
              <w:r w:rsidRPr="003E4A89">
                <w:rPr>
                  <w:rFonts w:ascii="Arial" w:hAnsi="Arial" w:cs="Arial"/>
                  <w:b/>
                  <w:bCs/>
                  <w:sz w:val="20"/>
                  <w:szCs w:val="20"/>
                </w:rPr>
                <w:t xml:space="preserve">: </w:t>
              </w:r>
              <w:r w:rsidR="00DC3436">
                <w:rPr>
                  <w:rFonts w:ascii="Arial" w:hAnsi="Arial" w:cs="Arial"/>
                  <w:b/>
                  <w:bCs/>
                  <w:sz w:val="20"/>
                  <w:szCs w:val="20"/>
                </w:rPr>
                <w:t xml:space="preserve">Healthy Workforce </w:t>
              </w:r>
              <w:r w:rsidRPr="003E4A89">
                <w:rPr>
                  <w:rFonts w:ascii="Arial" w:hAnsi="Arial" w:cs="Arial"/>
                  <w:b/>
                  <w:bCs/>
                  <w:sz w:val="20"/>
                  <w:szCs w:val="20"/>
                </w:rPr>
                <w:t>4-state model</w:t>
              </w:r>
            </w:p>
            <w:p w14:paraId="7BB78A7B" w14:textId="65DA7C6B" w:rsidR="003E4A89" w:rsidRPr="003E4A89" w:rsidRDefault="00967B00"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86912" behindDoc="0" locked="0" layoutInCell="1" allowOverlap="1" wp14:anchorId="4125FF72" wp14:editId="2F87CE05">
                        <wp:simplePos x="0" y="0"/>
                        <wp:positionH relativeFrom="column">
                          <wp:posOffset>1935480</wp:posOffset>
                        </wp:positionH>
                        <wp:positionV relativeFrom="paragraph">
                          <wp:posOffset>165735</wp:posOffset>
                        </wp:positionV>
                        <wp:extent cx="448733" cy="262467"/>
                        <wp:effectExtent l="0" t="0" r="8890" b="4445"/>
                        <wp:wrapNone/>
                        <wp:docPr id="739904922" name="Rectangle 6"/>
                        <wp:cNvGraphicFramePr/>
                        <a:graphic xmlns:a="http://schemas.openxmlformats.org/drawingml/2006/main">
                          <a:graphicData uri="http://schemas.microsoft.com/office/word/2010/wordprocessingShape">
                            <wps:wsp>
                              <wps:cNvSpPr/>
                              <wps:spPr>
                                <a:xfrm>
                                  <a:off x="0" y="0"/>
                                  <a:ext cx="448733" cy="262467"/>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0D8677" w14:textId="5006DA51" w:rsidR="00967B00" w:rsidRPr="00967B00" w:rsidRDefault="008B7775" w:rsidP="00967B00">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n</w:t>
                                    </w:r>
                                    <w:r w:rsidR="00967B00" w:rsidRPr="00967B00">
                                      <w:rPr>
                                        <w:rFonts w:hAnsi="Aptos"/>
                                        <w:b/>
                                        <w:bCs/>
                                        <w:color w:val="000000" w:themeColor="text1"/>
                                        <w:kern w:val="24"/>
                                        <w:sz w:val="20"/>
                                        <w:szCs w:val="20"/>
                                        <w:lang w:val="de-CH"/>
                                      </w:rPr>
                                      <w:t>n</w:t>
                                    </w:r>
                                    <w:proofErr w:type="spellEnd"/>
                                    <w:r>
                                      <w:rPr>
                                        <w:rFonts w:hAnsi="Aptos"/>
                                        <w:b/>
                                        <w:bCs/>
                                        <w:color w:val="000000" w:themeColor="text1"/>
                                        <w:kern w:val="24"/>
                                        <w:sz w:val="20"/>
                                        <w:szCs w:val="20"/>
                                        <w:lang w:val="de-CH"/>
                                      </w:rPr>
                                      <w:t xml:space="preserve"> </w:t>
                                    </w:r>
                                    <w:r w:rsidR="00967B00" w:rsidRPr="00967B00">
                                      <w:rPr>
                                        <w:rFonts w:hAnsi="Aptos"/>
                                        <w:b/>
                                        <w:bCs/>
                                        <w:color w:val="000000" w:themeColor="text1"/>
                                        <w:kern w:val="24"/>
                                        <w:sz w:val="20"/>
                                        <w:szCs w:val="20"/>
                                        <w:lang w:val="de-CH"/>
                                      </w:rPr>
                                      <w:t>(x)</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4125FF72" id="Rectangle 6" o:spid="_x0000_s1026" style="position:absolute;left:0;text-align:left;margin-left:152.4pt;margin-top:13.05pt;width:35.35pt;height:20.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" filled="f" stroked="f" strokeweight="1.5pt">
                        <v:textbox inset="1mm,1mm,1mm,1mm">
                          <w:txbxContent>
                            <w:p w14:paraId="470D8677" w14:textId="5006DA51" w:rsidR="00967B00" w:rsidRPr="00967B00" w:rsidRDefault="008B7775" w:rsidP="00967B00">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n</w:t>
                              </w:r>
                              <w:r w:rsidR="00967B00" w:rsidRPr="00967B00">
                                <w:rPr>
                                  <w:rFonts w:hAnsi="Aptos"/>
                                  <w:b/>
                                  <w:bCs/>
                                  <w:color w:val="000000" w:themeColor="text1"/>
                                  <w:kern w:val="24"/>
                                  <w:sz w:val="20"/>
                                  <w:szCs w:val="20"/>
                                  <w:lang w:val="de-CH"/>
                                </w:rPr>
                                <w:t>n</w:t>
                              </w:r>
                              <w:proofErr w:type="spellEnd"/>
                              <w:r>
                                <w:rPr>
                                  <w:rFonts w:hAnsi="Aptos"/>
                                  <w:b/>
                                  <w:bCs/>
                                  <w:color w:val="000000" w:themeColor="text1"/>
                                  <w:kern w:val="24"/>
                                  <w:sz w:val="20"/>
                                  <w:szCs w:val="20"/>
                                  <w:lang w:val="de-CH"/>
                                </w:rPr>
                                <w:t xml:space="preserve"> </w:t>
                              </w:r>
                              <w:r w:rsidR="00967B00" w:rsidRPr="00967B00">
                                <w:rPr>
                                  <w:rFonts w:hAnsi="Aptos"/>
                                  <w:b/>
                                  <w:bCs/>
                                  <w:color w:val="000000" w:themeColor="text1"/>
                                  <w:kern w:val="24"/>
                                  <w:sz w:val="20"/>
                                  <w:szCs w:val="20"/>
                                  <w:lang w:val="de-CH"/>
                                </w:rPr>
                                <w:t>(x)</w:t>
                              </w:r>
                            </w:p>
                          </w:txbxContent>
                        </v:textbox>
                      </v:rect>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60288" behindDoc="0" locked="0" layoutInCell="1" allowOverlap="1" wp14:anchorId="223BE254" wp14:editId="4FAA404A">
                        <wp:simplePos x="0" y="0"/>
                        <wp:positionH relativeFrom="column">
                          <wp:posOffset>0</wp:posOffset>
                        </wp:positionH>
                        <wp:positionV relativeFrom="paragraph">
                          <wp:posOffset>112607</wp:posOffset>
                        </wp:positionV>
                        <wp:extent cx="4312920" cy="3759200"/>
                        <wp:effectExtent l="0" t="0" r="11430" b="12700"/>
                        <wp:wrapNone/>
                        <wp:docPr id="1599166251" name="Rectangle 41"/>
                        <wp:cNvGraphicFramePr/>
                        <a:graphic xmlns:a="http://schemas.openxmlformats.org/drawingml/2006/main">
                          <a:graphicData uri="http://schemas.microsoft.com/office/word/2010/wordprocessingShape">
                            <wps:wsp>
                              <wps:cNvSpPr/>
                              <wps:spPr>
                                <a:xfrm>
                                  <a:off x="0" y="0"/>
                                  <a:ext cx="4312920" cy="3759200"/>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C0B007B" id="Rectangle 41" o:spid="_x0000_s1026" style="position:absolute;margin-left:0;margin-top:8.85pt;width:339.6pt;height:2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" filled="f" strokecolor="black [3213]" strokeweight=".5pt"/>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70528" behindDoc="0" locked="0" layoutInCell="1" allowOverlap="1" wp14:anchorId="50597573" wp14:editId="34881559">
                        <wp:simplePos x="0" y="0"/>
                        <wp:positionH relativeFrom="column">
                          <wp:posOffset>2734733</wp:posOffset>
                        </wp:positionH>
                        <wp:positionV relativeFrom="paragraph">
                          <wp:posOffset>177800</wp:posOffset>
                        </wp:positionV>
                        <wp:extent cx="1478280" cy="668655"/>
                        <wp:effectExtent l="0" t="0" r="26670" b="17145"/>
                        <wp:wrapNone/>
                        <wp:docPr id="868473073" name="Rectangle 6"/>
                        <wp:cNvGraphicFramePr/>
                        <a:graphic xmlns:a="http://schemas.openxmlformats.org/drawingml/2006/main">
                          <a:graphicData uri="http://schemas.microsoft.com/office/word/2010/wordprocessingShape">
                            <wps:wsp>
                              <wps:cNvSpPr/>
                              <wps:spPr>
                                <a:xfrm>
                                  <a:off x="0" y="0"/>
                                  <a:ext cx="1478280" cy="668655"/>
                                </a:xfrm>
                                <a:prstGeom prst="rect">
                                  <a:avLst/>
                                </a:prstGeom>
                                <a:solidFill>
                                  <a:schemeClr val="accent6">
                                    <a:lumMod val="40000"/>
                                    <a:lumOff val="60000"/>
                                  </a:schemeClr>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32018B75" w14:textId="43C5EFAC" w:rsidR="003E4A89" w:rsidRPr="00DB755F" w:rsidRDefault="003E4A89" w:rsidP="003E4A89">
                                    <w:pPr>
                                      <w:jc w:val="center"/>
                                      <w:rPr>
                                        <w:rFonts w:hAnsi="Aptos"/>
                                        <w:b/>
                                        <w:bCs/>
                                        <w:color w:val="000000" w:themeColor="text1"/>
                                        <w:kern w:val="24"/>
                                      </w:rPr>
                                    </w:pPr>
                                    <w:r w:rsidRPr="00DB755F">
                                      <w:rPr>
                                        <w:rFonts w:hAnsi="Aptos"/>
                                        <w:b/>
                                        <w:bCs/>
                                        <w:color w:val="000000" w:themeColor="text1"/>
                                        <w:kern w:val="24"/>
                                      </w:rPr>
                                      <w:t>Not-Healthy-Not-Working</w:t>
                                    </w:r>
                                    <w:r w:rsidR="00DB755F">
                                      <w:rPr>
                                        <w:rFonts w:hAnsi="Aptos"/>
                                        <w:b/>
                                        <w:bCs/>
                                        <w:color w:val="000000" w:themeColor="text1"/>
                                        <w:kern w:val="24"/>
                                      </w:rPr>
                                      <w:t>, N</w:t>
                                    </w:r>
                                    <w:r w:rsidR="00967B00">
                                      <w:rPr>
                                        <w:rFonts w:hAnsi="Aptos"/>
                                        <w:b/>
                                        <w:bCs/>
                                        <w:color w:val="000000" w:themeColor="text1"/>
                                        <w:kern w:val="24"/>
                                      </w:rPr>
                                      <w:t>N</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50597573" id="_x0000_s1027" style="position:absolute;left:0;text-align:left;margin-left:215.35pt;margin-top:14pt;width:116.4pt;height:5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" fillcolor="#fbd4b4 [1305]" strokecolor="#0a121c [484]" strokeweight="1.5pt">
                        <v:textbox inset="1mm,1mm,1mm,1mm">
                          <w:txbxContent>
                            <w:p w14:paraId="32018B75" w14:textId="43C5EFAC" w:rsidR="003E4A89" w:rsidRPr="00DB755F" w:rsidRDefault="003E4A89" w:rsidP="003E4A89">
                              <w:pPr>
                                <w:jc w:val="center"/>
                                <w:rPr>
                                  <w:rFonts w:hAnsi="Aptos"/>
                                  <w:b/>
                                  <w:bCs/>
                                  <w:color w:val="000000" w:themeColor="text1"/>
                                  <w:kern w:val="24"/>
                                </w:rPr>
                              </w:pPr>
                              <w:r w:rsidRPr="00DB755F">
                                <w:rPr>
                                  <w:rFonts w:hAnsi="Aptos"/>
                                  <w:b/>
                                  <w:bCs/>
                                  <w:color w:val="000000" w:themeColor="text1"/>
                                  <w:kern w:val="24"/>
                                </w:rPr>
                                <w:t>Not-Healthy-Not-Working</w:t>
                              </w:r>
                              <w:r w:rsidR="00DB755F">
                                <w:rPr>
                                  <w:rFonts w:hAnsi="Aptos"/>
                                  <w:b/>
                                  <w:bCs/>
                                  <w:color w:val="000000" w:themeColor="text1"/>
                                  <w:kern w:val="24"/>
                                </w:rPr>
                                <w:t>, N</w:t>
                              </w:r>
                              <w:r w:rsidR="00967B00">
                                <w:rPr>
                                  <w:rFonts w:hAnsi="Aptos"/>
                                  <w:b/>
                                  <w:bCs/>
                                  <w:color w:val="000000" w:themeColor="text1"/>
                                  <w:kern w:val="24"/>
                                </w:rPr>
                                <w:t>N</w:t>
                              </w:r>
                            </w:p>
                          </w:txbxContent>
                        </v:textbox>
                      </v:rect>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69504" behindDoc="0" locked="0" layoutInCell="1" allowOverlap="1" wp14:anchorId="57584DE2" wp14:editId="3C145D0D">
                        <wp:simplePos x="0" y="0"/>
                        <wp:positionH relativeFrom="column">
                          <wp:posOffset>67733</wp:posOffset>
                        </wp:positionH>
                        <wp:positionV relativeFrom="paragraph">
                          <wp:posOffset>177800</wp:posOffset>
                        </wp:positionV>
                        <wp:extent cx="1498600" cy="668655"/>
                        <wp:effectExtent l="0" t="0" r="25400" b="17145"/>
                        <wp:wrapNone/>
                        <wp:docPr id="344800576" name="Rectangle 6"/>
                        <wp:cNvGraphicFramePr/>
                        <a:graphic xmlns:a="http://schemas.openxmlformats.org/drawingml/2006/main">
                          <a:graphicData uri="http://schemas.microsoft.com/office/word/2010/wordprocessingShape">
                            <wps:wsp>
                              <wps:cNvSpPr/>
                              <wps:spPr>
                                <a:xfrm>
                                  <a:off x="0" y="0"/>
                                  <a:ext cx="1498600" cy="668655"/>
                                </a:xfrm>
                                <a:prstGeom prst="rect">
                                  <a:avLst/>
                                </a:prstGeom>
                                <a:solidFill>
                                  <a:schemeClr val="accent3">
                                    <a:lumMod val="60000"/>
                                    <a:lumOff val="40000"/>
                                  </a:schemeClr>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0EF2D348" w14:textId="7E440CD0"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Working</w:t>
                                    </w:r>
                                    <w:r w:rsidR="00DB755F">
                                      <w:rPr>
                                        <w:rFonts w:hAnsi="Aptos"/>
                                        <w:b/>
                                        <w:bCs/>
                                        <w:color w:val="000000" w:themeColor="text1"/>
                                        <w:kern w:val="24"/>
                                      </w:rPr>
                                      <w:t>, W</w:t>
                                    </w:r>
                                    <w:r w:rsidRPr="009F3EB0">
                                      <w:rPr>
                                        <w:rFonts w:hAnsi="Aptos"/>
                                        <w:color w:val="000000" w:themeColor="text1"/>
                                        <w:kern w:val="24"/>
                                      </w:rPr>
                                      <w:t xml:space="preserve"> (Healthy-Working, or Not-Healthy</w:t>
                                    </w:r>
                                    <w:r w:rsidR="00DB755F">
                                      <w:rPr>
                                        <w:rFonts w:hAnsi="Aptos"/>
                                        <w:color w:val="000000" w:themeColor="text1"/>
                                        <w:kern w:val="24"/>
                                      </w:rPr>
                                      <w:t>-But</w:t>
                                    </w:r>
                                    <w:r w:rsidRPr="009F3EB0">
                                      <w:rPr>
                                        <w:rFonts w:hAnsi="Aptos"/>
                                        <w:color w:val="000000" w:themeColor="text1"/>
                                        <w:kern w:val="24"/>
                                      </w:rPr>
                                      <w:t>-Working)</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57584DE2" id="_x0000_s1028" style="position:absolute;left:0;text-align:left;margin-left:5.35pt;margin-top:14pt;width:118pt;height:52.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" fillcolor="#c2d69b [1942]" strokecolor="#0a121c [484]" strokeweight="1.5pt">
                        <v:textbox inset="1mm,1mm,1mm,1mm">
                          <w:txbxContent>
                            <w:p w14:paraId="0EF2D348" w14:textId="7E440CD0"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Working</w:t>
                              </w:r>
                              <w:r w:rsidR="00DB755F">
                                <w:rPr>
                                  <w:rFonts w:hAnsi="Aptos"/>
                                  <w:b/>
                                  <w:bCs/>
                                  <w:color w:val="000000" w:themeColor="text1"/>
                                  <w:kern w:val="24"/>
                                </w:rPr>
                                <w:t>, W</w:t>
                              </w:r>
                              <w:r w:rsidRPr="009F3EB0">
                                <w:rPr>
                                  <w:rFonts w:hAnsi="Aptos"/>
                                  <w:color w:val="000000" w:themeColor="text1"/>
                                  <w:kern w:val="24"/>
                                </w:rPr>
                                <w:t xml:space="preserve"> (Healthy-Working, or Not-Healthy</w:t>
                              </w:r>
                              <w:r w:rsidR="00DB755F">
                                <w:rPr>
                                  <w:rFonts w:hAnsi="Aptos"/>
                                  <w:color w:val="000000" w:themeColor="text1"/>
                                  <w:kern w:val="24"/>
                                </w:rPr>
                                <w:t>-But</w:t>
                              </w:r>
                              <w:r w:rsidRPr="009F3EB0">
                                <w:rPr>
                                  <w:rFonts w:hAnsi="Aptos"/>
                                  <w:color w:val="000000" w:themeColor="text1"/>
                                  <w:kern w:val="24"/>
                                </w:rPr>
                                <w:t>-Working)</w:t>
                              </w:r>
                            </w:p>
                          </w:txbxContent>
                        </v:textbox>
                      </v:rect>
                    </w:pict>
                  </mc:Fallback>
                </mc:AlternateContent>
              </w:r>
            </w:p>
            <w:p w14:paraId="4B487F0D" w14:textId="26708CBD" w:rsidR="003E4A89" w:rsidRPr="003E4A89" w:rsidRDefault="00A25106" w:rsidP="003E4A89">
              <w:pPr>
                <w:jc w:val="both"/>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1678720" behindDoc="0" locked="0" layoutInCell="1" allowOverlap="1" wp14:anchorId="64117D76" wp14:editId="4C37CC20">
                        <wp:simplePos x="0" y="0"/>
                        <wp:positionH relativeFrom="column">
                          <wp:posOffset>1616710</wp:posOffset>
                        </wp:positionH>
                        <wp:positionV relativeFrom="paragraph">
                          <wp:posOffset>120015</wp:posOffset>
                        </wp:positionV>
                        <wp:extent cx="1083945" cy="0"/>
                        <wp:effectExtent l="0" t="95250" r="0" b="114300"/>
                        <wp:wrapNone/>
                        <wp:docPr id="1040427982" name="Straight Arrow Connector 1"/>
                        <wp:cNvGraphicFramePr/>
                        <a:graphic xmlns:a="http://schemas.openxmlformats.org/drawingml/2006/main">
                          <a:graphicData uri="http://schemas.microsoft.com/office/word/2010/wordprocessingShape">
                            <wps:wsp>
                              <wps:cNvCnPr/>
                              <wps:spPr>
                                <a:xfrm>
                                  <a:off x="0" y="0"/>
                                  <a:ext cx="1083945" cy="0"/>
                                </a:xfrm>
                                <a:prstGeom prst="straightConnector1">
                                  <a:avLst/>
                                </a:prstGeom>
                                <a:ln w="2540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FB7FB1" id="_x0000_t32" coordsize="21600,21600" o:spt="32" o:oned="t" path="m,l21600,21600e" filled="f">
                        <v:path arrowok="t" fillok="f" o:connecttype="none"/>
                        <o:lock v:ext="edit" shapetype="t"/>
                      </v:shapetype>
                      <v:shape id="Straight Arrow Connector 1" o:spid="_x0000_s1026" type="#_x0000_t32" style="position:absolute;margin-left:127.3pt;margin-top:9.45pt;width:85.3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" strokecolor="black [3213]" strokeweight="2pt">
                        <v:stroke endarrow="block" endarrowwidth="wide" endarrowlength="long"/>
                      </v:shape>
                    </w:pict>
                  </mc:Fallback>
                </mc:AlternateContent>
              </w:r>
            </w:p>
            <w:p w14:paraId="373F04FE" w14:textId="6E016F8D" w:rsidR="003E4A89" w:rsidRPr="003E4A89" w:rsidRDefault="00967B00"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88960" behindDoc="0" locked="0" layoutInCell="1" allowOverlap="1" wp14:anchorId="4B472824" wp14:editId="67EF9631">
                        <wp:simplePos x="0" y="0"/>
                        <wp:positionH relativeFrom="column">
                          <wp:posOffset>2049780</wp:posOffset>
                        </wp:positionH>
                        <wp:positionV relativeFrom="paragraph">
                          <wp:posOffset>78105</wp:posOffset>
                        </wp:positionV>
                        <wp:extent cx="468630" cy="262467"/>
                        <wp:effectExtent l="0" t="0" r="7620" b="4445"/>
                        <wp:wrapNone/>
                        <wp:docPr id="1014584708" name="Rectangle 6"/>
                        <wp:cNvGraphicFramePr/>
                        <a:graphic xmlns:a="http://schemas.openxmlformats.org/drawingml/2006/main">
                          <a:graphicData uri="http://schemas.microsoft.com/office/word/2010/wordprocessingShape">
                            <wps:wsp>
                              <wps:cNvSpPr/>
                              <wps:spPr>
                                <a:xfrm>
                                  <a:off x="0" y="0"/>
                                  <a:ext cx="468630" cy="262467"/>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5CE5F7" w14:textId="6EA066B6" w:rsidR="00967B00" w:rsidRPr="00967B00" w:rsidRDefault="008B7775" w:rsidP="00967B00">
                                    <w:pPr>
                                      <w:rPr>
                                        <w:rFonts w:hAnsi="Aptos"/>
                                        <w:b/>
                                        <w:bCs/>
                                        <w:color w:val="000000" w:themeColor="text1"/>
                                        <w:kern w:val="24"/>
                                        <w:sz w:val="20"/>
                                        <w:szCs w:val="20"/>
                                        <w:lang w:val="de-CH"/>
                                      </w:rPr>
                                    </w:pPr>
                                    <w:r>
                                      <w:rPr>
                                        <w:rFonts w:hAnsi="Aptos"/>
                                        <w:b/>
                                        <w:bCs/>
                                        <w:color w:val="000000" w:themeColor="text1"/>
                                        <w:kern w:val="24"/>
                                        <w:sz w:val="20"/>
                                        <w:szCs w:val="20"/>
                                        <w:lang w:val="de-CH"/>
                                      </w:rPr>
                                      <w:t xml:space="preserve">w </w:t>
                                    </w:r>
                                    <w:r w:rsidR="00967B00" w:rsidRPr="00967B00">
                                      <w:rPr>
                                        <w:rFonts w:hAnsi="Aptos"/>
                                        <w:b/>
                                        <w:bCs/>
                                        <w:color w:val="000000" w:themeColor="text1"/>
                                        <w:kern w:val="24"/>
                                        <w:sz w:val="20"/>
                                        <w:szCs w:val="20"/>
                                        <w:lang w:val="de-CH"/>
                                      </w:rPr>
                                      <w:t>(</w:t>
                                    </w:r>
                                    <w:proofErr w:type="spellStart"/>
                                    <w:proofErr w:type="gramStart"/>
                                    <w:r w:rsidR="00967B00" w:rsidRPr="00967B00">
                                      <w:rPr>
                                        <w:rFonts w:hAnsi="Aptos"/>
                                        <w:b/>
                                        <w:bCs/>
                                        <w:color w:val="000000" w:themeColor="text1"/>
                                        <w:kern w:val="24"/>
                                        <w:sz w:val="20"/>
                                        <w:szCs w:val="20"/>
                                        <w:lang w:val="de-CH"/>
                                      </w:rPr>
                                      <w:t>x</w:t>
                                    </w:r>
                                    <w:r w:rsidR="00967B00">
                                      <w:rPr>
                                        <w:rFonts w:hAnsi="Aptos"/>
                                        <w:b/>
                                        <w:bCs/>
                                        <w:color w:val="000000" w:themeColor="text1"/>
                                        <w:kern w:val="24"/>
                                        <w:sz w:val="20"/>
                                        <w:szCs w:val="20"/>
                                        <w:lang w:val="de-CH"/>
                                      </w:rPr>
                                      <w:t>,z</w:t>
                                    </w:r>
                                    <w:proofErr w:type="spellEnd"/>
                                    <w:proofErr w:type="gramEnd"/>
                                    <w:r w:rsidR="00967B00" w:rsidRPr="00967B00">
                                      <w:rPr>
                                        <w:rFonts w:hAnsi="Aptos"/>
                                        <w:b/>
                                        <w:bCs/>
                                        <w:color w:val="000000" w:themeColor="text1"/>
                                        <w:kern w:val="24"/>
                                        <w:sz w:val="20"/>
                                        <w:szCs w:val="20"/>
                                        <w:lang w:val="de-CH"/>
                                      </w:rPr>
                                      <w:t>)</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4B472824" id="_x0000_s1029" style="position:absolute;left:0;text-align:left;margin-left:161.4pt;margin-top:6.15pt;width:36.9pt;height:20.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" filled="f" stroked="f" strokeweight="1.5pt">
                        <v:textbox inset="1mm,1mm,1mm,1mm">
                          <w:txbxContent>
                            <w:p w14:paraId="185CE5F7" w14:textId="6EA066B6" w:rsidR="00967B00" w:rsidRPr="00967B00" w:rsidRDefault="008B7775" w:rsidP="00967B00">
                              <w:pPr>
                                <w:rPr>
                                  <w:rFonts w:hAnsi="Aptos"/>
                                  <w:b/>
                                  <w:bCs/>
                                  <w:color w:val="000000" w:themeColor="text1"/>
                                  <w:kern w:val="24"/>
                                  <w:sz w:val="20"/>
                                  <w:szCs w:val="20"/>
                                  <w:lang w:val="de-CH"/>
                                </w:rPr>
                              </w:pPr>
                              <w:r>
                                <w:rPr>
                                  <w:rFonts w:hAnsi="Aptos"/>
                                  <w:b/>
                                  <w:bCs/>
                                  <w:color w:val="000000" w:themeColor="text1"/>
                                  <w:kern w:val="24"/>
                                  <w:sz w:val="20"/>
                                  <w:szCs w:val="20"/>
                                  <w:lang w:val="de-CH"/>
                                </w:rPr>
                                <w:t xml:space="preserve">w </w:t>
                              </w:r>
                              <w:r w:rsidR="00967B00" w:rsidRPr="00967B00">
                                <w:rPr>
                                  <w:rFonts w:hAnsi="Aptos"/>
                                  <w:b/>
                                  <w:bCs/>
                                  <w:color w:val="000000" w:themeColor="text1"/>
                                  <w:kern w:val="24"/>
                                  <w:sz w:val="20"/>
                                  <w:szCs w:val="20"/>
                                  <w:lang w:val="de-CH"/>
                                </w:rPr>
                                <w:t>(</w:t>
                              </w:r>
                              <w:proofErr w:type="spellStart"/>
                              <w:proofErr w:type="gramStart"/>
                              <w:r w:rsidR="00967B00" w:rsidRPr="00967B00">
                                <w:rPr>
                                  <w:rFonts w:hAnsi="Aptos"/>
                                  <w:b/>
                                  <w:bCs/>
                                  <w:color w:val="000000" w:themeColor="text1"/>
                                  <w:kern w:val="24"/>
                                  <w:sz w:val="20"/>
                                  <w:szCs w:val="20"/>
                                  <w:lang w:val="de-CH"/>
                                </w:rPr>
                                <w:t>x</w:t>
                              </w:r>
                              <w:r w:rsidR="00967B00">
                                <w:rPr>
                                  <w:rFonts w:hAnsi="Aptos"/>
                                  <w:b/>
                                  <w:bCs/>
                                  <w:color w:val="000000" w:themeColor="text1"/>
                                  <w:kern w:val="24"/>
                                  <w:sz w:val="20"/>
                                  <w:szCs w:val="20"/>
                                  <w:lang w:val="de-CH"/>
                                </w:rPr>
                                <w:t>,z</w:t>
                              </w:r>
                              <w:proofErr w:type="spellEnd"/>
                              <w:proofErr w:type="gramEnd"/>
                              <w:r w:rsidR="00967B00" w:rsidRPr="00967B00">
                                <w:rPr>
                                  <w:rFonts w:hAnsi="Aptos"/>
                                  <w:b/>
                                  <w:bCs/>
                                  <w:color w:val="000000" w:themeColor="text1"/>
                                  <w:kern w:val="24"/>
                                  <w:sz w:val="20"/>
                                  <w:szCs w:val="20"/>
                                  <w:lang w:val="de-CH"/>
                                </w:rPr>
                                <w:t>)</w:t>
                              </w:r>
                            </w:p>
                          </w:txbxContent>
                        </v:textbox>
                      </v:rect>
                    </w:pict>
                  </mc:Fallback>
                </mc:AlternateContent>
              </w:r>
              <w:r w:rsidR="00A25106">
                <w:rPr>
                  <w:rFonts w:ascii="Arial" w:hAnsi="Arial" w:cs="Arial"/>
                  <w:noProof/>
                  <w:sz w:val="20"/>
                  <w:szCs w:val="20"/>
                </w:rPr>
                <mc:AlternateContent>
                  <mc:Choice Requires="wps">
                    <w:drawing>
                      <wp:anchor distT="0" distB="0" distL="114300" distR="114300" simplePos="0" relativeHeight="251680768" behindDoc="0" locked="0" layoutInCell="1" allowOverlap="1" wp14:anchorId="0C038716" wp14:editId="1C4ACA65">
                        <wp:simplePos x="0" y="0"/>
                        <wp:positionH relativeFrom="column">
                          <wp:posOffset>1588770</wp:posOffset>
                        </wp:positionH>
                        <wp:positionV relativeFrom="paragraph">
                          <wp:posOffset>84455</wp:posOffset>
                        </wp:positionV>
                        <wp:extent cx="1083945" cy="0"/>
                        <wp:effectExtent l="0" t="95250" r="0" b="114300"/>
                        <wp:wrapNone/>
                        <wp:docPr id="1949318994" name="Straight Arrow Connector 1"/>
                        <wp:cNvGraphicFramePr/>
                        <a:graphic xmlns:a="http://schemas.openxmlformats.org/drawingml/2006/main">
                          <a:graphicData uri="http://schemas.microsoft.com/office/word/2010/wordprocessingShape">
                            <wps:wsp>
                              <wps:cNvCnPr/>
                              <wps:spPr>
                                <a:xfrm>
                                  <a:off x="0" y="0"/>
                                  <a:ext cx="1083945" cy="0"/>
                                </a:xfrm>
                                <a:prstGeom prst="straightConnector1">
                                  <a:avLst/>
                                </a:prstGeom>
                                <a:ln w="25400">
                                  <a:solidFill>
                                    <a:schemeClr val="tx1"/>
                                  </a:solidFill>
                                  <a:headEnd type="triangle" w="lg" len="lg"/>
                                  <a:tailEnd type="non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693E0" id="Straight Arrow Connector 1" o:spid="_x0000_s1026" type="#_x0000_t32" style="position:absolute;margin-left:125.1pt;margin-top:6.65pt;width:85.3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" strokecolor="black [3213]" strokeweight="2pt">
                        <v:stroke startarrow="block" startarrowwidth="wide" startarrowlength="long" endarrowwidth="wide" endarrowlength="long"/>
                      </v:shape>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74624" behindDoc="0" locked="0" layoutInCell="1" allowOverlap="1" wp14:anchorId="66CCAE2C" wp14:editId="1A19A6B5">
                        <wp:simplePos x="0" y="0"/>
                        <wp:positionH relativeFrom="column">
                          <wp:posOffset>670560</wp:posOffset>
                        </wp:positionH>
                        <wp:positionV relativeFrom="paragraph">
                          <wp:posOffset>276860</wp:posOffset>
                        </wp:positionV>
                        <wp:extent cx="982980" cy="2164080"/>
                        <wp:effectExtent l="0" t="0" r="64770" b="64770"/>
                        <wp:wrapNone/>
                        <wp:docPr id="17432345" name="Straight Arrow Connector 1"/>
                        <wp:cNvGraphicFramePr/>
                        <a:graphic xmlns:a="http://schemas.openxmlformats.org/drawingml/2006/main">
                          <a:graphicData uri="http://schemas.microsoft.com/office/word/2010/wordprocessingShape">
                            <wps:wsp>
                              <wps:cNvCnPr/>
                              <wps:spPr>
                                <a:xfrm>
                                  <a:off x="0" y="0"/>
                                  <a:ext cx="982980" cy="2164080"/>
                                </a:xfrm>
                                <a:prstGeom prst="straightConnector1">
                                  <a:avLst/>
                                </a:prstGeom>
                                <a:ln w="1905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2DD8E" id="Straight Arrow Connector 1" o:spid="_x0000_s1026" type="#_x0000_t32" style="position:absolute;margin-left:52.8pt;margin-top:21.8pt;width:77.4pt;height:170.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" strokecolor="black [3213]" strokeweight="1.5pt">
                        <v:stroke endarrow="block" endarrowwidth="wide" endarrowlength="long"/>
                      </v:shape>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73600" behindDoc="0" locked="0" layoutInCell="1" allowOverlap="1" wp14:anchorId="7A358F6C" wp14:editId="73CC267B">
                        <wp:simplePos x="0" y="0"/>
                        <wp:positionH relativeFrom="column">
                          <wp:posOffset>2522220</wp:posOffset>
                        </wp:positionH>
                        <wp:positionV relativeFrom="paragraph">
                          <wp:posOffset>274955</wp:posOffset>
                        </wp:positionV>
                        <wp:extent cx="541020" cy="847725"/>
                        <wp:effectExtent l="38100" t="0" r="30480" b="47625"/>
                        <wp:wrapNone/>
                        <wp:docPr id="361222345" name="Straight Arrow Connector 1"/>
                        <wp:cNvGraphicFramePr/>
                        <a:graphic xmlns:a="http://schemas.openxmlformats.org/drawingml/2006/main">
                          <a:graphicData uri="http://schemas.microsoft.com/office/word/2010/wordprocessingShape">
                            <wps:wsp>
                              <wps:cNvCnPr/>
                              <wps:spPr>
                                <a:xfrm flipH="1">
                                  <a:off x="0" y="0"/>
                                  <a:ext cx="541020" cy="847725"/>
                                </a:xfrm>
                                <a:prstGeom prst="straightConnector1">
                                  <a:avLst/>
                                </a:prstGeom>
                                <a:ln w="1905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F7BAC" id="Straight Arrow Connector 1" o:spid="_x0000_s1026" type="#_x0000_t32" style="position:absolute;margin-left:198.6pt;margin-top:21.65pt;width:42.6pt;height:66.7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" strokecolor="black [3213]" strokeweight="1.5pt">
                        <v:stroke endarrow="block" endarrowwidth="wide" endarrowlength="long"/>
                      </v:shape>
                    </w:pict>
                  </mc:Fallback>
                </mc:AlternateContent>
              </w:r>
              <w:r w:rsidR="003E4A89" w:rsidRPr="003E4A89">
                <w:rPr>
                  <w:rFonts w:ascii="Arial" w:hAnsi="Arial" w:cs="Arial"/>
                  <w:noProof/>
                  <w:sz w:val="20"/>
                  <w:szCs w:val="20"/>
                </w:rPr>
                <mc:AlternateContent>
                  <mc:Choice Requires="wps">
                    <w:drawing>
                      <wp:anchor distT="0" distB="0" distL="114300" distR="114300" simplePos="0" relativeHeight="251668480" behindDoc="0" locked="0" layoutInCell="1" allowOverlap="1" wp14:anchorId="79ED2D73" wp14:editId="1AF57CDB">
                        <wp:simplePos x="0" y="0"/>
                        <wp:positionH relativeFrom="column">
                          <wp:posOffset>1190306</wp:posOffset>
                        </wp:positionH>
                        <wp:positionV relativeFrom="paragraph">
                          <wp:posOffset>284480</wp:posOffset>
                        </wp:positionV>
                        <wp:extent cx="554674" cy="845820"/>
                        <wp:effectExtent l="0" t="0" r="74295" b="49530"/>
                        <wp:wrapNone/>
                        <wp:docPr id="963653927" name="Straight Arrow Connector 1"/>
                        <wp:cNvGraphicFramePr/>
                        <a:graphic xmlns:a="http://schemas.openxmlformats.org/drawingml/2006/main">
                          <a:graphicData uri="http://schemas.microsoft.com/office/word/2010/wordprocessingShape">
                            <wps:wsp>
                              <wps:cNvCnPr/>
                              <wps:spPr>
                                <a:xfrm>
                                  <a:off x="0" y="0"/>
                                  <a:ext cx="554674" cy="845820"/>
                                </a:xfrm>
                                <a:prstGeom prst="straightConnector1">
                                  <a:avLst/>
                                </a:prstGeom>
                                <a:ln w="1905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EBC2C0" id="Straight Arrow Connector 1" o:spid="_x0000_s1026" type="#_x0000_t32" style="position:absolute;margin-left:93.7pt;margin-top:22.4pt;width:43.7pt;height:66.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" strokecolor="black [3213]" strokeweight="1.5pt">
                        <v:stroke endarrow="block" endarrowwidth="wide" endarrowlength="long"/>
                      </v:shape>
                    </w:pict>
                  </mc:Fallback>
                </mc:AlternateContent>
              </w:r>
            </w:p>
            <w:p w14:paraId="07AF5400" w14:textId="2B98A513" w:rsidR="003E4A89" w:rsidRPr="003E4A89" w:rsidRDefault="003E4A89"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75648" behindDoc="0" locked="0" layoutInCell="1" allowOverlap="1" wp14:anchorId="1087C51B" wp14:editId="738473A6">
                        <wp:simplePos x="0" y="0"/>
                        <wp:positionH relativeFrom="column">
                          <wp:posOffset>2630170</wp:posOffset>
                        </wp:positionH>
                        <wp:positionV relativeFrom="paragraph">
                          <wp:posOffset>13970</wp:posOffset>
                        </wp:positionV>
                        <wp:extent cx="906780" cy="2141220"/>
                        <wp:effectExtent l="38100" t="0" r="26670" b="49530"/>
                        <wp:wrapNone/>
                        <wp:docPr id="91686702" name="Straight Arrow Connector 1"/>
                        <wp:cNvGraphicFramePr/>
                        <a:graphic xmlns:a="http://schemas.openxmlformats.org/drawingml/2006/main">
                          <a:graphicData uri="http://schemas.microsoft.com/office/word/2010/wordprocessingShape">
                            <wps:wsp>
                              <wps:cNvCnPr/>
                              <wps:spPr>
                                <a:xfrm flipH="1">
                                  <a:off x="0" y="0"/>
                                  <a:ext cx="906780" cy="2141220"/>
                                </a:xfrm>
                                <a:prstGeom prst="straightConnector1">
                                  <a:avLst/>
                                </a:prstGeom>
                                <a:ln w="1905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760821" id="Straight Arrow Connector 1" o:spid="_x0000_s1026" type="#_x0000_t32" style="position:absolute;margin-left:207.1pt;margin-top:1.1pt;width:71.4pt;height:168.6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" strokecolor="black [3213]" strokeweight="1.5pt">
                        <v:stroke endarrow="block" endarrowwidth="wide" endarrowlength="long"/>
                      </v:shape>
                    </w:pict>
                  </mc:Fallback>
                </mc:AlternateContent>
              </w:r>
            </w:p>
            <w:p w14:paraId="6C3641AA" w14:textId="4F7A03D6" w:rsidR="003E4A89" w:rsidRPr="003E4A89" w:rsidRDefault="007D15E5"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99200" behindDoc="0" locked="0" layoutInCell="1" allowOverlap="1" wp14:anchorId="35A0540F" wp14:editId="52E90DE1">
                        <wp:simplePos x="0" y="0"/>
                        <wp:positionH relativeFrom="column">
                          <wp:posOffset>2738755</wp:posOffset>
                        </wp:positionH>
                        <wp:positionV relativeFrom="paragraph">
                          <wp:posOffset>126365</wp:posOffset>
                        </wp:positionV>
                        <wp:extent cx="609600" cy="262255"/>
                        <wp:effectExtent l="0" t="0" r="0" b="4445"/>
                        <wp:wrapNone/>
                        <wp:docPr id="1045114785" name="Rectangle 6"/>
                        <wp:cNvGraphicFramePr/>
                        <a:graphic xmlns:a="http://schemas.openxmlformats.org/drawingml/2006/main">
                          <a:graphicData uri="http://schemas.microsoft.com/office/word/2010/wordprocessingShape">
                            <wps:wsp>
                              <wps:cNvSpPr/>
                              <wps:spPr>
                                <a:xfrm>
                                  <a:off x="0" y="0"/>
                                  <a:ext cx="609600" cy="262255"/>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D9E5D4" w14:textId="1B67A7D1" w:rsidR="000D3B0F" w:rsidRPr="00967B00" w:rsidRDefault="007D15E5" w:rsidP="000D3B0F">
                                    <w:pPr>
                                      <w:rPr>
                                        <w:rFonts w:hAnsi="Aptos"/>
                                        <w:b/>
                                        <w:bCs/>
                                        <w:color w:val="000000" w:themeColor="text1"/>
                                        <w:kern w:val="24"/>
                                        <w:sz w:val="20"/>
                                        <w:szCs w:val="20"/>
                                        <w:lang w:val="de-CH"/>
                                      </w:rPr>
                                    </w:pPr>
                                    <w:r>
                                      <w:rPr>
                                        <w:rFonts w:hAnsi="Aptos"/>
                                        <w:b/>
                                        <w:bCs/>
                                        <w:color w:val="000000" w:themeColor="text1"/>
                                        <w:kern w:val="24"/>
                                        <w:sz w:val="20"/>
                                        <w:szCs w:val="20"/>
                                        <w:lang w:val="de-CH"/>
                                      </w:rPr>
                                      <w:t xml:space="preserve">r </w:t>
                                    </w:r>
                                    <w:proofErr w:type="spellStart"/>
                                    <w:r w:rsidR="000D3B0F">
                                      <w:rPr>
                                        <w:rFonts w:hAnsi="Aptos"/>
                                        <w:b/>
                                        <w:bCs/>
                                        <w:color w:val="000000" w:themeColor="text1"/>
                                        <w:kern w:val="24"/>
                                        <w:sz w:val="20"/>
                                        <w:szCs w:val="20"/>
                                        <w:lang w:val="de-CH"/>
                                      </w:rPr>
                                      <w:t>nn</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35A0540F" id="_x0000_s1030" style="position:absolute;left:0;text-align:left;margin-left:215.65pt;margin-top:9.95pt;width:48pt;height:20.6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" filled="f" stroked="f" strokeweight="1.5pt">
                        <v:textbox inset="1mm,1mm,1mm,1mm">
                          <w:txbxContent>
                            <w:p w14:paraId="42D9E5D4" w14:textId="1B67A7D1" w:rsidR="000D3B0F" w:rsidRPr="00967B00" w:rsidRDefault="007D15E5" w:rsidP="000D3B0F">
                              <w:pPr>
                                <w:rPr>
                                  <w:rFonts w:hAnsi="Aptos"/>
                                  <w:b/>
                                  <w:bCs/>
                                  <w:color w:val="000000" w:themeColor="text1"/>
                                  <w:kern w:val="24"/>
                                  <w:sz w:val="20"/>
                                  <w:szCs w:val="20"/>
                                  <w:lang w:val="de-CH"/>
                                </w:rPr>
                              </w:pPr>
                              <w:r>
                                <w:rPr>
                                  <w:rFonts w:hAnsi="Aptos"/>
                                  <w:b/>
                                  <w:bCs/>
                                  <w:color w:val="000000" w:themeColor="text1"/>
                                  <w:kern w:val="24"/>
                                  <w:sz w:val="20"/>
                                  <w:szCs w:val="20"/>
                                  <w:lang w:val="de-CH"/>
                                </w:rPr>
                                <w:t xml:space="preserve">r </w:t>
                              </w:r>
                              <w:proofErr w:type="spellStart"/>
                              <w:r w:rsidR="000D3B0F">
                                <w:rPr>
                                  <w:rFonts w:hAnsi="Aptos"/>
                                  <w:b/>
                                  <w:bCs/>
                                  <w:color w:val="000000" w:themeColor="text1"/>
                                  <w:kern w:val="24"/>
                                  <w:sz w:val="20"/>
                                  <w:szCs w:val="20"/>
                                  <w:lang w:val="de-CH"/>
                                </w:rPr>
                                <w:t>nn</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v:textbox>
                      </v:rect>
                    </w:pict>
                  </mc:Fallback>
                </mc:AlternateContent>
              </w:r>
              <w:r w:rsidR="008B7775" w:rsidRPr="003E4A89">
                <w:rPr>
                  <w:rFonts w:ascii="Arial" w:hAnsi="Arial" w:cs="Arial"/>
                  <w:noProof/>
                  <w:sz w:val="20"/>
                  <w:szCs w:val="20"/>
                </w:rPr>
                <mc:AlternateContent>
                  <mc:Choice Requires="wps">
                    <w:drawing>
                      <wp:anchor distT="0" distB="0" distL="114300" distR="114300" simplePos="0" relativeHeight="251697152" behindDoc="0" locked="0" layoutInCell="1" allowOverlap="1" wp14:anchorId="5BE8DDDC" wp14:editId="1B7D812D">
                        <wp:simplePos x="0" y="0"/>
                        <wp:positionH relativeFrom="column">
                          <wp:posOffset>1143000</wp:posOffset>
                        </wp:positionH>
                        <wp:positionV relativeFrom="paragraph">
                          <wp:posOffset>126577</wp:posOffset>
                        </wp:positionV>
                        <wp:extent cx="541655" cy="262255"/>
                        <wp:effectExtent l="0" t="0" r="0" b="4445"/>
                        <wp:wrapNone/>
                        <wp:docPr id="1203527635" name="Rectangle 6"/>
                        <wp:cNvGraphicFramePr/>
                        <a:graphic xmlns:a="http://schemas.openxmlformats.org/drawingml/2006/main">
                          <a:graphicData uri="http://schemas.microsoft.com/office/word/2010/wordprocessingShape">
                            <wps:wsp>
                              <wps:cNvSpPr/>
                              <wps:spPr>
                                <a:xfrm>
                                  <a:off x="0" y="0"/>
                                  <a:ext cx="541655" cy="262255"/>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ABA219" w14:textId="541F1D5D" w:rsidR="000D3B0F" w:rsidRPr="00967B00" w:rsidRDefault="008B7775"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r</w:t>
                                    </w:r>
                                    <w:r w:rsidR="000D3B0F">
                                      <w:rPr>
                                        <w:rFonts w:hAnsi="Aptos"/>
                                        <w:b/>
                                        <w:bCs/>
                                        <w:color w:val="000000" w:themeColor="text1"/>
                                        <w:kern w:val="24"/>
                                        <w:sz w:val="20"/>
                                        <w:szCs w:val="20"/>
                                        <w:lang w:val="de-CH"/>
                                      </w:rPr>
                                      <w:t>w</w:t>
                                    </w:r>
                                    <w:proofErr w:type="spellEnd"/>
                                    <w:r>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5BE8DDDC" id="_x0000_s1031" style="position:absolute;left:0;text-align:left;margin-left:90pt;margin-top:9.95pt;width:42.65pt;height:20.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" filled="f" stroked="f" strokeweight="1.5pt">
                        <v:textbox inset="1mm,1mm,1mm,1mm">
                          <w:txbxContent>
                            <w:p w14:paraId="03ABA219" w14:textId="541F1D5D" w:rsidR="000D3B0F" w:rsidRPr="00967B00" w:rsidRDefault="008B7775"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r</w:t>
                              </w:r>
                              <w:r w:rsidR="000D3B0F">
                                <w:rPr>
                                  <w:rFonts w:hAnsi="Aptos"/>
                                  <w:b/>
                                  <w:bCs/>
                                  <w:color w:val="000000" w:themeColor="text1"/>
                                  <w:kern w:val="24"/>
                                  <w:sz w:val="20"/>
                                  <w:szCs w:val="20"/>
                                  <w:lang w:val="de-CH"/>
                                </w:rPr>
                                <w:t>w</w:t>
                              </w:r>
                              <w:proofErr w:type="spellEnd"/>
                              <w:r>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v:textbox>
                      </v:rect>
                    </w:pict>
                  </mc:Fallback>
                </mc:AlternateContent>
              </w:r>
            </w:p>
            <w:p w14:paraId="78820367" w14:textId="27486208" w:rsidR="003E4A89" w:rsidRPr="003E4A89" w:rsidRDefault="003E4A89"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59264" behindDoc="0" locked="0" layoutInCell="1" allowOverlap="1" wp14:anchorId="2C6BCFF4" wp14:editId="3919D4CD">
                        <wp:simplePos x="0" y="0"/>
                        <wp:positionH relativeFrom="column">
                          <wp:posOffset>1430867</wp:posOffset>
                        </wp:positionH>
                        <wp:positionV relativeFrom="paragraph">
                          <wp:posOffset>273050</wp:posOffset>
                        </wp:positionV>
                        <wp:extent cx="1413933" cy="668866"/>
                        <wp:effectExtent l="0" t="0" r="15240" b="17145"/>
                        <wp:wrapNone/>
                        <wp:docPr id="1573267118" name="Rectangle 6"/>
                        <wp:cNvGraphicFramePr/>
                        <a:graphic xmlns:a="http://schemas.openxmlformats.org/drawingml/2006/main">
                          <a:graphicData uri="http://schemas.microsoft.com/office/word/2010/wordprocessingShape">
                            <wps:wsp>
                              <wps:cNvSpPr/>
                              <wps:spPr>
                                <a:xfrm>
                                  <a:off x="0" y="0"/>
                                  <a:ext cx="1413933" cy="668866"/>
                                </a:xfrm>
                                <a:prstGeom prst="rect">
                                  <a:avLst/>
                                </a:prstGeom>
                                <a:solidFill>
                                  <a:schemeClr val="accent4">
                                    <a:lumMod val="40000"/>
                                    <a:lumOff val="60000"/>
                                  </a:schemeClr>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CFDEE29" w14:textId="7FC70955"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Retired</w:t>
                                    </w:r>
                                    <w:r w:rsidR="00DB755F">
                                      <w:rPr>
                                        <w:rFonts w:hAnsi="Aptos"/>
                                        <w:b/>
                                        <w:bCs/>
                                        <w:color w:val="000000" w:themeColor="text1"/>
                                        <w:kern w:val="24"/>
                                      </w:rPr>
                                      <w:t>, R</w:t>
                                    </w:r>
                                    <w:r w:rsidRPr="009F3EB0">
                                      <w:rPr>
                                        <w:rFonts w:hAnsi="Aptos"/>
                                        <w:color w:val="000000" w:themeColor="text1"/>
                                        <w:kern w:val="24"/>
                                      </w:rPr>
                                      <w:t xml:space="preserve"> (Healthy-Not-Working, or Not-Healthy-Not-Working)</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2C6BCFF4" id="_x0000_s1032" style="position:absolute;left:0;text-align:left;margin-left:112.65pt;margin-top:21.5pt;width:111.35pt;height:5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" fillcolor="#ccc0d9 [1303]" strokecolor="#0a121c [484]" strokeweight="1.5pt">
                        <v:textbox inset="1mm,1mm,1mm,1mm">
                          <w:txbxContent>
                            <w:p w14:paraId="5CFDEE29" w14:textId="7FC70955"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Retired</w:t>
                              </w:r>
                              <w:r w:rsidR="00DB755F">
                                <w:rPr>
                                  <w:rFonts w:hAnsi="Aptos"/>
                                  <w:b/>
                                  <w:bCs/>
                                  <w:color w:val="000000" w:themeColor="text1"/>
                                  <w:kern w:val="24"/>
                                </w:rPr>
                                <w:t>, R</w:t>
                              </w:r>
                              <w:r w:rsidRPr="009F3EB0">
                                <w:rPr>
                                  <w:rFonts w:hAnsi="Aptos"/>
                                  <w:color w:val="000000" w:themeColor="text1"/>
                                  <w:kern w:val="24"/>
                                </w:rPr>
                                <w:t xml:space="preserve"> (Healthy-Not-Working, or Not-Healthy-Not-Working)</w:t>
                              </w:r>
                            </w:p>
                          </w:txbxContent>
                        </v:textbox>
                      </v:rect>
                    </w:pict>
                  </mc:Fallback>
                </mc:AlternateContent>
              </w:r>
            </w:p>
            <w:p w14:paraId="2EC96EF2" w14:textId="762477DE" w:rsidR="003E4A89" w:rsidRPr="003E4A89" w:rsidRDefault="003E4A89" w:rsidP="003E4A89">
              <w:pPr>
                <w:jc w:val="both"/>
                <w:rPr>
                  <w:rFonts w:ascii="Arial" w:hAnsi="Arial" w:cs="Arial"/>
                  <w:sz w:val="20"/>
                  <w:szCs w:val="20"/>
                </w:rPr>
              </w:pPr>
            </w:p>
            <w:p w14:paraId="00B1FC61" w14:textId="38F1D9B8" w:rsidR="003E4A89" w:rsidRPr="003E4A89" w:rsidRDefault="003E4A89" w:rsidP="003E4A89">
              <w:pPr>
                <w:jc w:val="both"/>
                <w:rPr>
                  <w:rFonts w:ascii="Arial" w:hAnsi="Arial" w:cs="Arial"/>
                  <w:sz w:val="20"/>
                  <w:szCs w:val="20"/>
                </w:rPr>
              </w:pPr>
            </w:p>
            <w:p w14:paraId="472BCD22" w14:textId="248D4742" w:rsidR="003E4A89" w:rsidRPr="003E4A89" w:rsidRDefault="008B7775"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91008" behindDoc="0" locked="0" layoutInCell="1" allowOverlap="1" wp14:anchorId="52E7023D" wp14:editId="1E42CC5A">
                        <wp:simplePos x="0" y="0"/>
                        <wp:positionH relativeFrom="column">
                          <wp:posOffset>2802467</wp:posOffset>
                        </wp:positionH>
                        <wp:positionV relativeFrom="paragraph">
                          <wp:posOffset>182880</wp:posOffset>
                        </wp:positionV>
                        <wp:extent cx="733213" cy="262255"/>
                        <wp:effectExtent l="0" t="0" r="0" b="4445"/>
                        <wp:wrapNone/>
                        <wp:docPr id="552795491" name="Rectangle 6"/>
                        <wp:cNvGraphicFramePr/>
                        <a:graphic xmlns:a="http://schemas.openxmlformats.org/drawingml/2006/main">
                          <a:graphicData uri="http://schemas.microsoft.com/office/word/2010/wordprocessingShape">
                            <wps:wsp>
                              <wps:cNvSpPr/>
                              <wps:spPr>
                                <a:xfrm>
                                  <a:off x="0" y="0"/>
                                  <a:ext cx="733213" cy="262255"/>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8C8FE5" w14:textId="4D8E1F83" w:rsidR="00967B00" w:rsidRPr="00967B00" w:rsidRDefault="00323CDA" w:rsidP="00967B00">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nn</w:t>
                                    </w:r>
                                    <w:proofErr w:type="spellEnd"/>
                                    <w:r w:rsidR="008B7775">
                                      <w:rPr>
                                        <w:rFonts w:hAnsi="Aptos"/>
                                        <w:b/>
                                        <w:bCs/>
                                        <w:color w:val="000000" w:themeColor="text1"/>
                                        <w:kern w:val="24"/>
                                        <w:sz w:val="20"/>
                                        <w:szCs w:val="20"/>
                                        <w:lang w:val="de-CH"/>
                                      </w:rPr>
                                      <w:t xml:space="preserve"> </w:t>
                                    </w:r>
                                    <w:r w:rsidR="00967B00" w:rsidRPr="00967B00">
                                      <w:rPr>
                                        <w:rFonts w:hAnsi="Aptos"/>
                                        <w:b/>
                                        <w:bCs/>
                                        <w:color w:val="000000" w:themeColor="text1"/>
                                        <w:kern w:val="24"/>
                                        <w:sz w:val="20"/>
                                        <w:szCs w:val="20"/>
                                        <w:lang w:val="de-CH"/>
                                      </w:rPr>
                                      <w:t>(</w:t>
                                    </w:r>
                                    <w:proofErr w:type="spellStart"/>
                                    <w:proofErr w:type="gramStart"/>
                                    <w:r w:rsidR="00967B00" w:rsidRPr="00967B00">
                                      <w:rPr>
                                        <w:rFonts w:hAnsi="Aptos"/>
                                        <w:b/>
                                        <w:bCs/>
                                        <w:color w:val="000000" w:themeColor="text1"/>
                                        <w:kern w:val="24"/>
                                        <w:sz w:val="20"/>
                                        <w:szCs w:val="20"/>
                                        <w:lang w:val="de-CH"/>
                                      </w:rPr>
                                      <w:t>x</w:t>
                                    </w:r>
                                    <w:r w:rsidR="00967B00">
                                      <w:rPr>
                                        <w:rFonts w:hAnsi="Aptos"/>
                                        <w:b/>
                                        <w:bCs/>
                                        <w:color w:val="000000" w:themeColor="text1"/>
                                        <w:kern w:val="24"/>
                                        <w:sz w:val="20"/>
                                        <w:szCs w:val="20"/>
                                        <w:lang w:val="de-CH"/>
                                      </w:rPr>
                                      <w:t>,z</w:t>
                                    </w:r>
                                    <w:proofErr w:type="spellEnd"/>
                                    <w:proofErr w:type="gramEnd"/>
                                    <w:r w:rsidR="00967B00" w:rsidRPr="00967B00">
                                      <w:rPr>
                                        <w:rFonts w:hAnsi="Aptos"/>
                                        <w:b/>
                                        <w:bCs/>
                                        <w:color w:val="000000" w:themeColor="text1"/>
                                        <w:kern w:val="24"/>
                                        <w:sz w:val="20"/>
                                        <w:szCs w:val="20"/>
                                        <w:lang w:val="de-CH"/>
                                      </w:rPr>
                                      <w:t>)</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52E7023D" id="_x0000_s1033" style="position:absolute;left:0;text-align:left;margin-left:220.65pt;margin-top:14.4pt;width:57.75pt;height:2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" filled="f" stroked="f" strokeweight="1.5pt">
                        <v:textbox inset="1mm,1mm,1mm,1mm">
                          <w:txbxContent>
                            <w:p w14:paraId="318C8FE5" w14:textId="4D8E1F83" w:rsidR="00967B00" w:rsidRPr="00967B00" w:rsidRDefault="00323CDA" w:rsidP="00967B00">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nn</w:t>
                              </w:r>
                              <w:proofErr w:type="spellEnd"/>
                              <w:r w:rsidR="008B7775">
                                <w:rPr>
                                  <w:rFonts w:hAnsi="Aptos"/>
                                  <w:b/>
                                  <w:bCs/>
                                  <w:color w:val="000000" w:themeColor="text1"/>
                                  <w:kern w:val="24"/>
                                  <w:sz w:val="20"/>
                                  <w:szCs w:val="20"/>
                                  <w:lang w:val="de-CH"/>
                                </w:rPr>
                                <w:t xml:space="preserve"> </w:t>
                              </w:r>
                              <w:r w:rsidR="00967B00" w:rsidRPr="00967B00">
                                <w:rPr>
                                  <w:rFonts w:hAnsi="Aptos"/>
                                  <w:b/>
                                  <w:bCs/>
                                  <w:color w:val="000000" w:themeColor="text1"/>
                                  <w:kern w:val="24"/>
                                  <w:sz w:val="20"/>
                                  <w:szCs w:val="20"/>
                                  <w:lang w:val="de-CH"/>
                                </w:rPr>
                                <w:t>(</w:t>
                              </w:r>
                              <w:proofErr w:type="spellStart"/>
                              <w:proofErr w:type="gramStart"/>
                              <w:r w:rsidR="00967B00" w:rsidRPr="00967B00">
                                <w:rPr>
                                  <w:rFonts w:hAnsi="Aptos"/>
                                  <w:b/>
                                  <w:bCs/>
                                  <w:color w:val="000000" w:themeColor="text1"/>
                                  <w:kern w:val="24"/>
                                  <w:sz w:val="20"/>
                                  <w:szCs w:val="20"/>
                                  <w:lang w:val="de-CH"/>
                                </w:rPr>
                                <w:t>x</w:t>
                              </w:r>
                              <w:r w:rsidR="00967B00">
                                <w:rPr>
                                  <w:rFonts w:hAnsi="Aptos"/>
                                  <w:b/>
                                  <w:bCs/>
                                  <w:color w:val="000000" w:themeColor="text1"/>
                                  <w:kern w:val="24"/>
                                  <w:sz w:val="20"/>
                                  <w:szCs w:val="20"/>
                                  <w:lang w:val="de-CH"/>
                                </w:rPr>
                                <w:t>,z</w:t>
                              </w:r>
                              <w:proofErr w:type="spellEnd"/>
                              <w:proofErr w:type="gramEnd"/>
                              <w:r w:rsidR="00967B00" w:rsidRPr="00967B00">
                                <w:rPr>
                                  <w:rFonts w:hAnsi="Aptos"/>
                                  <w:b/>
                                  <w:bCs/>
                                  <w:color w:val="000000" w:themeColor="text1"/>
                                  <w:kern w:val="24"/>
                                  <w:sz w:val="20"/>
                                  <w:szCs w:val="20"/>
                                  <w:lang w:val="de-CH"/>
                                </w:rPr>
                                <w:t>)</w:t>
                              </w:r>
                            </w:p>
                          </w:txbxContent>
                        </v:textbox>
                      </v:rect>
                    </w:pict>
                  </mc:Fallback>
                </mc:AlternateContent>
              </w:r>
              <w:r w:rsidRPr="003E4A89">
                <w:rPr>
                  <w:rFonts w:ascii="Arial" w:hAnsi="Arial" w:cs="Arial"/>
                  <w:noProof/>
                  <w:sz w:val="20"/>
                  <w:szCs w:val="20"/>
                </w:rPr>
                <mc:AlternateContent>
                  <mc:Choice Requires="wps">
                    <w:drawing>
                      <wp:anchor distT="0" distB="0" distL="114300" distR="114300" simplePos="0" relativeHeight="251693056" behindDoc="0" locked="0" layoutInCell="1" allowOverlap="1" wp14:anchorId="0D4EFAD0" wp14:editId="6805DC6D">
                        <wp:simplePos x="0" y="0"/>
                        <wp:positionH relativeFrom="column">
                          <wp:posOffset>1684867</wp:posOffset>
                        </wp:positionH>
                        <wp:positionV relativeFrom="paragraph">
                          <wp:posOffset>208280</wp:posOffset>
                        </wp:positionV>
                        <wp:extent cx="499533" cy="236855"/>
                        <wp:effectExtent l="0" t="0" r="0" b="0"/>
                        <wp:wrapNone/>
                        <wp:docPr id="1299901042" name="Rectangle 6"/>
                        <wp:cNvGraphicFramePr/>
                        <a:graphic xmlns:a="http://schemas.openxmlformats.org/drawingml/2006/main">
                          <a:graphicData uri="http://schemas.microsoft.com/office/word/2010/wordprocessingShape">
                            <wps:wsp>
                              <wps:cNvSpPr/>
                              <wps:spPr>
                                <a:xfrm>
                                  <a:off x="0" y="0"/>
                                  <a:ext cx="499533" cy="236855"/>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1F79A2" w14:textId="605BBA3B" w:rsidR="000D3B0F" w:rsidRPr="00967B00" w:rsidRDefault="00323CDA"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r</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0D4EFAD0" id="_x0000_s1034" style="position:absolute;left:0;text-align:left;margin-left:132.65pt;margin-top:16.4pt;width:39.35pt;height:18.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" filled="f" stroked="f" strokeweight="1.5pt">
                        <v:textbox inset="1mm,1mm,1mm,1mm">
                          <w:txbxContent>
                            <w:p w14:paraId="561F79A2" w14:textId="605BBA3B" w:rsidR="000D3B0F" w:rsidRPr="00967B00" w:rsidRDefault="00323CDA"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r</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v:textbox>
                      </v:rect>
                    </w:pict>
                  </mc:Fallback>
                </mc:AlternateContent>
              </w:r>
              <w:r w:rsidRPr="003E4A89">
                <w:rPr>
                  <w:rFonts w:ascii="Arial" w:hAnsi="Arial" w:cs="Arial"/>
                  <w:noProof/>
                  <w:sz w:val="20"/>
                  <w:szCs w:val="20"/>
                </w:rPr>
                <mc:AlternateContent>
                  <mc:Choice Requires="wps">
                    <w:drawing>
                      <wp:anchor distT="0" distB="0" distL="114300" distR="114300" simplePos="0" relativeHeight="251695104" behindDoc="0" locked="0" layoutInCell="1" allowOverlap="1" wp14:anchorId="45EB91CE" wp14:editId="38D9FC15">
                        <wp:simplePos x="0" y="0"/>
                        <wp:positionH relativeFrom="column">
                          <wp:posOffset>922868</wp:posOffset>
                        </wp:positionH>
                        <wp:positionV relativeFrom="paragraph">
                          <wp:posOffset>208280</wp:posOffset>
                        </wp:positionV>
                        <wp:extent cx="609388" cy="262255"/>
                        <wp:effectExtent l="0" t="0" r="635" b="4445"/>
                        <wp:wrapNone/>
                        <wp:docPr id="2145524059" name="Rectangle 6"/>
                        <wp:cNvGraphicFramePr/>
                        <a:graphic xmlns:a="http://schemas.openxmlformats.org/drawingml/2006/main">
                          <a:graphicData uri="http://schemas.microsoft.com/office/word/2010/wordprocessingShape">
                            <wps:wsp>
                              <wps:cNvSpPr/>
                              <wps:spPr>
                                <a:xfrm>
                                  <a:off x="0" y="0"/>
                                  <a:ext cx="609388" cy="262255"/>
                                </a:xfrm>
                                <a:prstGeom prst="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C8DC3A" w14:textId="31F247C4" w:rsidR="000D3B0F" w:rsidRPr="00967B00" w:rsidRDefault="00323CDA"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w</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wps:txbx>
                              <wps:bodyPr wrap="square" lIns="36000" tIns="36000" rIns="36000" bIns="36000" rtlCol="0" anchor="ctr">
                                <a:noAutofit/>
                              </wps:bodyPr>
                            </wps:wsp>
                          </a:graphicData>
                        </a:graphic>
                        <wp14:sizeRelH relativeFrom="margin">
                          <wp14:pctWidth>0</wp14:pctWidth>
                        </wp14:sizeRelH>
                        <wp14:sizeRelV relativeFrom="margin">
                          <wp14:pctHeight>0</wp14:pctHeight>
                        </wp14:sizeRelV>
                      </wp:anchor>
                    </w:drawing>
                  </mc:Choice>
                  <mc:Fallback>
                    <w:pict>
                      <v:rect w14:anchorId="45EB91CE" id="_x0000_s1035" style="position:absolute;left:0;text-align:left;margin-left:72.65pt;margin-top:16.4pt;width:48pt;height:20.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" filled="f" stroked="f" strokeweight="1.5pt">
                        <v:textbox inset="1mm,1mm,1mm,1mm">
                          <w:txbxContent>
                            <w:p w14:paraId="08C8DC3A" w14:textId="31F247C4" w:rsidR="000D3B0F" w:rsidRPr="00967B00" w:rsidRDefault="00323CDA" w:rsidP="000D3B0F">
                              <w:pPr>
                                <w:rPr>
                                  <w:rFonts w:hAnsi="Aptos"/>
                                  <w:b/>
                                  <w:bCs/>
                                  <w:color w:val="000000" w:themeColor="text1"/>
                                  <w:kern w:val="24"/>
                                  <w:sz w:val="20"/>
                                  <w:szCs w:val="20"/>
                                  <w:lang w:val="de-CH"/>
                                </w:rPr>
                              </w:pPr>
                              <w:proofErr w:type="spellStart"/>
                              <w:r>
                                <w:rPr>
                                  <w:rFonts w:hAnsi="Aptos"/>
                                  <w:b/>
                                  <w:bCs/>
                                  <w:color w:val="000000" w:themeColor="text1"/>
                                  <w:kern w:val="24"/>
                                  <w:sz w:val="20"/>
                                  <w:szCs w:val="20"/>
                                  <w:lang w:val="de-CH"/>
                                </w:rPr>
                                <w:t>d</w:t>
                              </w:r>
                              <w:r w:rsidR="000D3B0F">
                                <w:rPr>
                                  <w:rFonts w:hAnsi="Aptos"/>
                                  <w:b/>
                                  <w:bCs/>
                                  <w:color w:val="000000" w:themeColor="text1"/>
                                  <w:kern w:val="24"/>
                                  <w:sz w:val="20"/>
                                  <w:szCs w:val="20"/>
                                  <w:lang w:val="de-CH"/>
                                </w:rPr>
                                <w:t>w</w:t>
                              </w:r>
                              <w:proofErr w:type="spellEnd"/>
                              <w:r w:rsidR="008B7775">
                                <w:rPr>
                                  <w:rFonts w:hAnsi="Aptos"/>
                                  <w:b/>
                                  <w:bCs/>
                                  <w:color w:val="000000" w:themeColor="text1"/>
                                  <w:kern w:val="24"/>
                                  <w:sz w:val="20"/>
                                  <w:szCs w:val="20"/>
                                  <w:lang w:val="de-CH"/>
                                </w:rPr>
                                <w:t xml:space="preserve"> </w:t>
                              </w:r>
                              <w:r w:rsidR="000D3B0F" w:rsidRPr="00967B00">
                                <w:rPr>
                                  <w:rFonts w:hAnsi="Aptos"/>
                                  <w:b/>
                                  <w:bCs/>
                                  <w:color w:val="000000" w:themeColor="text1"/>
                                  <w:kern w:val="24"/>
                                  <w:sz w:val="20"/>
                                  <w:szCs w:val="20"/>
                                  <w:lang w:val="de-CH"/>
                                </w:rPr>
                                <w:t>(x)</w:t>
                              </w:r>
                            </w:p>
                          </w:txbxContent>
                        </v:textbox>
                      </v:rect>
                    </w:pict>
                  </mc:Fallback>
                </mc:AlternateContent>
              </w:r>
              <w:r w:rsidR="00736786">
                <w:rPr>
                  <w:rFonts w:ascii="Arial" w:hAnsi="Arial" w:cs="Arial"/>
                  <w:noProof/>
                  <w:sz w:val="20"/>
                  <w:szCs w:val="20"/>
                </w:rPr>
                <mc:AlternateContent>
                  <mc:Choice Requires="wps">
                    <w:drawing>
                      <wp:anchor distT="0" distB="0" distL="114300" distR="114300" simplePos="0" relativeHeight="251681792" behindDoc="0" locked="0" layoutInCell="1" allowOverlap="1" wp14:anchorId="2C91B0EE" wp14:editId="5295788B">
                        <wp:simplePos x="0" y="0"/>
                        <wp:positionH relativeFrom="column">
                          <wp:posOffset>2118360</wp:posOffset>
                        </wp:positionH>
                        <wp:positionV relativeFrom="paragraph">
                          <wp:posOffset>114300</wp:posOffset>
                        </wp:positionV>
                        <wp:extent cx="0" cy="563880"/>
                        <wp:effectExtent l="95250" t="0" r="57150" b="64770"/>
                        <wp:wrapNone/>
                        <wp:docPr id="1744137975" name="Straight Arrow Connector 13"/>
                        <wp:cNvGraphicFramePr/>
                        <a:graphic xmlns:a="http://schemas.openxmlformats.org/drawingml/2006/main">
                          <a:graphicData uri="http://schemas.microsoft.com/office/word/2010/wordprocessingShape">
                            <wps:wsp>
                              <wps:cNvCnPr/>
                              <wps:spPr>
                                <a:xfrm>
                                  <a:off x="0" y="0"/>
                                  <a:ext cx="0" cy="563880"/>
                                </a:xfrm>
                                <a:prstGeom prst="straightConnector1">
                                  <a:avLst/>
                                </a:prstGeom>
                                <a:ln w="25400">
                                  <a:solidFill>
                                    <a:schemeClr val="tx1"/>
                                  </a:solidFill>
                                  <a:tailEnd type="triangle" w="lg" len="lg"/>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DFBB63" id="Straight Arrow Connector 13" o:spid="_x0000_s1026" type="#_x0000_t32" style="position:absolute;margin-left:166.8pt;margin-top:9pt;width:0;height:44.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" strokecolor="black [3213]" strokeweight="2pt">
                        <v:stroke endarrow="block" endarrowwidth="wide" endarrowlength="long"/>
                      </v:shape>
                    </w:pict>
                  </mc:Fallback>
                </mc:AlternateContent>
              </w:r>
            </w:p>
            <w:p w14:paraId="76697E85" w14:textId="112D17B5" w:rsidR="003E4A89" w:rsidRPr="003E4A89" w:rsidRDefault="003E4A89" w:rsidP="003E4A89">
              <w:pPr>
                <w:jc w:val="both"/>
                <w:rPr>
                  <w:rFonts w:ascii="Arial" w:hAnsi="Arial" w:cs="Arial"/>
                  <w:sz w:val="20"/>
                  <w:szCs w:val="20"/>
                </w:rPr>
              </w:pPr>
            </w:p>
            <w:p w14:paraId="4827B292" w14:textId="609B3E44" w:rsidR="003E4A89" w:rsidRPr="003E4A89" w:rsidRDefault="003E4A89" w:rsidP="003E4A89">
              <w:pPr>
                <w:jc w:val="both"/>
                <w:rPr>
                  <w:rFonts w:ascii="Arial" w:hAnsi="Arial" w:cs="Arial"/>
                  <w:sz w:val="20"/>
                  <w:szCs w:val="20"/>
                </w:rPr>
              </w:pPr>
              <w:r w:rsidRPr="003E4A89">
                <w:rPr>
                  <w:rFonts w:ascii="Arial" w:hAnsi="Arial" w:cs="Arial"/>
                  <w:noProof/>
                  <w:sz w:val="20"/>
                  <w:szCs w:val="20"/>
                </w:rPr>
                <mc:AlternateContent>
                  <mc:Choice Requires="wps">
                    <w:drawing>
                      <wp:anchor distT="0" distB="0" distL="114300" distR="114300" simplePos="0" relativeHeight="251671552" behindDoc="0" locked="0" layoutInCell="1" allowOverlap="1" wp14:anchorId="4594EA5C" wp14:editId="0BF279AE">
                        <wp:simplePos x="0" y="0"/>
                        <wp:positionH relativeFrom="column">
                          <wp:posOffset>1527175</wp:posOffset>
                        </wp:positionH>
                        <wp:positionV relativeFrom="paragraph">
                          <wp:posOffset>155575</wp:posOffset>
                        </wp:positionV>
                        <wp:extent cx="1275080" cy="668866"/>
                        <wp:effectExtent l="0" t="0" r="20320" b="17145"/>
                        <wp:wrapNone/>
                        <wp:docPr id="1806444279" name="Rectangle 6"/>
                        <wp:cNvGraphicFramePr/>
                        <a:graphic xmlns:a="http://schemas.openxmlformats.org/drawingml/2006/main">
                          <a:graphicData uri="http://schemas.microsoft.com/office/word/2010/wordprocessingShape">
                            <wps:wsp>
                              <wps:cNvSpPr/>
                              <wps:spPr>
                                <a:xfrm>
                                  <a:off x="0" y="0"/>
                                  <a:ext cx="1275080" cy="668866"/>
                                </a:xfrm>
                                <a:prstGeom prst="rect">
                                  <a:avLst/>
                                </a:prstGeom>
                                <a:solidFill>
                                  <a:schemeClr val="bg1">
                                    <a:lumMod val="85000"/>
                                  </a:schemeClr>
                                </a:solidFill>
                                <a:ln w="19050"/>
                              </wps:spPr>
                              <wps:style>
                                <a:lnRef idx="2">
                                  <a:schemeClr val="accent1">
                                    <a:shade val="15000"/>
                                  </a:schemeClr>
                                </a:lnRef>
                                <a:fillRef idx="1">
                                  <a:schemeClr val="accent1"/>
                                </a:fillRef>
                                <a:effectRef idx="0">
                                  <a:schemeClr val="accent1"/>
                                </a:effectRef>
                                <a:fontRef idx="minor">
                                  <a:schemeClr val="lt1"/>
                                </a:fontRef>
                              </wps:style>
                              <wps:txbx>
                                <w:txbxContent>
                                  <w:p w14:paraId="5145A51B" w14:textId="24444CD1"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Dead</w:t>
                                    </w:r>
                                    <w:r w:rsidR="00DB755F">
                                      <w:rPr>
                                        <w:rFonts w:hAnsi="Aptos"/>
                                        <w:b/>
                                        <w:bCs/>
                                        <w:color w:val="000000" w:themeColor="text1"/>
                                        <w:kern w:val="24"/>
                                      </w:rPr>
                                      <w:t>, D</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594EA5C" id="_x0000_s1036" style="position:absolute;left:0;text-align:left;margin-left:120.25pt;margin-top:12.25pt;width:100.4pt;height:52.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" fillcolor="#d8d8d8 [2732]" strokecolor="#0a121c [484]" strokeweight="1.5pt">
                        <v:textbox>
                          <w:txbxContent>
                            <w:p w14:paraId="5145A51B" w14:textId="24444CD1" w:rsidR="003E4A89" w:rsidRPr="009F3EB0" w:rsidRDefault="003E4A89" w:rsidP="003E4A89">
                              <w:pPr>
                                <w:jc w:val="center"/>
                                <w:rPr>
                                  <w:rFonts w:hAnsi="Aptos"/>
                                  <w:color w:val="000000" w:themeColor="text1"/>
                                  <w:kern w:val="24"/>
                                </w:rPr>
                              </w:pPr>
                              <w:r w:rsidRPr="009F3EB0">
                                <w:rPr>
                                  <w:rFonts w:hAnsi="Aptos"/>
                                  <w:b/>
                                  <w:bCs/>
                                  <w:color w:val="000000" w:themeColor="text1"/>
                                  <w:kern w:val="24"/>
                                </w:rPr>
                                <w:t>Dead</w:t>
                              </w:r>
                              <w:r w:rsidR="00DB755F">
                                <w:rPr>
                                  <w:rFonts w:hAnsi="Aptos"/>
                                  <w:b/>
                                  <w:bCs/>
                                  <w:color w:val="000000" w:themeColor="text1"/>
                                  <w:kern w:val="24"/>
                                </w:rPr>
                                <w:t>, D</w:t>
                              </w:r>
                            </w:p>
                          </w:txbxContent>
                        </v:textbox>
                      </v:rect>
                    </w:pict>
                  </mc:Fallback>
                </mc:AlternateContent>
              </w:r>
            </w:p>
            <w:p w14:paraId="35FA676D" w14:textId="77777777" w:rsidR="003E4A89" w:rsidRPr="003E4A89" w:rsidRDefault="003E4A89" w:rsidP="003E4A89">
              <w:pPr>
                <w:jc w:val="both"/>
                <w:rPr>
                  <w:rFonts w:ascii="Arial" w:hAnsi="Arial" w:cs="Arial"/>
                  <w:sz w:val="20"/>
                  <w:szCs w:val="20"/>
                </w:rPr>
              </w:pPr>
            </w:p>
            <w:p w14:paraId="625E9903" w14:textId="77777777" w:rsidR="003E4A89" w:rsidRPr="003E4A89" w:rsidRDefault="003E4A89" w:rsidP="003E4A89">
              <w:pPr>
                <w:jc w:val="both"/>
                <w:rPr>
                  <w:rFonts w:ascii="Arial" w:hAnsi="Arial" w:cs="Arial"/>
                  <w:sz w:val="20"/>
                  <w:szCs w:val="20"/>
                </w:rPr>
              </w:pPr>
            </w:p>
            <w:p w14:paraId="6220EED1" w14:textId="77777777" w:rsidR="003E4A89" w:rsidRPr="003E4A89" w:rsidRDefault="003E4A89" w:rsidP="003E4A89">
              <w:pPr>
                <w:jc w:val="both"/>
                <w:rPr>
                  <w:rFonts w:ascii="Arial" w:hAnsi="Arial" w:cs="Arial"/>
                  <w:sz w:val="20"/>
                  <w:szCs w:val="20"/>
                </w:rPr>
              </w:pPr>
            </w:p>
            <w:p w14:paraId="7653CBEF" w14:textId="77777777" w:rsidR="003E4A89" w:rsidRPr="003E4A89" w:rsidRDefault="003E4A89" w:rsidP="003E4A89">
              <w:pPr>
                <w:jc w:val="both"/>
                <w:rPr>
                  <w:rFonts w:ascii="Arial" w:hAnsi="Arial" w:cs="Arial"/>
                  <w:sz w:val="20"/>
                  <w:szCs w:val="20"/>
                </w:rPr>
              </w:pPr>
              <w:r w:rsidRPr="003E4A89">
                <w:rPr>
                  <w:rFonts w:ascii="Arial" w:hAnsi="Arial" w:cs="Arial"/>
                  <w:sz w:val="20"/>
                  <w:szCs w:val="20"/>
                </w:rPr>
                <w:t xml:space="preserve">Our multi-state model consists of 4 states: </w:t>
              </w:r>
            </w:p>
            <w:p w14:paraId="07C37821" w14:textId="55932ACC" w:rsidR="003E4A89" w:rsidRPr="003E4A89" w:rsidRDefault="00DB755F" w:rsidP="003E4A89">
              <w:pPr>
                <w:pStyle w:val="ListParagraph"/>
                <w:numPr>
                  <w:ilvl w:val="0"/>
                  <w:numId w:val="11"/>
                </w:numPr>
                <w:spacing w:after="160" w:line="259" w:lineRule="auto"/>
                <w:rPr>
                  <w:rFonts w:cs="Arial"/>
                  <w:szCs w:val="20"/>
                </w:rPr>
              </w:pPr>
              <w:r>
                <w:rPr>
                  <w:rFonts w:cs="Arial"/>
                  <w:szCs w:val="20"/>
                </w:rPr>
                <w:t>W</w:t>
              </w:r>
              <w:r w:rsidR="003E4A89" w:rsidRPr="003E4A89">
                <w:rPr>
                  <w:rFonts w:cs="Arial"/>
                  <w:szCs w:val="20"/>
                </w:rPr>
                <w:t xml:space="preserve"> = Working </w:t>
              </w:r>
              <w:r w:rsidRPr="00DB755F">
                <w:rPr>
                  <w:rFonts w:cs="Arial"/>
                  <w:szCs w:val="20"/>
                </w:rPr>
                <w:sym w:font="Wingdings" w:char="F0E0"/>
              </w:r>
              <w:r w:rsidR="003E4A89" w:rsidRPr="003E4A89">
                <w:rPr>
                  <w:rFonts w:cs="Arial"/>
                  <w:szCs w:val="20"/>
                </w:rPr>
                <w:t xml:space="preserve"> Healthy-Working (HW) or Not-Healthy-</w:t>
              </w:r>
              <w:r>
                <w:rPr>
                  <w:rFonts w:cs="Arial"/>
                  <w:szCs w:val="20"/>
                </w:rPr>
                <w:t>But-</w:t>
              </w:r>
              <w:r w:rsidR="003E4A89" w:rsidRPr="003E4A89">
                <w:rPr>
                  <w:rFonts w:cs="Arial"/>
                  <w:szCs w:val="20"/>
                </w:rPr>
                <w:t>Working (NHW)</w:t>
              </w:r>
            </w:p>
            <w:p w14:paraId="70E43778" w14:textId="38C484B4" w:rsidR="003E4A89" w:rsidRPr="003E4A89" w:rsidRDefault="003E4A89" w:rsidP="003E4A89">
              <w:pPr>
                <w:pStyle w:val="ListParagraph"/>
                <w:numPr>
                  <w:ilvl w:val="0"/>
                  <w:numId w:val="11"/>
                </w:numPr>
                <w:spacing w:after="160" w:line="259" w:lineRule="auto"/>
                <w:rPr>
                  <w:rFonts w:cs="Arial"/>
                  <w:szCs w:val="20"/>
                </w:rPr>
              </w:pPr>
              <w:r w:rsidRPr="003E4A89">
                <w:rPr>
                  <w:rFonts w:cs="Arial"/>
                  <w:szCs w:val="20"/>
                </w:rPr>
                <w:t xml:space="preserve">R = Retired </w:t>
              </w:r>
              <w:r w:rsidR="00DB755F" w:rsidRPr="00DB755F">
                <w:rPr>
                  <w:rFonts w:cs="Arial"/>
                  <w:szCs w:val="20"/>
                </w:rPr>
                <w:sym w:font="Wingdings" w:char="F0E0"/>
              </w:r>
              <w:r w:rsidRPr="003E4A89">
                <w:rPr>
                  <w:rFonts w:cs="Arial"/>
                  <w:szCs w:val="20"/>
                </w:rPr>
                <w:t xml:space="preserve"> </w:t>
              </w:r>
              <w:r w:rsidR="00323CDA" w:rsidRPr="003E4A89">
                <w:rPr>
                  <w:rFonts w:cs="Arial"/>
                  <w:szCs w:val="20"/>
                </w:rPr>
                <w:t>left workforce permanently</w:t>
              </w:r>
              <w:r w:rsidR="00323CDA" w:rsidRPr="003E4A89">
                <w:rPr>
                  <w:rFonts w:cs="Arial"/>
                  <w:szCs w:val="20"/>
                </w:rPr>
                <w:t xml:space="preserve"> </w:t>
              </w:r>
              <w:r w:rsidR="00323CDA">
                <w:rPr>
                  <w:rFonts w:cs="Arial"/>
                  <w:szCs w:val="20"/>
                </w:rPr>
                <w:t xml:space="preserve">due to age and either </w:t>
              </w:r>
              <w:r w:rsidRPr="003E4A89">
                <w:rPr>
                  <w:rFonts w:cs="Arial"/>
                  <w:szCs w:val="20"/>
                </w:rPr>
                <w:t>Healthy-Not-Working (HNW) or Not-Healthy-Not-Working (N</w:t>
              </w:r>
              <w:r w:rsidR="000D3B0F">
                <w:rPr>
                  <w:rFonts w:cs="Arial"/>
                  <w:szCs w:val="20"/>
                </w:rPr>
                <w:t>N</w:t>
              </w:r>
              <w:r w:rsidRPr="003E4A89">
                <w:rPr>
                  <w:rFonts w:cs="Arial"/>
                  <w:szCs w:val="20"/>
                </w:rPr>
                <w:t xml:space="preserve">); </w:t>
              </w:r>
            </w:p>
            <w:p w14:paraId="7E30DA3F" w14:textId="209A3BD4" w:rsidR="003E4A89" w:rsidRDefault="00DB755F" w:rsidP="003E4A89">
              <w:pPr>
                <w:pStyle w:val="ListParagraph"/>
                <w:numPr>
                  <w:ilvl w:val="0"/>
                  <w:numId w:val="11"/>
                </w:numPr>
                <w:spacing w:after="160" w:line="259" w:lineRule="auto"/>
                <w:rPr>
                  <w:rFonts w:cs="Arial"/>
                  <w:szCs w:val="20"/>
                </w:rPr>
              </w:pPr>
              <w:r>
                <w:rPr>
                  <w:rFonts w:cs="Arial"/>
                  <w:szCs w:val="20"/>
                </w:rPr>
                <w:t>N</w:t>
              </w:r>
              <w:r w:rsidR="000D3B0F">
                <w:rPr>
                  <w:rFonts w:cs="Arial"/>
                  <w:szCs w:val="20"/>
                </w:rPr>
                <w:t>N</w:t>
              </w:r>
              <w:r>
                <w:rPr>
                  <w:rFonts w:cs="Arial"/>
                  <w:szCs w:val="20"/>
                </w:rPr>
                <w:t xml:space="preserve"> = </w:t>
              </w:r>
              <w:r w:rsidR="003E4A89" w:rsidRPr="003E4A89">
                <w:rPr>
                  <w:rFonts w:cs="Arial"/>
                  <w:szCs w:val="20"/>
                </w:rPr>
                <w:t xml:space="preserve">Not-Healthy-Not-Working </w:t>
              </w:r>
              <w:r w:rsidRPr="00DB755F">
                <w:rPr>
                  <w:rFonts w:cs="Arial"/>
                  <w:szCs w:val="20"/>
                </w:rPr>
                <w:sym w:font="Wingdings" w:char="F0E0"/>
              </w:r>
              <w:r w:rsidR="003E4A89" w:rsidRPr="003E4A89">
                <w:rPr>
                  <w:rFonts w:cs="Arial"/>
                  <w:szCs w:val="20"/>
                </w:rPr>
                <w:t xml:space="preserve"> Not working due to health reasons</w:t>
              </w:r>
            </w:p>
            <w:p w14:paraId="79B58749" w14:textId="5B404D0E" w:rsidR="008B7775" w:rsidRPr="003E4A89" w:rsidRDefault="008B7775" w:rsidP="008B7775">
              <w:pPr>
                <w:pStyle w:val="ListParagraph"/>
                <w:numPr>
                  <w:ilvl w:val="1"/>
                  <w:numId w:val="11"/>
                </w:numPr>
                <w:spacing w:after="160" w:line="259" w:lineRule="auto"/>
                <w:rPr>
                  <w:rFonts w:cs="Arial"/>
                  <w:szCs w:val="20"/>
                </w:rPr>
              </w:pPr>
              <w:r>
                <w:rPr>
                  <w:rFonts w:cs="Arial"/>
                  <w:szCs w:val="20"/>
                </w:rPr>
                <w:t>For brevity, this state is labelled 'NN' instead of 'NHNW'.</w:t>
              </w:r>
            </w:p>
            <w:p w14:paraId="33319335" w14:textId="77777777" w:rsidR="003E4A89" w:rsidRPr="003E4A89" w:rsidRDefault="003E4A89" w:rsidP="003E4A89">
              <w:pPr>
                <w:pStyle w:val="ListParagraph"/>
                <w:numPr>
                  <w:ilvl w:val="0"/>
                  <w:numId w:val="11"/>
                </w:numPr>
                <w:spacing w:after="160" w:line="259" w:lineRule="auto"/>
                <w:rPr>
                  <w:rFonts w:cs="Arial"/>
                  <w:szCs w:val="20"/>
                </w:rPr>
              </w:pPr>
              <w:r w:rsidRPr="003E4A89">
                <w:rPr>
                  <w:rFonts w:cs="Arial"/>
                  <w:szCs w:val="20"/>
                </w:rPr>
                <w:t>D = Dead</w:t>
              </w:r>
            </w:p>
            <w:p w14:paraId="0FE91686" w14:textId="6F8E4B8A" w:rsidR="003E4A89" w:rsidRDefault="003E4A89" w:rsidP="003E4A89">
              <w:pPr>
                <w:jc w:val="both"/>
                <w:rPr>
                  <w:rFonts w:ascii="Arial" w:hAnsi="Arial" w:cs="Arial"/>
                  <w:sz w:val="20"/>
                  <w:szCs w:val="20"/>
                </w:rPr>
              </w:pPr>
              <w:r w:rsidRPr="003E4A89">
                <w:rPr>
                  <w:rFonts w:ascii="Arial" w:hAnsi="Arial" w:cs="Arial"/>
                  <w:sz w:val="20"/>
                  <w:szCs w:val="20"/>
                </w:rPr>
                <w:t>Note that the '</w:t>
              </w:r>
              <w:r w:rsidR="00DB755F">
                <w:rPr>
                  <w:rFonts w:ascii="Arial" w:hAnsi="Arial" w:cs="Arial"/>
                  <w:sz w:val="20"/>
                  <w:szCs w:val="20"/>
                </w:rPr>
                <w:t>W</w:t>
              </w:r>
              <w:r w:rsidRPr="003E4A89">
                <w:rPr>
                  <w:rFonts w:ascii="Arial" w:hAnsi="Arial" w:cs="Arial"/>
                  <w:sz w:val="20"/>
                  <w:szCs w:val="20"/>
                </w:rPr>
                <w:t xml:space="preserve">' state is not purely 'Healthy' as the health status of </w:t>
              </w:r>
              <w:r w:rsidR="002A16F7">
                <w:rPr>
                  <w:rFonts w:ascii="Arial" w:hAnsi="Arial" w:cs="Arial"/>
                  <w:sz w:val="20"/>
                  <w:szCs w:val="20"/>
                </w:rPr>
                <w:t>people within</w:t>
              </w:r>
              <w:r w:rsidRPr="003E4A89">
                <w:rPr>
                  <w:rFonts w:ascii="Arial" w:hAnsi="Arial" w:cs="Arial"/>
                  <w:sz w:val="20"/>
                  <w:szCs w:val="20"/>
                </w:rPr>
                <w:t xml:space="preserve"> th</w:t>
              </w:r>
              <w:r w:rsidR="00DB755F">
                <w:rPr>
                  <w:rFonts w:ascii="Arial" w:hAnsi="Arial" w:cs="Arial"/>
                  <w:sz w:val="20"/>
                  <w:szCs w:val="20"/>
                </w:rPr>
                <w:t>e 'Working'</w:t>
              </w:r>
              <w:r w:rsidRPr="003E4A89">
                <w:rPr>
                  <w:rFonts w:ascii="Arial" w:hAnsi="Arial" w:cs="Arial"/>
                  <w:sz w:val="20"/>
                  <w:szCs w:val="20"/>
                </w:rPr>
                <w:t xml:space="preserve"> state is not known except for the fact that they are sufficiently healthy to perform their current occupation.</w:t>
              </w:r>
              <w:r w:rsidR="00461A23">
                <w:rPr>
                  <w:rFonts w:ascii="Arial" w:hAnsi="Arial" w:cs="Arial"/>
                  <w:sz w:val="20"/>
                  <w:szCs w:val="20"/>
                </w:rPr>
                <w:t xml:space="preserve">  F</w:t>
              </w:r>
              <w:r w:rsidRPr="003E4A89">
                <w:rPr>
                  <w:rFonts w:ascii="Arial" w:hAnsi="Arial" w:cs="Arial"/>
                  <w:sz w:val="20"/>
                  <w:szCs w:val="20"/>
                </w:rPr>
                <w:t>or simplicity for the initial version</w:t>
              </w:r>
              <w:r w:rsidR="00461A23">
                <w:rPr>
                  <w:rFonts w:ascii="Arial" w:hAnsi="Arial" w:cs="Arial"/>
                  <w:sz w:val="20"/>
                  <w:szCs w:val="20"/>
                </w:rPr>
                <w:t xml:space="preserve"> of the HWP Tool</w:t>
              </w:r>
              <w:r w:rsidRPr="003E4A89">
                <w:rPr>
                  <w:rFonts w:ascii="Arial" w:hAnsi="Arial" w:cs="Arial"/>
                  <w:sz w:val="20"/>
                  <w:szCs w:val="20"/>
                </w:rPr>
                <w:t>, the retirement rate is</w:t>
              </w:r>
              <w:r w:rsidR="00461A23">
                <w:rPr>
                  <w:rFonts w:ascii="Arial" w:hAnsi="Arial" w:cs="Arial"/>
                  <w:sz w:val="20"/>
                  <w:szCs w:val="20"/>
                </w:rPr>
                <w:t xml:space="preserve"> set to be</w:t>
              </w:r>
              <w:r w:rsidRPr="003E4A89">
                <w:rPr>
                  <w:rFonts w:ascii="Arial" w:hAnsi="Arial" w:cs="Arial"/>
                  <w:sz w:val="20"/>
                  <w:szCs w:val="20"/>
                </w:rPr>
                <w:t xml:space="preserve"> 1 at age 65 and 0 at all other ages. Focussing on age 65 makes comparisons with other research, including international studies, more consistent</w:t>
              </w:r>
              <w:r w:rsidR="00461A23">
                <w:rPr>
                  <w:rFonts w:ascii="Arial" w:hAnsi="Arial" w:cs="Arial"/>
                  <w:sz w:val="20"/>
                  <w:szCs w:val="20"/>
                </w:rPr>
                <w:t>, given that 65 has been a commonly occurring retirement age in many countries in recent decades</w:t>
              </w:r>
              <w:r w:rsidRPr="003E4A89">
                <w:rPr>
                  <w:rFonts w:ascii="Arial" w:hAnsi="Arial" w:cs="Arial"/>
                  <w:sz w:val="20"/>
                  <w:szCs w:val="20"/>
                </w:rPr>
                <w:t>.  Additionally, the CMI data has less credibility from age 65 and above as the data is collected from historic periods when the State Pension Age was 65.  The Retired state could be easily developed to model the planned evolution of UK State Pension Age and further to include assumptions for early retirement rates.</w:t>
              </w:r>
            </w:p>
            <w:p w14:paraId="19A75AB6" w14:textId="23566616" w:rsidR="003E4A89" w:rsidRDefault="000D3B0F" w:rsidP="003E4A89">
              <w:pPr>
                <w:jc w:val="both"/>
                <w:rPr>
                  <w:rFonts w:ascii="Arial" w:hAnsi="Arial" w:cs="Arial"/>
                  <w:sz w:val="20"/>
                  <w:szCs w:val="20"/>
                </w:rPr>
              </w:pPr>
              <w:r>
                <w:rPr>
                  <w:rFonts w:ascii="Arial" w:hAnsi="Arial" w:cs="Arial"/>
                  <w:sz w:val="20"/>
                  <w:szCs w:val="20"/>
                </w:rPr>
                <w:lastRenderedPageBreak/>
                <w:t xml:space="preserve">A new notation is introduced </w:t>
              </w:r>
              <w:proofErr w:type="gramStart"/>
              <w:r>
                <w:rPr>
                  <w:rFonts w:ascii="Arial" w:hAnsi="Arial" w:cs="Arial"/>
                  <w:sz w:val="20"/>
                  <w:szCs w:val="20"/>
                </w:rPr>
                <w:t>in order to</w:t>
              </w:r>
              <w:proofErr w:type="gramEnd"/>
              <w:r>
                <w:rPr>
                  <w:rFonts w:ascii="Arial" w:hAnsi="Arial" w:cs="Arial"/>
                  <w:sz w:val="20"/>
                  <w:szCs w:val="20"/>
                </w:rPr>
                <w:t xml:space="preserve"> avoid any confusion with definitions of states and transition rates within the CMI models or any other models in the literature.</w:t>
              </w:r>
            </w:p>
            <w:p w14:paraId="7C11C3FB" w14:textId="3B7BDBAD" w:rsidR="003E4A89" w:rsidRPr="003E4A89" w:rsidRDefault="003E4A89" w:rsidP="003E4A89">
              <w:pPr>
                <w:jc w:val="both"/>
                <w:rPr>
                  <w:rFonts w:ascii="Arial" w:hAnsi="Arial" w:cs="Arial"/>
                  <w:sz w:val="20"/>
                  <w:szCs w:val="20"/>
                </w:rPr>
              </w:pPr>
              <w:r w:rsidRPr="003E4A89">
                <w:rPr>
                  <w:rFonts w:ascii="Arial" w:hAnsi="Arial" w:cs="Arial"/>
                  <w:sz w:val="20"/>
                  <w:szCs w:val="20"/>
                </w:rPr>
                <w:t>The transition rates are:</w:t>
              </w:r>
            </w:p>
            <w:p w14:paraId="509861F4" w14:textId="16F20701" w:rsidR="003E4A89" w:rsidRPr="003E4A89" w:rsidRDefault="00352FCF" w:rsidP="003E4A89">
              <w:pPr>
                <w:pStyle w:val="ListParagraph"/>
                <w:numPr>
                  <w:ilvl w:val="0"/>
                  <w:numId w:val="10"/>
                </w:numPr>
                <w:spacing w:after="160" w:line="259" w:lineRule="auto"/>
                <w:jc w:val="both"/>
                <w:rPr>
                  <w:rFonts w:cs="Arial"/>
                  <w:szCs w:val="20"/>
                </w:rPr>
              </w:pPr>
              <w:proofErr w:type="spellStart"/>
              <w:r>
                <w:rPr>
                  <w:rFonts w:cs="Arial"/>
                  <w:szCs w:val="20"/>
                </w:rPr>
                <w:t>n</w:t>
              </w:r>
              <w:r w:rsidR="00967B00">
                <w:rPr>
                  <w:rFonts w:cs="Arial"/>
                  <w:szCs w:val="20"/>
                </w:rPr>
                <w:t>n</w:t>
              </w:r>
              <w:proofErr w:type="spellEnd"/>
              <w:r>
                <w:rPr>
                  <w:rFonts w:cs="Arial"/>
                  <w:szCs w:val="20"/>
                </w:rPr>
                <w:t xml:space="preserve"> </w:t>
              </w:r>
              <w:r w:rsidR="003E4A89" w:rsidRPr="003E4A89">
                <w:rPr>
                  <w:rFonts w:cs="Arial"/>
                  <w:szCs w:val="20"/>
                </w:rPr>
                <w:t xml:space="preserve">(x) </w:t>
              </w:r>
              <w:r w:rsidR="003E4A89" w:rsidRPr="003E4A89">
                <w:rPr>
                  <w:rFonts w:cs="Arial"/>
                  <w:szCs w:val="20"/>
                </w:rPr>
                <w:tab/>
              </w:r>
              <w:r w:rsidR="000D3B0F">
                <w:rPr>
                  <w:rFonts w:cs="Arial"/>
                  <w:szCs w:val="20"/>
                </w:rPr>
                <w:tab/>
              </w:r>
              <w:r w:rsidR="003E4A89" w:rsidRPr="003E4A89">
                <w:rPr>
                  <w:rFonts w:cs="Arial"/>
                  <w:szCs w:val="20"/>
                </w:rPr>
                <w:t xml:space="preserve">= </w:t>
              </w:r>
              <w:r w:rsidR="00461A23">
                <w:rPr>
                  <w:rFonts w:cs="Arial"/>
                  <w:szCs w:val="20"/>
                </w:rPr>
                <w:t>transition rate from state W to state NN</w:t>
              </w:r>
            </w:p>
            <w:p w14:paraId="00F2AB88" w14:textId="0D2BCD65" w:rsidR="003E4A89" w:rsidRPr="003E4A89" w:rsidRDefault="00352FCF" w:rsidP="003E4A89">
              <w:pPr>
                <w:pStyle w:val="ListParagraph"/>
                <w:numPr>
                  <w:ilvl w:val="0"/>
                  <w:numId w:val="10"/>
                </w:numPr>
                <w:spacing w:after="160" w:line="259" w:lineRule="auto"/>
                <w:jc w:val="both"/>
                <w:rPr>
                  <w:rFonts w:cs="Arial"/>
                  <w:szCs w:val="20"/>
                </w:rPr>
              </w:pPr>
              <w:r>
                <w:rPr>
                  <w:rFonts w:cs="Arial"/>
                  <w:szCs w:val="20"/>
                </w:rPr>
                <w:t xml:space="preserve">w </w:t>
              </w:r>
              <w:r w:rsidR="003E4A89" w:rsidRPr="003E4A89">
                <w:rPr>
                  <w:rFonts w:cs="Arial"/>
                  <w:szCs w:val="20"/>
                </w:rPr>
                <w:t>(</w:t>
              </w:r>
              <w:proofErr w:type="spellStart"/>
              <w:proofErr w:type="gramStart"/>
              <w:r w:rsidR="003E4A89" w:rsidRPr="003E4A89">
                <w:rPr>
                  <w:rFonts w:cs="Arial"/>
                  <w:szCs w:val="20"/>
                </w:rPr>
                <w:t>x,z</w:t>
              </w:r>
              <w:proofErr w:type="spellEnd"/>
              <w:proofErr w:type="gramEnd"/>
              <w:r w:rsidR="003E4A89" w:rsidRPr="003E4A89">
                <w:rPr>
                  <w:rFonts w:cs="Arial"/>
                  <w:szCs w:val="20"/>
                </w:rPr>
                <w:t xml:space="preserve">) </w:t>
              </w:r>
              <w:r w:rsidR="003E4A89" w:rsidRPr="003E4A89">
                <w:rPr>
                  <w:rFonts w:cs="Arial"/>
                  <w:szCs w:val="20"/>
                </w:rPr>
                <w:tab/>
              </w:r>
              <w:r w:rsidR="00323CDA">
                <w:rPr>
                  <w:rFonts w:cs="Arial"/>
                  <w:szCs w:val="20"/>
                </w:rPr>
                <w:tab/>
              </w:r>
              <w:r w:rsidR="003E4A89" w:rsidRPr="003E4A89">
                <w:rPr>
                  <w:rFonts w:cs="Arial"/>
                  <w:szCs w:val="20"/>
                </w:rPr>
                <w:t xml:space="preserve">= </w:t>
              </w:r>
              <w:r w:rsidR="00461A23">
                <w:rPr>
                  <w:rFonts w:cs="Arial"/>
                  <w:szCs w:val="20"/>
                </w:rPr>
                <w:t>transition rate from state N</w:t>
              </w:r>
              <w:r w:rsidR="00967B00">
                <w:rPr>
                  <w:rFonts w:cs="Arial"/>
                  <w:szCs w:val="20"/>
                </w:rPr>
                <w:t>N</w:t>
              </w:r>
              <w:r w:rsidR="00461A23">
                <w:rPr>
                  <w:rFonts w:cs="Arial"/>
                  <w:szCs w:val="20"/>
                </w:rPr>
                <w:t xml:space="preserve"> to state W</w:t>
              </w:r>
            </w:p>
            <w:p w14:paraId="78AB245E" w14:textId="5E03782B" w:rsidR="003E4A89" w:rsidRPr="003E4A89" w:rsidRDefault="00323CDA" w:rsidP="003E4A89">
              <w:pPr>
                <w:pStyle w:val="ListParagraph"/>
                <w:numPr>
                  <w:ilvl w:val="0"/>
                  <w:numId w:val="10"/>
                </w:numPr>
                <w:spacing w:after="160" w:line="259" w:lineRule="auto"/>
                <w:jc w:val="both"/>
                <w:rPr>
                  <w:rFonts w:cs="Arial"/>
                  <w:szCs w:val="20"/>
                </w:rPr>
              </w:pPr>
              <w:proofErr w:type="spellStart"/>
              <w:r>
                <w:rPr>
                  <w:rFonts w:cs="Arial"/>
                  <w:szCs w:val="20"/>
                </w:rPr>
                <w:t>d</w:t>
              </w:r>
              <w:r w:rsidR="00967B00">
                <w:rPr>
                  <w:rFonts w:cs="Arial"/>
                  <w:szCs w:val="20"/>
                </w:rPr>
                <w:t>w</w:t>
              </w:r>
              <w:proofErr w:type="spellEnd"/>
              <w:r w:rsidR="00352FCF">
                <w:rPr>
                  <w:rFonts w:cs="Arial"/>
                  <w:szCs w:val="20"/>
                </w:rPr>
                <w:t xml:space="preserve"> </w:t>
              </w:r>
              <w:r w:rsidR="003E4A89" w:rsidRPr="003E4A89">
                <w:rPr>
                  <w:rFonts w:cs="Arial"/>
                  <w:szCs w:val="20"/>
                </w:rPr>
                <w:t xml:space="preserve">(x) </w:t>
              </w:r>
              <w:r w:rsidR="003E4A89" w:rsidRPr="003E4A89">
                <w:rPr>
                  <w:rFonts w:cs="Arial"/>
                  <w:szCs w:val="20"/>
                </w:rPr>
                <w:tab/>
              </w:r>
              <w:r w:rsidR="000D3B0F">
                <w:rPr>
                  <w:rFonts w:cs="Arial"/>
                  <w:szCs w:val="20"/>
                </w:rPr>
                <w:tab/>
              </w:r>
              <w:r w:rsidR="003E4A89" w:rsidRPr="003E4A89">
                <w:rPr>
                  <w:rFonts w:cs="Arial"/>
                  <w:szCs w:val="20"/>
                </w:rPr>
                <w:t xml:space="preserve">= </w:t>
              </w:r>
              <w:r w:rsidR="00461A23">
                <w:rPr>
                  <w:rFonts w:cs="Arial"/>
                  <w:szCs w:val="20"/>
                </w:rPr>
                <w:t xml:space="preserve">transition rate (mortality rate) from state </w:t>
              </w:r>
              <w:r w:rsidR="00967B00">
                <w:rPr>
                  <w:rFonts w:cs="Arial"/>
                  <w:szCs w:val="20"/>
                </w:rPr>
                <w:t>W</w:t>
              </w:r>
              <w:r w:rsidR="00461A23">
                <w:rPr>
                  <w:rFonts w:cs="Arial"/>
                  <w:szCs w:val="20"/>
                </w:rPr>
                <w:t xml:space="preserve"> to state D</w:t>
              </w:r>
            </w:p>
            <w:p w14:paraId="31423B64" w14:textId="4625FC69" w:rsidR="00967B00" w:rsidRPr="003E4A89" w:rsidRDefault="00323CDA" w:rsidP="00967B00">
              <w:pPr>
                <w:pStyle w:val="ListParagraph"/>
                <w:numPr>
                  <w:ilvl w:val="0"/>
                  <w:numId w:val="10"/>
                </w:numPr>
                <w:spacing w:after="160" w:line="259" w:lineRule="auto"/>
                <w:jc w:val="both"/>
                <w:rPr>
                  <w:rFonts w:cs="Arial"/>
                  <w:szCs w:val="20"/>
                </w:rPr>
              </w:pPr>
              <w:r>
                <w:rPr>
                  <w:rFonts w:cs="Arial"/>
                  <w:szCs w:val="20"/>
                </w:rPr>
                <w:t>d</w:t>
              </w:r>
              <w:r w:rsidR="00967B00">
                <w:rPr>
                  <w:rFonts w:cs="Arial"/>
                  <w:szCs w:val="20"/>
                </w:rPr>
                <w:t>r</w:t>
              </w:r>
              <w:r w:rsidR="00352FCF">
                <w:rPr>
                  <w:rFonts w:cs="Arial"/>
                  <w:szCs w:val="20"/>
                </w:rPr>
                <w:t xml:space="preserve"> </w:t>
              </w:r>
              <w:r w:rsidR="00967B00" w:rsidRPr="003E4A89">
                <w:rPr>
                  <w:rFonts w:cs="Arial"/>
                  <w:szCs w:val="20"/>
                </w:rPr>
                <w:t xml:space="preserve">(x) </w:t>
              </w:r>
              <w:r w:rsidR="00967B00" w:rsidRPr="003E4A89">
                <w:rPr>
                  <w:rFonts w:cs="Arial"/>
                  <w:szCs w:val="20"/>
                </w:rPr>
                <w:tab/>
              </w:r>
              <w:r w:rsidR="000D3B0F">
                <w:rPr>
                  <w:rFonts w:cs="Arial"/>
                  <w:szCs w:val="20"/>
                </w:rPr>
                <w:tab/>
              </w:r>
              <w:r w:rsidR="00967B00" w:rsidRPr="003E4A89">
                <w:rPr>
                  <w:rFonts w:cs="Arial"/>
                  <w:szCs w:val="20"/>
                </w:rPr>
                <w:t xml:space="preserve">= </w:t>
              </w:r>
              <w:r w:rsidR="00967B00">
                <w:rPr>
                  <w:rFonts w:cs="Arial"/>
                  <w:szCs w:val="20"/>
                </w:rPr>
                <w:t>transition rate (mortality rate) from state R to state D</w:t>
              </w:r>
            </w:p>
            <w:p w14:paraId="6E3C8F90" w14:textId="1B25306E" w:rsidR="003E4A89" w:rsidRPr="003E4A89" w:rsidRDefault="00323CDA" w:rsidP="003E4A89">
              <w:pPr>
                <w:pStyle w:val="ListParagraph"/>
                <w:numPr>
                  <w:ilvl w:val="0"/>
                  <w:numId w:val="10"/>
                </w:numPr>
                <w:spacing w:after="160" w:line="259" w:lineRule="auto"/>
                <w:jc w:val="both"/>
                <w:rPr>
                  <w:rFonts w:cs="Arial"/>
                  <w:szCs w:val="20"/>
                </w:rPr>
              </w:pPr>
              <w:proofErr w:type="spellStart"/>
              <w:r>
                <w:rPr>
                  <w:rFonts w:cs="Arial"/>
                  <w:szCs w:val="20"/>
                </w:rPr>
                <w:t>d</w:t>
              </w:r>
              <w:r w:rsidR="00967B00">
                <w:rPr>
                  <w:rFonts w:cs="Arial"/>
                  <w:szCs w:val="20"/>
                </w:rPr>
                <w:t>n</w:t>
              </w:r>
              <w:r w:rsidR="000D3B0F">
                <w:rPr>
                  <w:rFonts w:cs="Arial"/>
                  <w:szCs w:val="20"/>
                </w:rPr>
                <w:t>n</w:t>
              </w:r>
              <w:proofErr w:type="spellEnd"/>
              <w:r w:rsidR="00352FCF">
                <w:rPr>
                  <w:rFonts w:cs="Arial"/>
                  <w:szCs w:val="20"/>
                </w:rPr>
                <w:t xml:space="preserve"> </w:t>
              </w:r>
              <w:r w:rsidR="003E4A89" w:rsidRPr="003E4A89">
                <w:rPr>
                  <w:rFonts w:cs="Arial"/>
                  <w:szCs w:val="20"/>
                </w:rPr>
                <w:t>(</w:t>
              </w:r>
              <w:proofErr w:type="spellStart"/>
              <w:proofErr w:type="gramStart"/>
              <w:r w:rsidR="003E4A89" w:rsidRPr="003E4A89">
                <w:rPr>
                  <w:rFonts w:cs="Arial"/>
                  <w:szCs w:val="20"/>
                </w:rPr>
                <w:t>x,z</w:t>
              </w:r>
              <w:proofErr w:type="spellEnd"/>
              <w:proofErr w:type="gramEnd"/>
              <w:r w:rsidR="003E4A89" w:rsidRPr="003E4A89">
                <w:rPr>
                  <w:rFonts w:cs="Arial"/>
                  <w:szCs w:val="20"/>
                </w:rPr>
                <w:t>)</w:t>
              </w:r>
              <w:r w:rsidR="003E4A89" w:rsidRPr="003E4A89">
                <w:rPr>
                  <w:rFonts w:cs="Arial"/>
                  <w:szCs w:val="20"/>
                </w:rPr>
                <w:tab/>
                <w:t xml:space="preserve">= </w:t>
              </w:r>
              <w:r w:rsidR="00461A23">
                <w:rPr>
                  <w:rFonts w:cs="Arial"/>
                  <w:szCs w:val="20"/>
                </w:rPr>
                <w:t>transition rate (</w:t>
              </w:r>
              <w:r w:rsidR="003E4A89" w:rsidRPr="003E4A89">
                <w:rPr>
                  <w:rFonts w:cs="Arial"/>
                  <w:szCs w:val="20"/>
                </w:rPr>
                <w:t>mortality rate</w:t>
              </w:r>
              <w:r w:rsidR="00461A23">
                <w:rPr>
                  <w:rFonts w:cs="Arial"/>
                  <w:szCs w:val="20"/>
                </w:rPr>
                <w:t>)</w:t>
              </w:r>
              <w:r w:rsidR="003E4A89" w:rsidRPr="003E4A89">
                <w:rPr>
                  <w:rFonts w:cs="Arial"/>
                  <w:szCs w:val="20"/>
                </w:rPr>
                <w:t xml:space="preserve"> f</w:t>
              </w:r>
              <w:r w:rsidR="00461A23">
                <w:rPr>
                  <w:rFonts w:cs="Arial"/>
                  <w:szCs w:val="20"/>
                </w:rPr>
                <w:t>rom state NN to state D</w:t>
              </w:r>
            </w:p>
            <w:p w14:paraId="245C8100" w14:textId="7CBFA1E8" w:rsidR="003E4A89" w:rsidRDefault="00352FCF" w:rsidP="003E4A89">
              <w:pPr>
                <w:pStyle w:val="ListParagraph"/>
                <w:numPr>
                  <w:ilvl w:val="0"/>
                  <w:numId w:val="10"/>
                </w:numPr>
                <w:spacing w:after="160" w:line="259" w:lineRule="auto"/>
                <w:jc w:val="both"/>
                <w:rPr>
                  <w:rFonts w:cs="Arial"/>
                  <w:szCs w:val="20"/>
                </w:rPr>
              </w:pPr>
              <w:proofErr w:type="spellStart"/>
              <w:r>
                <w:rPr>
                  <w:rFonts w:cs="Arial"/>
                  <w:szCs w:val="20"/>
                </w:rPr>
                <w:t>r</w:t>
              </w:r>
              <w:r w:rsidR="00967B00">
                <w:rPr>
                  <w:rFonts w:cs="Arial"/>
                  <w:szCs w:val="20"/>
                </w:rPr>
                <w:t>w</w:t>
              </w:r>
              <w:proofErr w:type="spellEnd"/>
              <w:r>
                <w:rPr>
                  <w:rFonts w:cs="Arial"/>
                  <w:szCs w:val="20"/>
                </w:rPr>
                <w:t xml:space="preserve"> </w:t>
              </w:r>
              <w:r w:rsidR="003E4A89" w:rsidRPr="003E4A89">
                <w:rPr>
                  <w:rFonts w:cs="Arial"/>
                  <w:szCs w:val="20"/>
                </w:rPr>
                <w:t xml:space="preserve">(x) </w:t>
              </w:r>
              <w:r w:rsidR="003E4A89" w:rsidRPr="003E4A89">
                <w:rPr>
                  <w:rFonts w:cs="Arial"/>
                  <w:szCs w:val="20"/>
                </w:rPr>
                <w:tab/>
              </w:r>
              <w:r w:rsidR="000D3B0F">
                <w:rPr>
                  <w:rFonts w:cs="Arial"/>
                  <w:szCs w:val="20"/>
                </w:rPr>
                <w:tab/>
              </w:r>
              <w:r w:rsidR="003E4A89" w:rsidRPr="003E4A89">
                <w:rPr>
                  <w:rFonts w:cs="Arial"/>
                  <w:szCs w:val="20"/>
                </w:rPr>
                <w:t xml:space="preserve">= </w:t>
              </w:r>
              <w:r w:rsidR="00461A23">
                <w:rPr>
                  <w:rFonts w:cs="Arial"/>
                  <w:szCs w:val="20"/>
                </w:rPr>
                <w:t>transition rate (</w:t>
              </w:r>
              <w:r w:rsidR="003E4A89" w:rsidRPr="003E4A89">
                <w:rPr>
                  <w:rFonts w:cs="Arial"/>
                  <w:szCs w:val="20"/>
                </w:rPr>
                <w:t>retirement rate</w:t>
              </w:r>
              <w:r w:rsidR="00461A23">
                <w:rPr>
                  <w:rFonts w:cs="Arial"/>
                  <w:szCs w:val="20"/>
                </w:rPr>
                <w:t>)</w:t>
              </w:r>
              <w:r w:rsidR="003E4A89" w:rsidRPr="003E4A89">
                <w:rPr>
                  <w:rFonts w:cs="Arial"/>
                  <w:szCs w:val="20"/>
                </w:rPr>
                <w:t xml:space="preserve"> </w:t>
              </w:r>
              <w:r w:rsidR="00461A23">
                <w:rPr>
                  <w:rFonts w:cs="Arial"/>
                  <w:szCs w:val="20"/>
                </w:rPr>
                <w:t>from state W to state R</w:t>
              </w:r>
            </w:p>
            <w:p w14:paraId="5DB3D8D3" w14:textId="5724001D" w:rsidR="00967B00" w:rsidRPr="003E4A89" w:rsidRDefault="00352FCF" w:rsidP="003E4A89">
              <w:pPr>
                <w:pStyle w:val="ListParagraph"/>
                <w:numPr>
                  <w:ilvl w:val="0"/>
                  <w:numId w:val="10"/>
                </w:numPr>
                <w:spacing w:after="160" w:line="259" w:lineRule="auto"/>
                <w:jc w:val="both"/>
                <w:rPr>
                  <w:rFonts w:cs="Arial"/>
                  <w:szCs w:val="20"/>
                </w:rPr>
              </w:pPr>
              <w:r>
                <w:rPr>
                  <w:rFonts w:cs="Arial"/>
                  <w:szCs w:val="20"/>
                </w:rPr>
                <w:t xml:space="preserve">r </w:t>
              </w:r>
              <w:proofErr w:type="spellStart"/>
              <w:r w:rsidR="00967B00">
                <w:rPr>
                  <w:rFonts w:cs="Arial"/>
                  <w:szCs w:val="20"/>
                </w:rPr>
                <w:t>n</w:t>
              </w:r>
              <w:r w:rsidR="000D3B0F">
                <w:rPr>
                  <w:rFonts w:cs="Arial"/>
                  <w:szCs w:val="20"/>
                </w:rPr>
                <w:t>n</w:t>
              </w:r>
              <w:proofErr w:type="spellEnd"/>
              <w:r>
                <w:rPr>
                  <w:rFonts w:cs="Arial"/>
                  <w:szCs w:val="20"/>
                </w:rPr>
                <w:t xml:space="preserve"> </w:t>
              </w:r>
              <w:r w:rsidR="00967B00" w:rsidRPr="003E4A89">
                <w:rPr>
                  <w:rFonts w:cs="Arial"/>
                  <w:szCs w:val="20"/>
                </w:rPr>
                <w:t xml:space="preserve">(x) </w:t>
              </w:r>
              <w:r w:rsidR="00967B00" w:rsidRPr="003E4A89">
                <w:rPr>
                  <w:rFonts w:cs="Arial"/>
                  <w:szCs w:val="20"/>
                </w:rPr>
                <w:tab/>
                <w:t xml:space="preserve">= </w:t>
              </w:r>
              <w:r w:rsidR="00967B00">
                <w:rPr>
                  <w:rFonts w:cs="Arial"/>
                  <w:szCs w:val="20"/>
                </w:rPr>
                <w:t>transition rate (</w:t>
              </w:r>
              <w:r w:rsidR="00967B00" w:rsidRPr="003E4A89">
                <w:rPr>
                  <w:rFonts w:cs="Arial"/>
                  <w:szCs w:val="20"/>
                </w:rPr>
                <w:t>retirement rate</w:t>
              </w:r>
              <w:r w:rsidR="00967B00">
                <w:rPr>
                  <w:rFonts w:cs="Arial"/>
                  <w:szCs w:val="20"/>
                </w:rPr>
                <w:t>)</w:t>
              </w:r>
              <w:r w:rsidR="00967B00" w:rsidRPr="003E4A89">
                <w:rPr>
                  <w:rFonts w:cs="Arial"/>
                  <w:szCs w:val="20"/>
                </w:rPr>
                <w:t xml:space="preserve"> </w:t>
              </w:r>
              <w:r w:rsidR="00967B00">
                <w:rPr>
                  <w:rFonts w:cs="Arial"/>
                  <w:szCs w:val="20"/>
                </w:rPr>
                <w:t>from state NN to state R</w:t>
              </w:r>
            </w:p>
            <w:p w14:paraId="68156B06" w14:textId="77777777" w:rsidR="003E4A89" w:rsidRPr="003E4A89" w:rsidRDefault="003E4A89" w:rsidP="003E4A89">
              <w:pPr>
                <w:jc w:val="both"/>
                <w:rPr>
                  <w:rFonts w:ascii="Arial" w:hAnsi="Arial" w:cs="Arial"/>
                  <w:sz w:val="20"/>
                  <w:szCs w:val="20"/>
                </w:rPr>
              </w:pPr>
              <w:r w:rsidRPr="003E4A89">
                <w:rPr>
                  <w:rFonts w:ascii="Arial" w:hAnsi="Arial" w:cs="Arial"/>
                  <w:sz w:val="20"/>
                  <w:szCs w:val="20"/>
                </w:rPr>
                <w:t>and for which:</w:t>
              </w:r>
            </w:p>
            <w:p w14:paraId="18B7BF8A" w14:textId="77777777" w:rsidR="003E4A89" w:rsidRPr="003E4A89" w:rsidRDefault="003E4A89" w:rsidP="003E4A89">
              <w:pPr>
                <w:pStyle w:val="ListParagraph"/>
                <w:numPr>
                  <w:ilvl w:val="0"/>
                  <w:numId w:val="10"/>
                </w:numPr>
                <w:spacing w:after="160" w:line="259" w:lineRule="auto"/>
                <w:jc w:val="both"/>
                <w:rPr>
                  <w:rFonts w:cs="Arial"/>
                  <w:szCs w:val="20"/>
                </w:rPr>
              </w:pPr>
              <w:r w:rsidRPr="003E4A89">
                <w:rPr>
                  <w:rFonts w:cs="Arial"/>
                  <w:szCs w:val="20"/>
                </w:rPr>
                <w:t xml:space="preserve">x </w:t>
              </w:r>
              <w:r w:rsidRPr="003E4A89">
                <w:rPr>
                  <w:rFonts w:cs="Arial"/>
                  <w:szCs w:val="20"/>
                </w:rPr>
                <w:tab/>
                <w:t>= age (age last birthday) of life, from 0 to 100 years</w:t>
              </w:r>
            </w:p>
            <w:p w14:paraId="5C3BDC5C" w14:textId="31AA9DB0" w:rsidR="003E4A89" w:rsidRPr="003E4A89" w:rsidRDefault="003E4A89" w:rsidP="003E4A89">
              <w:pPr>
                <w:pStyle w:val="ListParagraph"/>
                <w:numPr>
                  <w:ilvl w:val="0"/>
                  <w:numId w:val="10"/>
                </w:numPr>
                <w:spacing w:after="160" w:line="259" w:lineRule="auto"/>
                <w:jc w:val="both"/>
                <w:rPr>
                  <w:rFonts w:cs="Arial"/>
                  <w:szCs w:val="20"/>
                </w:rPr>
              </w:pPr>
              <w:r w:rsidRPr="003E4A89">
                <w:rPr>
                  <w:rFonts w:cs="Arial"/>
                  <w:szCs w:val="20"/>
                </w:rPr>
                <w:t xml:space="preserve">z </w:t>
              </w:r>
              <w:r w:rsidRPr="003E4A89">
                <w:rPr>
                  <w:rFonts w:cs="Arial"/>
                  <w:szCs w:val="20"/>
                </w:rPr>
                <w:tab/>
                <w:t>= d</w:t>
              </w:r>
              <w:r w:rsidR="005A2045">
                <w:rPr>
                  <w:rFonts w:cs="Arial"/>
                  <w:szCs w:val="20"/>
                </w:rPr>
                <w:t>uration</w:t>
              </w:r>
              <w:r w:rsidRPr="003E4A89">
                <w:rPr>
                  <w:rFonts w:cs="Arial"/>
                  <w:szCs w:val="20"/>
                </w:rPr>
                <w:t xml:space="preserve"> spent in state </w:t>
              </w:r>
              <w:r w:rsidR="005A2045">
                <w:rPr>
                  <w:rFonts w:cs="Arial"/>
                  <w:szCs w:val="20"/>
                </w:rPr>
                <w:t>NHNW</w:t>
              </w:r>
              <w:r w:rsidRPr="003E4A89">
                <w:rPr>
                  <w:rFonts w:cs="Arial"/>
                  <w:szCs w:val="20"/>
                </w:rPr>
                <w:t>, from year 1 to year 100</w:t>
              </w:r>
            </w:p>
            <w:p w14:paraId="7F819D58" w14:textId="77777777" w:rsidR="003E4A89" w:rsidRDefault="003E4A89" w:rsidP="003E4A89">
              <w:pPr>
                <w:pStyle w:val="ListParagraph"/>
                <w:numPr>
                  <w:ilvl w:val="0"/>
                  <w:numId w:val="10"/>
                </w:numPr>
                <w:spacing w:after="160" w:line="259" w:lineRule="auto"/>
                <w:jc w:val="both"/>
                <w:rPr>
                  <w:rFonts w:cs="Arial"/>
                  <w:szCs w:val="20"/>
                </w:rPr>
              </w:pPr>
              <w:r w:rsidRPr="003E4A89">
                <w:rPr>
                  <w:rFonts w:cs="Arial"/>
                  <w:szCs w:val="20"/>
                </w:rPr>
                <w:t xml:space="preserve">t </w:t>
              </w:r>
              <w:r w:rsidRPr="003E4A89">
                <w:rPr>
                  <w:rFonts w:cs="Arial"/>
                  <w:szCs w:val="20"/>
                </w:rPr>
                <w:tab/>
                <w:t>= time (years) from 0 to 100 years</w:t>
              </w:r>
            </w:p>
            <w:p w14:paraId="3F587F2B" w14:textId="78241289" w:rsidR="004C160B" w:rsidRDefault="004C160B" w:rsidP="003E4A89">
              <w:pPr>
                <w:spacing w:after="160" w:line="259" w:lineRule="auto"/>
                <w:jc w:val="both"/>
                <w:rPr>
                  <w:rFonts w:ascii="Arial" w:hAnsi="Arial" w:cs="Arial"/>
                  <w:sz w:val="20"/>
                  <w:szCs w:val="20"/>
                </w:rPr>
              </w:pPr>
              <w:r w:rsidRPr="004C160B">
                <w:rPr>
                  <w:rFonts w:ascii="Arial" w:hAnsi="Arial" w:cs="Arial"/>
                  <w:sz w:val="20"/>
                  <w:szCs w:val="20"/>
                </w:rPr>
                <w:t>Alongside this notation,</w:t>
              </w:r>
              <w:r>
                <w:rPr>
                  <w:rFonts w:ascii="Arial" w:hAnsi="Arial" w:cs="Arial"/>
                  <w:sz w:val="20"/>
                  <w:szCs w:val="20"/>
                </w:rPr>
                <w:t xml:space="preserve"> the partial life expectancies are named as follows:</w:t>
              </w:r>
            </w:p>
            <w:p w14:paraId="202B65EE" w14:textId="472DEF8B" w:rsidR="004C160B" w:rsidRDefault="004C160B" w:rsidP="004C160B">
              <w:pPr>
                <w:pStyle w:val="ListParagraph"/>
                <w:numPr>
                  <w:ilvl w:val="0"/>
                  <w:numId w:val="33"/>
                </w:numPr>
                <w:spacing w:after="160" w:line="259" w:lineRule="auto"/>
                <w:rPr>
                  <w:rFonts w:cs="Arial"/>
                  <w:szCs w:val="20"/>
                </w:rPr>
              </w:pPr>
              <w:r>
                <w:rPr>
                  <w:rFonts w:cs="Arial"/>
                  <w:szCs w:val="20"/>
                </w:rPr>
                <w:t xml:space="preserve">HWPLE </w:t>
              </w:r>
              <w:r w:rsidRPr="004C160B">
                <w:rPr>
                  <w:rFonts w:cs="Arial"/>
                  <w:szCs w:val="20"/>
                </w:rPr>
                <w:sym w:font="Wingdings" w:char="F0E0"/>
              </w:r>
              <w:r>
                <w:rPr>
                  <w:rFonts w:cs="Arial"/>
                  <w:szCs w:val="20"/>
                </w:rPr>
                <w:t xml:space="preserve"> Healthy Working Partial Life Expectancy </w:t>
              </w:r>
              <w:r w:rsidRPr="004C160B">
                <w:rPr>
                  <w:rFonts w:cs="Arial"/>
                  <w:szCs w:val="20"/>
                </w:rPr>
                <w:sym w:font="Wingdings" w:char="F0E0"/>
              </w:r>
              <w:r>
                <w:rPr>
                  <w:rFonts w:cs="Arial"/>
                  <w:szCs w:val="20"/>
                </w:rPr>
                <w:t xml:space="preserve"> expected time spent in the W state between 2 given ages</w:t>
              </w:r>
            </w:p>
            <w:p w14:paraId="6C8B1032" w14:textId="2F1EAF0A" w:rsidR="004C160B" w:rsidRPr="004C160B" w:rsidRDefault="004C160B" w:rsidP="004C160B">
              <w:pPr>
                <w:pStyle w:val="ListParagraph"/>
                <w:numPr>
                  <w:ilvl w:val="0"/>
                  <w:numId w:val="33"/>
                </w:numPr>
                <w:spacing w:after="160" w:line="259" w:lineRule="auto"/>
                <w:rPr>
                  <w:rFonts w:cs="Arial"/>
                  <w:szCs w:val="20"/>
                </w:rPr>
              </w:pPr>
              <w:r>
                <w:rPr>
                  <w:rFonts w:cs="Arial"/>
                  <w:szCs w:val="20"/>
                </w:rPr>
                <w:t xml:space="preserve">NNPLE </w:t>
              </w:r>
              <w:r w:rsidRPr="004C160B">
                <w:rPr>
                  <w:rFonts w:cs="Arial"/>
                  <w:szCs w:val="20"/>
                </w:rPr>
                <w:sym w:font="Wingdings" w:char="F0E0"/>
              </w:r>
              <w:r>
                <w:rPr>
                  <w:rFonts w:cs="Arial"/>
                  <w:szCs w:val="20"/>
                </w:rPr>
                <w:t xml:space="preserve"> </w:t>
              </w:r>
              <w:r>
                <w:rPr>
                  <w:rFonts w:cs="Arial"/>
                  <w:szCs w:val="20"/>
                </w:rPr>
                <w:t>Not-H</w:t>
              </w:r>
              <w:r>
                <w:rPr>
                  <w:rFonts w:cs="Arial"/>
                  <w:szCs w:val="20"/>
                </w:rPr>
                <w:t>ealthy</w:t>
              </w:r>
              <w:r>
                <w:rPr>
                  <w:rFonts w:cs="Arial"/>
                  <w:szCs w:val="20"/>
                </w:rPr>
                <w:t>-Not-</w:t>
              </w:r>
              <w:r>
                <w:rPr>
                  <w:rFonts w:cs="Arial"/>
                  <w:szCs w:val="20"/>
                </w:rPr>
                <w:t xml:space="preserve">Working Partial Life Expectancy </w:t>
              </w:r>
              <w:r w:rsidRPr="004C160B">
                <w:rPr>
                  <w:rFonts w:cs="Arial"/>
                  <w:szCs w:val="20"/>
                </w:rPr>
                <w:sym w:font="Wingdings" w:char="F0E0"/>
              </w:r>
              <w:r>
                <w:rPr>
                  <w:rFonts w:cs="Arial"/>
                  <w:szCs w:val="20"/>
                </w:rPr>
                <w:t xml:space="preserve"> expected time spent in the </w:t>
              </w:r>
              <w:r>
                <w:rPr>
                  <w:rFonts w:cs="Arial"/>
                  <w:szCs w:val="20"/>
                </w:rPr>
                <w:t>NN</w:t>
              </w:r>
              <w:r>
                <w:rPr>
                  <w:rFonts w:cs="Arial"/>
                  <w:szCs w:val="20"/>
                </w:rPr>
                <w:t xml:space="preserve"> sta</w:t>
              </w:r>
              <w:r>
                <w:rPr>
                  <w:rFonts w:cs="Arial"/>
                  <w:szCs w:val="20"/>
                </w:rPr>
                <w:t>t</w:t>
              </w:r>
              <w:r>
                <w:rPr>
                  <w:rFonts w:cs="Arial"/>
                  <w:szCs w:val="20"/>
                </w:rPr>
                <w:t>e between 2 given ages</w:t>
              </w:r>
            </w:p>
            <w:p w14:paraId="3F377ABC" w14:textId="4113658B" w:rsidR="003E4A89" w:rsidRPr="004C160B" w:rsidRDefault="004C160B" w:rsidP="003E4A89">
              <w:pPr>
                <w:spacing w:after="160" w:line="259" w:lineRule="auto"/>
                <w:jc w:val="both"/>
                <w:rPr>
                  <w:rFonts w:ascii="Arial" w:hAnsi="Arial" w:cs="Arial"/>
                  <w:sz w:val="20"/>
                  <w:szCs w:val="20"/>
                </w:rPr>
              </w:pPr>
              <w:r w:rsidRPr="004C160B">
                <w:rPr>
                  <w:rFonts w:ascii="Arial" w:hAnsi="Arial" w:cs="Arial"/>
                  <w:sz w:val="20"/>
                  <w:szCs w:val="20"/>
                </w:rPr>
                <w:t xml:space="preserve"> </w:t>
              </w:r>
            </w:p>
            <w:p w14:paraId="2A7E36B3" w14:textId="467CB5BE"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t>Table 4: Description of transition rates with initial basis</w:t>
              </w:r>
              <w:r w:rsidR="00DA5179">
                <w:rPr>
                  <w:rFonts w:ascii="Arial" w:hAnsi="Arial" w:cs="Arial"/>
                  <w:b/>
                  <w:bCs/>
                  <w:sz w:val="20"/>
                  <w:szCs w:val="20"/>
                </w:rPr>
                <w:t xml:space="preserve"> in the HWP Tool</w:t>
              </w:r>
            </w:p>
            <w:tbl>
              <w:tblPr>
                <w:tblStyle w:val="TableGrid"/>
                <w:tblW w:w="0" w:type="auto"/>
                <w:tblLook w:val="04A0" w:firstRow="1" w:lastRow="0" w:firstColumn="1" w:lastColumn="0" w:noHBand="0" w:noVBand="1"/>
              </w:tblPr>
              <w:tblGrid>
                <w:gridCol w:w="1696"/>
                <w:gridCol w:w="3969"/>
                <w:gridCol w:w="3261"/>
              </w:tblGrid>
              <w:tr w:rsidR="003E4A89" w:rsidRPr="003E4A89" w14:paraId="21BE8CDA" w14:textId="77777777" w:rsidTr="00DA5179">
                <w:tc>
                  <w:tcPr>
                    <w:tcW w:w="1696" w:type="dxa"/>
                  </w:tcPr>
                  <w:p w14:paraId="47054313" w14:textId="77777777" w:rsidR="003E4A89" w:rsidRPr="003E4A89" w:rsidRDefault="003E4A89" w:rsidP="00586AF8">
                    <w:pPr>
                      <w:rPr>
                        <w:rFonts w:ascii="Arial" w:hAnsi="Arial" w:cs="Arial"/>
                        <w:b/>
                        <w:bCs/>
                        <w:sz w:val="20"/>
                        <w:szCs w:val="20"/>
                      </w:rPr>
                    </w:pPr>
                    <w:r w:rsidRPr="003E4A89">
                      <w:rPr>
                        <w:rFonts w:ascii="Arial" w:hAnsi="Arial" w:cs="Arial"/>
                        <w:b/>
                        <w:bCs/>
                        <w:sz w:val="20"/>
                        <w:szCs w:val="20"/>
                      </w:rPr>
                      <w:t>Transition rate</w:t>
                    </w:r>
                  </w:p>
                </w:tc>
                <w:tc>
                  <w:tcPr>
                    <w:tcW w:w="3969" w:type="dxa"/>
                  </w:tcPr>
                  <w:p w14:paraId="2FEB05C5" w14:textId="77777777" w:rsidR="003E4A89" w:rsidRPr="003E4A89" w:rsidRDefault="003E4A89" w:rsidP="00586AF8">
                    <w:pPr>
                      <w:rPr>
                        <w:rFonts w:ascii="Arial" w:hAnsi="Arial" w:cs="Arial"/>
                        <w:b/>
                        <w:bCs/>
                        <w:sz w:val="20"/>
                        <w:szCs w:val="20"/>
                      </w:rPr>
                    </w:pPr>
                    <w:r w:rsidRPr="003E4A89">
                      <w:rPr>
                        <w:rFonts w:ascii="Arial" w:hAnsi="Arial" w:cs="Arial"/>
                        <w:b/>
                        <w:bCs/>
                        <w:sz w:val="20"/>
                        <w:szCs w:val="20"/>
                      </w:rPr>
                      <w:t>Description</w:t>
                    </w:r>
                  </w:p>
                </w:tc>
                <w:tc>
                  <w:tcPr>
                    <w:tcW w:w="3261" w:type="dxa"/>
                  </w:tcPr>
                  <w:p w14:paraId="6649368C" w14:textId="0E9A8439" w:rsidR="003E4A89" w:rsidRPr="003E4A89" w:rsidRDefault="00DA5179" w:rsidP="00586AF8">
                    <w:pPr>
                      <w:rPr>
                        <w:rFonts w:ascii="Arial" w:hAnsi="Arial" w:cs="Arial"/>
                        <w:b/>
                        <w:bCs/>
                        <w:sz w:val="20"/>
                        <w:szCs w:val="20"/>
                      </w:rPr>
                    </w:pPr>
                    <w:r>
                      <w:rPr>
                        <w:rFonts w:ascii="Arial" w:hAnsi="Arial" w:cs="Arial"/>
                        <w:b/>
                        <w:bCs/>
                        <w:sz w:val="20"/>
                        <w:szCs w:val="20"/>
                      </w:rPr>
                      <w:t xml:space="preserve">HWP Tool </w:t>
                    </w:r>
                    <w:r w:rsidR="003E4A89" w:rsidRPr="003E4A89">
                      <w:rPr>
                        <w:rFonts w:ascii="Arial" w:hAnsi="Arial" w:cs="Arial"/>
                        <w:b/>
                        <w:bCs/>
                        <w:sz w:val="20"/>
                        <w:szCs w:val="20"/>
                      </w:rPr>
                      <w:t>Basis</w:t>
                    </w:r>
                  </w:p>
                </w:tc>
              </w:tr>
              <w:tr w:rsidR="003E4A89" w:rsidRPr="003E4A89" w14:paraId="12FACF12" w14:textId="77777777" w:rsidTr="00DA5179">
                <w:tc>
                  <w:tcPr>
                    <w:tcW w:w="1696" w:type="dxa"/>
                  </w:tcPr>
                  <w:p w14:paraId="262E4191" w14:textId="36361375" w:rsidR="003E4A89" w:rsidRPr="003E4A89" w:rsidRDefault="00352FCF" w:rsidP="00586AF8">
                    <w:pPr>
                      <w:rPr>
                        <w:rFonts w:ascii="Arial" w:hAnsi="Arial" w:cs="Arial"/>
                        <w:sz w:val="20"/>
                        <w:szCs w:val="20"/>
                      </w:rPr>
                    </w:pPr>
                    <w:r>
                      <w:rPr>
                        <w:rFonts w:ascii="Arial" w:hAnsi="Arial" w:cs="Arial"/>
                        <w:sz w:val="20"/>
                        <w:szCs w:val="20"/>
                      </w:rPr>
                      <w:t xml:space="preserve">n </w:t>
                    </w:r>
                    <w:proofErr w:type="spellStart"/>
                    <w:r w:rsidR="000D3B0F">
                      <w:rPr>
                        <w:rFonts w:ascii="Arial" w:hAnsi="Arial" w:cs="Arial"/>
                        <w:sz w:val="20"/>
                        <w:szCs w:val="20"/>
                      </w:rPr>
                      <w:t>n</w:t>
                    </w:r>
                    <w:proofErr w:type="spellEnd"/>
                    <w:r>
                      <w:rPr>
                        <w:rFonts w:ascii="Arial" w:hAnsi="Arial" w:cs="Arial"/>
                        <w:sz w:val="20"/>
                        <w:szCs w:val="20"/>
                      </w:rPr>
                      <w:t xml:space="preserve"> </w:t>
                    </w:r>
                    <w:r w:rsidR="003E4A89" w:rsidRPr="003E4A89">
                      <w:rPr>
                        <w:rFonts w:ascii="Arial" w:hAnsi="Arial" w:cs="Arial"/>
                        <w:sz w:val="20"/>
                        <w:szCs w:val="20"/>
                      </w:rPr>
                      <w:t>(x)</w:t>
                    </w:r>
                  </w:p>
                </w:tc>
                <w:tc>
                  <w:tcPr>
                    <w:tcW w:w="3969" w:type="dxa"/>
                  </w:tcPr>
                  <w:p w14:paraId="3513A7DD" w14:textId="1D59427F" w:rsidR="003E4A89" w:rsidRPr="003E4A89" w:rsidRDefault="003E4A89" w:rsidP="00586AF8">
                    <w:pPr>
                      <w:rPr>
                        <w:rFonts w:ascii="Arial" w:hAnsi="Arial" w:cs="Arial"/>
                        <w:sz w:val="20"/>
                        <w:szCs w:val="20"/>
                      </w:rPr>
                    </w:pPr>
                    <w:r w:rsidRPr="003E4A89">
                      <w:rPr>
                        <w:rFonts w:ascii="Arial" w:hAnsi="Arial" w:cs="Arial"/>
                        <w:sz w:val="20"/>
                        <w:szCs w:val="20"/>
                      </w:rPr>
                      <w:t>transition rate from working state to not-healthy-not-working state</w:t>
                    </w:r>
                  </w:p>
                </w:tc>
                <w:tc>
                  <w:tcPr>
                    <w:tcW w:w="3261" w:type="dxa"/>
                  </w:tcPr>
                  <w:p w14:paraId="4E1B939D" w14:textId="4BB940A9" w:rsidR="003E4A89" w:rsidRPr="003E4A89" w:rsidRDefault="003E4A89" w:rsidP="00586AF8">
                    <w:pPr>
                      <w:rPr>
                        <w:rFonts w:ascii="Arial" w:hAnsi="Arial" w:cs="Arial"/>
                        <w:sz w:val="20"/>
                        <w:szCs w:val="20"/>
                      </w:rPr>
                    </w:pPr>
                    <w:r w:rsidRPr="003E4A89">
                      <w:rPr>
                        <w:rFonts w:ascii="Arial" w:hAnsi="Arial" w:cs="Arial"/>
                        <w:sz w:val="20"/>
                        <w:szCs w:val="20"/>
                      </w:rPr>
                      <w:t>CMI IP11</w:t>
                    </w:r>
                    <w:r w:rsidR="00EA1470">
                      <w:rPr>
                        <w:rFonts w:ascii="Arial" w:hAnsi="Arial" w:cs="Arial"/>
                        <w:sz w:val="20"/>
                        <w:szCs w:val="20"/>
                      </w:rPr>
                      <w:t xml:space="preserve"> claim inception rates for deferred period 4 weeks</w:t>
                    </w:r>
                    <w:r w:rsidRPr="003E4A89">
                      <w:rPr>
                        <w:rFonts w:ascii="Arial" w:hAnsi="Arial" w:cs="Arial"/>
                        <w:sz w:val="20"/>
                        <w:szCs w:val="20"/>
                      </w:rPr>
                      <w:t xml:space="preserve"> (1)</w:t>
                    </w:r>
                  </w:p>
                </w:tc>
              </w:tr>
              <w:tr w:rsidR="003E4A89" w:rsidRPr="003E4A89" w14:paraId="7AE89665" w14:textId="77777777" w:rsidTr="00DA5179">
                <w:tc>
                  <w:tcPr>
                    <w:tcW w:w="1696" w:type="dxa"/>
                  </w:tcPr>
                  <w:p w14:paraId="3AE6A1A2" w14:textId="04CF1BF7" w:rsidR="003E4A89" w:rsidRPr="003E4A89" w:rsidRDefault="00352FCF" w:rsidP="00586AF8">
                    <w:pPr>
                      <w:rPr>
                        <w:rFonts w:ascii="Arial" w:hAnsi="Arial" w:cs="Arial"/>
                        <w:sz w:val="20"/>
                        <w:szCs w:val="20"/>
                      </w:rPr>
                    </w:pPr>
                    <w:r>
                      <w:rPr>
                        <w:rFonts w:ascii="Arial" w:hAnsi="Arial" w:cs="Arial"/>
                        <w:sz w:val="20"/>
                        <w:szCs w:val="20"/>
                      </w:rPr>
                      <w:t xml:space="preserve">w </w:t>
                    </w:r>
                    <w:r w:rsidR="003E4A89" w:rsidRPr="003E4A89">
                      <w:rPr>
                        <w:rFonts w:ascii="Arial" w:hAnsi="Arial" w:cs="Arial"/>
                        <w:sz w:val="20"/>
                        <w:szCs w:val="20"/>
                      </w:rPr>
                      <w:t>(</w:t>
                    </w:r>
                    <w:proofErr w:type="spellStart"/>
                    <w:proofErr w:type="gramStart"/>
                    <w:r w:rsidR="003E4A89" w:rsidRPr="003E4A89">
                      <w:rPr>
                        <w:rFonts w:ascii="Arial" w:hAnsi="Arial" w:cs="Arial"/>
                        <w:sz w:val="20"/>
                        <w:szCs w:val="20"/>
                      </w:rPr>
                      <w:t>x,z</w:t>
                    </w:r>
                    <w:proofErr w:type="spellEnd"/>
                    <w:proofErr w:type="gramEnd"/>
                    <w:r w:rsidR="003E4A89" w:rsidRPr="003E4A89">
                      <w:rPr>
                        <w:rFonts w:ascii="Arial" w:hAnsi="Arial" w:cs="Arial"/>
                        <w:sz w:val="20"/>
                        <w:szCs w:val="20"/>
                      </w:rPr>
                      <w:t>)</w:t>
                    </w:r>
                  </w:p>
                </w:tc>
                <w:tc>
                  <w:tcPr>
                    <w:tcW w:w="3969" w:type="dxa"/>
                  </w:tcPr>
                  <w:p w14:paraId="1B783671" w14:textId="0A245A52" w:rsidR="003E4A89" w:rsidRPr="003E4A89" w:rsidRDefault="003E4A89" w:rsidP="00586AF8">
                    <w:pPr>
                      <w:rPr>
                        <w:rFonts w:ascii="Arial" w:hAnsi="Arial" w:cs="Arial"/>
                        <w:sz w:val="20"/>
                        <w:szCs w:val="20"/>
                      </w:rPr>
                    </w:pPr>
                    <w:r w:rsidRPr="003E4A89">
                      <w:rPr>
                        <w:rFonts w:ascii="Arial" w:hAnsi="Arial" w:cs="Arial"/>
                        <w:sz w:val="20"/>
                        <w:szCs w:val="20"/>
                      </w:rPr>
                      <w:t>transition rate from not-healthy-not-working state to working state</w:t>
                    </w:r>
                  </w:p>
                </w:tc>
                <w:tc>
                  <w:tcPr>
                    <w:tcW w:w="3261" w:type="dxa"/>
                  </w:tcPr>
                  <w:p w14:paraId="6DCD5FFE" w14:textId="3ABA9194" w:rsidR="003E4A89" w:rsidRPr="003E4A89" w:rsidRDefault="003E4A89" w:rsidP="00586AF8">
                    <w:pPr>
                      <w:rPr>
                        <w:rFonts w:ascii="Arial" w:hAnsi="Arial" w:cs="Arial"/>
                        <w:sz w:val="20"/>
                        <w:szCs w:val="20"/>
                      </w:rPr>
                    </w:pPr>
                    <w:r w:rsidRPr="003E4A89">
                      <w:rPr>
                        <w:rFonts w:ascii="Arial" w:hAnsi="Arial" w:cs="Arial"/>
                        <w:sz w:val="20"/>
                        <w:szCs w:val="20"/>
                      </w:rPr>
                      <w:t>CMI IP11</w:t>
                    </w:r>
                    <w:r w:rsidR="00EA1470">
                      <w:rPr>
                        <w:rFonts w:ascii="Arial" w:hAnsi="Arial" w:cs="Arial"/>
                        <w:sz w:val="20"/>
                        <w:szCs w:val="20"/>
                      </w:rPr>
                      <w:t xml:space="preserve"> recovery rates from the claim state</w:t>
                    </w:r>
                    <w:r w:rsidRPr="003E4A89">
                      <w:rPr>
                        <w:rFonts w:ascii="Arial" w:hAnsi="Arial" w:cs="Arial"/>
                        <w:sz w:val="20"/>
                        <w:szCs w:val="20"/>
                      </w:rPr>
                      <w:t xml:space="preserve"> (1)</w:t>
                    </w:r>
                    <w:r w:rsidR="00DA5179">
                      <w:rPr>
                        <w:rFonts w:ascii="Arial" w:hAnsi="Arial" w:cs="Arial"/>
                        <w:sz w:val="20"/>
                        <w:szCs w:val="20"/>
                      </w:rPr>
                      <w:t xml:space="preserve"> (2)</w:t>
                    </w:r>
                  </w:p>
                </w:tc>
              </w:tr>
              <w:tr w:rsidR="003E4A89" w:rsidRPr="003E4A89" w14:paraId="4208453E" w14:textId="77777777" w:rsidTr="00DA5179">
                <w:tc>
                  <w:tcPr>
                    <w:tcW w:w="1696" w:type="dxa"/>
                  </w:tcPr>
                  <w:p w14:paraId="47DE9C19" w14:textId="2EAE7E61" w:rsidR="000D3B0F" w:rsidRPr="003E4A89" w:rsidRDefault="007D15E5" w:rsidP="00586AF8">
                    <w:pPr>
                      <w:rPr>
                        <w:rFonts w:ascii="Arial" w:hAnsi="Arial" w:cs="Arial"/>
                        <w:sz w:val="20"/>
                        <w:szCs w:val="20"/>
                      </w:rPr>
                    </w:pPr>
                    <w:r>
                      <w:rPr>
                        <w:rFonts w:ascii="Arial" w:hAnsi="Arial" w:cs="Arial"/>
                        <w:sz w:val="20"/>
                        <w:szCs w:val="20"/>
                      </w:rPr>
                      <w:t>d</w:t>
                    </w:r>
                    <w:r w:rsidR="00352FCF">
                      <w:rPr>
                        <w:rFonts w:ascii="Arial" w:hAnsi="Arial" w:cs="Arial"/>
                        <w:sz w:val="20"/>
                        <w:szCs w:val="20"/>
                      </w:rPr>
                      <w:t xml:space="preserve"> </w:t>
                    </w:r>
                    <w:r w:rsidR="000D3B0F">
                      <w:rPr>
                        <w:rFonts w:ascii="Arial" w:hAnsi="Arial" w:cs="Arial"/>
                        <w:sz w:val="20"/>
                        <w:szCs w:val="20"/>
                      </w:rPr>
                      <w:t>w</w:t>
                    </w:r>
                    <w:r w:rsidR="00352FCF">
                      <w:rPr>
                        <w:rFonts w:ascii="Arial" w:hAnsi="Arial" w:cs="Arial"/>
                        <w:sz w:val="20"/>
                        <w:szCs w:val="20"/>
                      </w:rPr>
                      <w:t xml:space="preserve"> </w:t>
                    </w:r>
                    <w:r w:rsidR="003E4A89" w:rsidRPr="003E4A89">
                      <w:rPr>
                        <w:rFonts w:ascii="Arial" w:hAnsi="Arial" w:cs="Arial"/>
                        <w:sz w:val="20"/>
                        <w:szCs w:val="20"/>
                      </w:rPr>
                      <w:t>(x)</w:t>
                    </w:r>
                  </w:p>
                </w:tc>
                <w:tc>
                  <w:tcPr>
                    <w:tcW w:w="3969" w:type="dxa"/>
                  </w:tcPr>
                  <w:p w14:paraId="42174B37" w14:textId="7FD60268" w:rsidR="000D3B0F" w:rsidRPr="003E4A89" w:rsidRDefault="003E4A89" w:rsidP="000D3B0F">
                    <w:pPr>
                      <w:rPr>
                        <w:rFonts w:ascii="Arial" w:hAnsi="Arial" w:cs="Arial"/>
                        <w:sz w:val="20"/>
                        <w:szCs w:val="20"/>
                      </w:rPr>
                    </w:pPr>
                    <w:r w:rsidRPr="003E4A89">
                      <w:rPr>
                        <w:rFonts w:ascii="Arial" w:hAnsi="Arial" w:cs="Arial"/>
                        <w:sz w:val="20"/>
                        <w:szCs w:val="20"/>
                      </w:rPr>
                      <w:t>mortality rate for working lives</w:t>
                    </w:r>
                  </w:p>
                  <w:p w14:paraId="12AD588C" w14:textId="4BDE2782" w:rsidR="003E4A89" w:rsidRPr="003E4A89" w:rsidRDefault="003E4A89" w:rsidP="00586AF8">
                    <w:pPr>
                      <w:rPr>
                        <w:rFonts w:ascii="Arial" w:hAnsi="Arial" w:cs="Arial"/>
                        <w:sz w:val="20"/>
                        <w:szCs w:val="20"/>
                      </w:rPr>
                    </w:pPr>
                  </w:p>
                </w:tc>
                <w:tc>
                  <w:tcPr>
                    <w:tcW w:w="3261" w:type="dxa"/>
                  </w:tcPr>
                  <w:p w14:paraId="1F2AA4FD" w14:textId="77777777" w:rsidR="003E4A89" w:rsidRPr="003E4A89" w:rsidRDefault="003E4A89" w:rsidP="00586AF8">
                    <w:pPr>
                      <w:rPr>
                        <w:rFonts w:ascii="Arial" w:hAnsi="Arial" w:cs="Arial"/>
                        <w:sz w:val="20"/>
                        <w:szCs w:val="20"/>
                      </w:rPr>
                    </w:pPr>
                    <w:r w:rsidRPr="003E4A89">
                      <w:rPr>
                        <w:rFonts w:ascii="Arial" w:hAnsi="Arial" w:cs="Arial"/>
                        <w:sz w:val="20"/>
                        <w:szCs w:val="20"/>
                      </w:rPr>
                      <w:t>ONS UK 2022-24 (</w:t>
                    </w:r>
                    <w:r w:rsidRPr="003E4A89">
                      <w:rPr>
                        <w:rFonts w:ascii="Arial" w:hAnsi="Arial" w:cs="Arial"/>
                        <w:color w:val="4F81BD" w:themeColor="accent1"/>
                        <w:sz w:val="20"/>
                        <w:szCs w:val="20"/>
                      </w:rPr>
                      <w:t>ONS 2026</w:t>
                    </w:r>
                    <w:r w:rsidRPr="003E4A89">
                      <w:rPr>
                        <w:rFonts w:ascii="Arial" w:hAnsi="Arial" w:cs="Arial"/>
                        <w:sz w:val="20"/>
                        <w:szCs w:val="20"/>
                      </w:rPr>
                      <w:t>)</w:t>
                    </w:r>
                  </w:p>
                </w:tc>
              </w:tr>
              <w:tr w:rsidR="000D3B0F" w:rsidRPr="003E4A89" w14:paraId="17B976E0" w14:textId="77777777" w:rsidTr="00DA5179">
                <w:tc>
                  <w:tcPr>
                    <w:tcW w:w="1696" w:type="dxa"/>
                  </w:tcPr>
                  <w:p w14:paraId="20AA1A52" w14:textId="7BE7AD8B" w:rsidR="000D3B0F" w:rsidRDefault="007D15E5" w:rsidP="000D3B0F">
                    <w:pPr>
                      <w:rPr>
                        <w:rFonts w:ascii="Arial" w:hAnsi="Arial" w:cs="Arial"/>
                        <w:sz w:val="20"/>
                        <w:szCs w:val="20"/>
                      </w:rPr>
                    </w:pPr>
                    <w:r>
                      <w:rPr>
                        <w:rFonts w:ascii="Arial" w:hAnsi="Arial" w:cs="Arial"/>
                        <w:sz w:val="20"/>
                        <w:szCs w:val="20"/>
                      </w:rPr>
                      <w:t>d</w:t>
                    </w:r>
                    <w:r w:rsidR="00352FCF">
                      <w:rPr>
                        <w:rFonts w:ascii="Arial" w:hAnsi="Arial" w:cs="Arial"/>
                        <w:sz w:val="20"/>
                        <w:szCs w:val="20"/>
                      </w:rPr>
                      <w:t xml:space="preserve"> </w:t>
                    </w:r>
                    <w:r w:rsidR="000D3B0F">
                      <w:rPr>
                        <w:rFonts w:ascii="Arial" w:hAnsi="Arial" w:cs="Arial"/>
                        <w:sz w:val="20"/>
                        <w:szCs w:val="20"/>
                      </w:rPr>
                      <w:t>r</w:t>
                    </w:r>
                    <w:r w:rsidR="00352FCF">
                      <w:rPr>
                        <w:rFonts w:ascii="Arial" w:hAnsi="Arial" w:cs="Arial"/>
                        <w:sz w:val="20"/>
                        <w:szCs w:val="20"/>
                      </w:rPr>
                      <w:t xml:space="preserve"> </w:t>
                    </w:r>
                    <w:r w:rsidR="000D3B0F" w:rsidRPr="003E4A89">
                      <w:rPr>
                        <w:rFonts w:ascii="Arial" w:hAnsi="Arial" w:cs="Arial"/>
                        <w:sz w:val="20"/>
                        <w:szCs w:val="20"/>
                      </w:rPr>
                      <w:t>(x)</w:t>
                    </w:r>
                  </w:p>
                </w:tc>
                <w:tc>
                  <w:tcPr>
                    <w:tcW w:w="3969" w:type="dxa"/>
                  </w:tcPr>
                  <w:p w14:paraId="47A24B66" w14:textId="6E03F18F" w:rsidR="000D3B0F" w:rsidRPr="003E4A89" w:rsidRDefault="000D3B0F" w:rsidP="000D3B0F">
                    <w:pPr>
                      <w:rPr>
                        <w:rFonts w:ascii="Arial" w:hAnsi="Arial" w:cs="Arial"/>
                        <w:sz w:val="20"/>
                        <w:szCs w:val="20"/>
                      </w:rPr>
                    </w:pPr>
                    <w:r w:rsidRPr="003E4A89">
                      <w:rPr>
                        <w:rFonts w:ascii="Arial" w:hAnsi="Arial" w:cs="Arial"/>
                        <w:sz w:val="20"/>
                        <w:szCs w:val="20"/>
                      </w:rPr>
                      <w:t xml:space="preserve">mortality rate for </w:t>
                    </w:r>
                    <w:r>
                      <w:rPr>
                        <w:rFonts w:ascii="Arial" w:hAnsi="Arial" w:cs="Arial"/>
                        <w:sz w:val="20"/>
                        <w:szCs w:val="20"/>
                      </w:rPr>
                      <w:t>retired</w:t>
                    </w:r>
                    <w:r w:rsidRPr="003E4A89">
                      <w:rPr>
                        <w:rFonts w:ascii="Arial" w:hAnsi="Arial" w:cs="Arial"/>
                        <w:sz w:val="20"/>
                        <w:szCs w:val="20"/>
                      </w:rPr>
                      <w:t xml:space="preserve"> lives</w:t>
                    </w:r>
                  </w:p>
                  <w:p w14:paraId="38C06CCB" w14:textId="77777777" w:rsidR="000D3B0F" w:rsidRPr="003E4A89" w:rsidRDefault="000D3B0F" w:rsidP="000D3B0F">
                    <w:pPr>
                      <w:rPr>
                        <w:rFonts w:ascii="Arial" w:hAnsi="Arial" w:cs="Arial"/>
                        <w:sz w:val="20"/>
                        <w:szCs w:val="20"/>
                      </w:rPr>
                    </w:pPr>
                  </w:p>
                </w:tc>
                <w:tc>
                  <w:tcPr>
                    <w:tcW w:w="3261" w:type="dxa"/>
                  </w:tcPr>
                  <w:p w14:paraId="491A79A4" w14:textId="3833705B" w:rsidR="000D3B0F" w:rsidRPr="003E4A89" w:rsidRDefault="000D3B0F" w:rsidP="000D3B0F">
                    <w:pPr>
                      <w:rPr>
                        <w:rFonts w:ascii="Arial" w:hAnsi="Arial" w:cs="Arial"/>
                        <w:sz w:val="20"/>
                        <w:szCs w:val="20"/>
                      </w:rPr>
                    </w:pPr>
                    <w:r w:rsidRPr="003E4A89">
                      <w:rPr>
                        <w:rFonts w:ascii="Arial" w:hAnsi="Arial" w:cs="Arial"/>
                        <w:sz w:val="20"/>
                        <w:szCs w:val="20"/>
                      </w:rPr>
                      <w:t>ONS UK 2022-24 (</w:t>
                    </w:r>
                    <w:r w:rsidRPr="003E4A89">
                      <w:rPr>
                        <w:rFonts w:ascii="Arial" w:hAnsi="Arial" w:cs="Arial"/>
                        <w:color w:val="4F81BD" w:themeColor="accent1"/>
                        <w:sz w:val="20"/>
                        <w:szCs w:val="20"/>
                      </w:rPr>
                      <w:t>ONS 2026</w:t>
                    </w:r>
                    <w:r w:rsidRPr="003E4A89">
                      <w:rPr>
                        <w:rFonts w:ascii="Arial" w:hAnsi="Arial" w:cs="Arial"/>
                        <w:sz w:val="20"/>
                        <w:szCs w:val="20"/>
                      </w:rPr>
                      <w:t>)</w:t>
                    </w:r>
                  </w:p>
                </w:tc>
              </w:tr>
              <w:tr w:rsidR="000D3B0F" w:rsidRPr="003E4A89" w14:paraId="295BA3DE" w14:textId="77777777" w:rsidTr="00DA5179">
                <w:tc>
                  <w:tcPr>
                    <w:tcW w:w="1696" w:type="dxa"/>
                  </w:tcPr>
                  <w:p w14:paraId="5255325D" w14:textId="6391F1E0" w:rsidR="000D3B0F" w:rsidRPr="003E4A89" w:rsidRDefault="007D15E5" w:rsidP="000D3B0F">
                    <w:pPr>
                      <w:rPr>
                        <w:rFonts w:ascii="Arial" w:hAnsi="Arial" w:cs="Arial"/>
                        <w:sz w:val="20"/>
                        <w:szCs w:val="20"/>
                      </w:rPr>
                    </w:pPr>
                    <w:r>
                      <w:rPr>
                        <w:rFonts w:ascii="Arial" w:hAnsi="Arial" w:cs="Arial"/>
                        <w:sz w:val="20"/>
                        <w:szCs w:val="20"/>
                      </w:rPr>
                      <w:t>d</w:t>
                    </w:r>
                    <w:r w:rsidR="00352FCF">
                      <w:rPr>
                        <w:rFonts w:ascii="Arial" w:hAnsi="Arial" w:cs="Arial"/>
                        <w:sz w:val="20"/>
                        <w:szCs w:val="20"/>
                      </w:rPr>
                      <w:t xml:space="preserve"> </w:t>
                    </w:r>
                    <w:r w:rsidR="00DA5179">
                      <w:rPr>
                        <w:rFonts w:ascii="Arial" w:hAnsi="Arial" w:cs="Arial"/>
                        <w:sz w:val="20"/>
                        <w:szCs w:val="20"/>
                      </w:rPr>
                      <w:t>n</w:t>
                    </w:r>
                    <w:r w:rsidR="00352FCF">
                      <w:rPr>
                        <w:rFonts w:ascii="Arial" w:hAnsi="Arial" w:cs="Arial"/>
                        <w:sz w:val="20"/>
                        <w:szCs w:val="20"/>
                      </w:rPr>
                      <w:t xml:space="preserve"> </w:t>
                    </w:r>
                    <w:proofErr w:type="spellStart"/>
                    <w:r w:rsidR="00DA5179">
                      <w:rPr>
                        <w:rFonts w:ascii="Arial" w:hAnsi="Arial" w:cs="Arial"/>
                        <w:sz w:val="20"/>
                        <w:szCs w:val="20"/>
                      </w:rPr>
                      <w:t>n</w:t>
                    </w:r>
                    <w:proofErr w:type="spellEnd"/>
                    <w:r w:rsidR="00352FCF">
                      <w:rPr>
                        <w:rFonts w:ascii="Arial" w:hAnsi="Arial" w:cs="Arial"/>
                        <w:sz w:val="20"/>
                        <w:szCs w:val="20"/>
                      </w:rPr>
                      <w:t xml:space="preserve"> </w:t>
                    </w:r>
                    <w:r w:rsidR="000D3B0F" w:rsidRPr="003E4A89">
                      <w:rPr>
                        <w:rFonts w:ascii="Arial" w:hAnsi="Arial" w:cs="Arial"/>
                        <w:sz w:val="20"/>
                        <w:szCs w:val="20"/>
                      </w:rPr>
                      <w:t>(</w:t>
                    </w:r>
                    <w:proofErr w:type="spellStart"/>
                    <w:proofErr w:type="gramStart"/>
                    <w:r w:rsidR="000D3B0F" w:rsidRPr="003E4A89">
                      <w:rPr>
                        <w:rFonts w:ascii="Arial" w:hAnsi="Arial" w:cs="Arial"/>
                        <w:sz w:val="20"/>
                        <w:szCs w:val="20"/>
                      </w:rPr>
                      <w:t>x,z</w:t>
                    </w:r>
                    <w:proofErr w:type="spellEnd"/>
                    <w:proofErr w:type="gramEnd"/>
                    <w:r w:rsidR="000D3B0F" w:rsidRPr="003E4A89">
                      <w:rPr>
                        <w:rFonts w:ascii="Arial" w:hAnsi="Arial" w:cs="Arial"/>
                        <w:sz w:val="20"/>
                        <w:szCs w:val="20"/>
                      </w:rPr>
                      <w:t>)</w:t>
                    </w:r>
                  </w:p>
                </w:tc>
                <w:tc>
                  <w:tcPr>
                    <w:tcW w:w="3969" w:type="dxa"/>
                  </w:tcPr>
                  <w:p w14:paraId="49839044" w14:textId="24B2FAA0" w:rsidR="000D3B0F" w:rsidRPr="003E4A89" w:rsidRDefault="000D3B0F" w:rsidP="000D3B0F">
                    <w:pPr>
                      <w:rPr>
                        <w:rFonts w:ascii="Arial" w:hAnsi="Arial" w:cs="Arial"/>
                        <w:sz w:val="20"/>
                        <w:szCs w:val="20"/>
                      </w:rPr>
                    </w:pPr>
                    <w:r w:rsidRPr="003E4A89">
                      <w:rPr>
                        <w:rFonts w:ascii="Arial" w:hAnsi="Arial" w:cs="Arial"/>
                        <w:sz w:val="20"/>
                        <w:szCs w:val="20"/>
                      </w:rPr>
                      <w:t xml:space="preserve">mortality rate for not-healthy-not-working </w:t>
                    </w:r>
                    <w:r>
                      <w:rPr>
                        <w:rFonts w:ascii="Arial" w:hAnsi="Arial" w:cs="Arial"/>
                        <w:sz w:val="20"/>
                        <w:szCs w:val="20"/>
                      </w:rPr>
                      <w:t>lives</w:t>
                    </w:r>
                  </w:p>
                </w:tc>
                <w:tc>
                  <w:tcPr>
                    <w:tcW w:w="3261" w:type="dxa"/>
                  </w:tcPr>
                  <w:p w14:paraId="5742664E" w14:textId="4E13C8D2" w:rsidR="000D3B0F" w:rsidRPr="003E4A89" w:rsidRDefault="000D3B0F" w:rsidP="000D3B0F">
                    <w:pPr>
                      <w:rPr>
                        <w:rFonts w:ascii="Arial" w:hAnsi="Arial" w:cs="Arial"/>
                        <w:sz w:val="20"/>
                        <w:szCs w:val="20"/>
                      </w:rPr>
                    </w:pPr>
                    <w:r w:rsidRPr="003E4A89">
                      <w:rPr>
                        <w:rFonts w:ascii="Arial" w:hAnsi="Arial" w:cs="Arial"/>
                        <w:sz w:val="20"/>
                        <w:szCs w:val="20"/>
                      </w:rPr>
                      <w:t>CMI IP11</w:t>
                    </w:r>
                    <w:r>
                      <w:rPr>
                        <w:rFonts w:ascii="Arial" w:hAnsi="Arial" w:cs="Arial"/>
                        <w:sz w:val="20"/>
                        <w:szCs w:val="20"/>
                      </w:rPr>
                      <w:t xml:space="preserve"> mortality rates for lives in the claim state</w:t>
                    </w:r>
                    <w:r w:rsidRPr="003E4A89">
                      <w:rPr>
                        <w:rFonts w:ascii="Arial" w:hAnsi="Arial" w:cs="Arial"/>
                        <w:sz w:val="20"/>
                        <w:szCs w:val="20"/>
                      </w:rPr>
                      <w:t xml:space="preserve"> (1)</w:t>
                    </w:r>
                    <w:r w:rsidR="00DA5179">
                      <w:rPr>
                        <w:rFonts w:ascii="Arial" w:hAnsi="Arial" w:cs="Arial"/>
                        <w:sz w:val="20"/>
                        <w:szCs w:val="20"/>
                      </w:rPr>
                      <w:t xml:space="preserve"> (2)</w:t>
                    </w:r>
                  </w:p>
                </w:tc>
              </w:tr>
              <w:tr w:rsidR="000D3B0F" w:rsidRPr="003E4A89" w14:paraId="64CFA811" w14:textId="77777777" w:rsidTr="00DA5179">
                <w:tc>
                  <w:tcPr>
                    <w:tcW w:w="1696" w:type="dxa"/>
                  </w:tcPr>
                  <w:p w14:paraId="3BAA33D8" w14:textId="5C616668" w:rsidR="000D3B0F" w:rsidRPr="003E4A89" w:rsidRDefault="00352FCF" w:rsidP="000D3B0F">
                    <w:pPr>
                      <w:rPr>
                        <w:rFonts w:ascii="Arial" w:hAnsi="Arial" w:cs="Arial"/>
                        <w:sz w:val="20"/>
                        <w:szCs w:val="20"/>
                      </w:rPr>
                    </w:pPr>
                    <w:r>
                      <w:rPr>
                        <w:rFonts w:ascii="Arial" w:hAnsi="Arial" w:cs="Arial"/>
                        <w:sz w:val="20"/>
                        <w:szCs w:val="20"/>
                      </w:rPr>
                      <w:t xml:space="preserve">r </w:t>
                    </w:r>
                    <w:r w:rsidR="00DA5179">
                      <w:rPr>
                        <w:rFonts w:ascii="Arial" w:hAnsi="Arial" w:cs="Arial"/>
                        <w:sz w:val="20"/>
                        <w:szCs w:val="20"/>
                      </w:rPr>
                      <w:t>w</w:t>
                    </w:r>
                    <w:r>
                      <w:rPr>
                        <w:rFonts w:ascii="Arial" w:hAnsi="Arial" w:cs="Arial"/>
                        <w:sz w:val="20"/>
                        <w:szCs w:val="20"/>
                      </w:rPr>
                      <w:t xml:space="preserve"> </w:t>
                    </w:r>
                    <w:r w:rsidR="000D3B0F" w:rsidRPr="003E4A89">
                      <w:rPr>
                        <w:rFonts w:ascii="Arial" w:hAnsi="Arial" w:cs="Arial"/>
                        <w:sz w:val="20"/>
                        <w:szCs w:val="20"/>
                      </w:rPr>
                      <w:t>(x)</w:t>
                    </w:r>
                  </w:p>
                </w:tc>
                <w:tc>
                  <w:tcPr>
                    <w:tcW w:w="3969" w:type="dxa"/>
                  </w:tcPr>
                  <w:p w14:paraId="0B93C827" w14:textId="1698B942" w:rsidR="00DA5179" w:rsidRPr="003E4A89" w:rsidRDefault="000D3B0F" w:rsidP="00DA5179">
                    <w:pPr>
                      <w:rPr>
                        <w:rFonts w:ascii="Arial" w:hAnsi="Arial" w:cs="Arial"/>
                        <w:sz w:val="20"/>
                        <w:szCs w:val="20"/>
                      </w:rPr>
                    </w:pPr>
                    <w:r w:rsidRPr="003E4A89">
                      <w:rPr>
                        <w:rFonts w:ascii="Arial" w:hAnsi="Arial" w:cs="Arial"/>
                        <w:sz w:val="20"/>
                        <w:szCs w:val="20"/>
                      </w:rPr>
                      <w:t>retirement rate for working lives</w:t>
                    </w:r>
                  </w:p>
                  <w:p w14:paraId="3F723C1C" w14:textId="49F86DC5" w:rsidR="000D3B0F" w:rsidRPr="003E4A89" w:rsidRDefault="000D3B0F" w:rsidP="000D3B0F">
                    <w:pPr>
                      <w:rPr>
                        <w:rFonts w:ascii="Arial" w:hAnsi="Arial" w:cs="Arial"/>
                        <w:sz w:val="20"/>
                        <w:szCs w:val="20"/>
                      </w:rPr>
                    </w:pPr>
                  </w:p>
                </w:tc>
                <w:tc>
                  <w:tcPr>
                    <w:tcW w:w="3261" w:type="dxa"/>
                  </w:tcPr>
                  <w:p w14:paraId="1C78E400" w14:textId="77777777" w:rsidR="000D3B0F" w:rsidRPr="003E4A89" w:rsidRDefault="000D3B0F" w:rsidP="000D3B0F">
                    <w:pPr>
                      <w:rPr>
                        <w:rFonts w:ascii="Arial" w:hAnsi="Arial" w:cs="Arial"/>
                        <w:sz w:val="20"/>
                        <w:szCs w:val="20"/>
                      </w:rPr>
                    </w:pPr>
                    <w:r w:rsidRPr="003E4A89">
                      <w:rPr>
                        <w:rFonts w:ascii="Arial" w:hAnsi="Arial" w:cs="Arial"/>
                        <w:sz w:val="20"/>
                        <w:szCs w:val="20"/>
                      </w:rPr>
                      <w:t>1 at age 65; 0 at all other ages</w:t>
                    </w:r>
                  </w:p>
                </w:tc>
              </w:tr>
              <w:tr w:rsidR="00DA5179" w:rsidRPr="003E4A89" w14:paraId="0BDED057" w14:textId="77777777" w:rsidTr="00DA5179">
                <w:tc>
                  <w:tcPr>
                    <w:tcW w:w="1696" w:type="dxa"/>
                  </w:tcPr>
                  <w:p w14:paraId="1B0C7CF1" w14:textId="57156821" w:rsidR="00DA5179" w:rsidRPr="003E4A89" w:rsidRDefault="00352FCF" w:rsidP="00DA5179">
                    <w:pPr>
                      <w:rPr>
                        <w:rFonts w:ascii="Arial" w:hAnsi="Arial" w:cs="Arial"/>
                        <w:sz w:val="20"/>
                        <w:szCs w:val="20"/>
                      </w:rPr>
                    </w:pPr>
                    <w:r>
                      <w:rPr>
                        <w:rFonts w:ascii="Arial" w:hAnsi="Arial" w:cs="Arial"/>
                        <w:sz w:val="20"/>
                        <w:szCs w:val="20"/>
                      </w:rPr>
                      <w:t xml:space="preserve">r </w:t>
                    </w:r>
                    <w:r w:rsidR="00DA5179">
                      <w:rPr>
                        <w:rFonts w:ascii="Arial" w:hAnsi="Arial" w:cs="Arial"/>
                        <w:sz w:val="20"/>
                        <w:szCs w:val="20"/>
                      </w:rPr>
                      <w:t>n</w:t>
                    </w:r>
                    <w:r>
                      <w:rPr>
                        <w:rFonts w:ascii="Arial" w:hAnsi="Arial" w:cs="Arial"/>
                        <w:sz w:val="20"/>
                        <w:szCs w:val="20"/>
                      </w:rPr>
                      <w:t xml:space="preserve"> </w:t>
                    </w:r>
                    <w:proofErr w:type="spellStart"/>
                    <w:r w:rsidR="00DA5179">
                      <w:rPr>
                        <w:rFonts w:ascii="Arial" w:hAnsi="Arial" w:cs="Arial"/>
                        <w:sz w:val="20"/>
                        <w:szCs w:val="20"/>
                      </w:rPr>
                      <w:t>n</w:t>
                    </w:r>
                    <w:proofErr w:type="spellEnd"/>
                    <w:r>
                      <w:rPr>
                        <w:rFonts w:ascii="Arial" w:hAnsi="Arial" w:cs="Arial"/>
                        <w:sz w:val="20"/>
                        <w:szCs w:val="20"/>
                      </w:rPr>
                      <w:t xml:space="preserve"> </w:t>
                    </w:r>
                    <w:r w:rsidR="00DA5179" w:rsidRPr="003E4A89">
                      <w:rPr>
                        <w:rFonts w:ascii="Arial" w:hAnsi="Arial" w:cs="Arial"/>
                        <w:sz w:val="20"/>
                        <w:szCs w:val="20"/>
                      </w:rPr>
                      <w:t>(x)</w:t>
                    </w:r>
                  </w:p>
                </w:tc>
                <w:tc>
                  <w:tcPr>
                    <w:tcW w:w="3969" w:type="dxa"/>
                  </w:tcPr>
                  <w:p w14:paraId="4921DBAD" w14:textId="6B13688E" w:rsidR="00DA5179" w:rsidRPr="003E4A89" w:rsidRDefault="00DA5179" w:rsidP="00DA5179">
                    <w:pPr>
                      <w:rPr>
                        <w:rFonts w:ascii="Arial" w:hAnsi="Arial" w:cs="Arial"/>
                        <w:sz w:val="20"/>
                        <w:szCs w:val="20"/>
                      </w:rPr>
                    </w:pPr>
                    <w:r w:rsidRPr="003E4A89">
                      <w:rPr>
                        <w:rFonts w:ascii="Arial" w:hAnsi="Arial" w:cs="Arial"/>
                        <w:sz w:val="20"/>
                        <w:szCs w:val="20"/>
                      </w:rPr>
                      <w:t xml:space="preserve">retirement rate for not-healthy-not-working </w:t>
                    </w:r>
                    <w:r>
                      <w:rPr>
                        <w:rFonts w:ascii="Arial" w:hAnsi="Arial" w:cs="Arial"/>
                        <w:sz w:val="20"/>
                        <w:szCs w:val="20"/>
                      </w:rPr>
                      <w:t>lives</w:t>
                    </w:r>
                  </w:p>
                </w:tc>
                <w:tc>
                  <w:tcPr>
                    <w:tcW w:w="3261" w:type="dxa"/>
                  </w:tcPr>
                  <w:p w14:paraId="32F5698B" w14:textId="34A1118C" w:rsidR="00DA5179" w:rsidRPr="003E4A89" w:rsidRDefault="00DA5179" w:rsidP="00DA5179">
                    <w:pPr>
                      <w:rPr>
                        <w:rFonts w:ascii="Arial" w:hAnsi="Arial" w:cs="Arial"/>
                        <w:sz w:val="20"/>
                        <w:szCs w:val="20"/>
                      </w:rPr>
                    </w:pPr>
                    <w:r w:rsidRPr="003E4A89">
                      <w:rPr>
                        <w:rFonts w:ascii="Arial" w:hAnsi="Arial" w:cs="Arial"/>
                        <w:sz w:val="20"/>
                        <w:szCs w:val="20"/>
                      </w:rPr>
                      <w:t>1 at age 65; 0 at all other ages</w:t>
                    </w:r>
                  </w:p>
                </w:tc>
              </w:tr>
            </w:tbl>
            <w:p w14:paraId="0D6F8CBD" w14:textId="77777777" w:rsidR="003E4A89" w:rsidRDefault="003E4A89" w:rsidP="003E4A89">
              <w:pPr>
                <w:pStyle w:val="ListParagraph"/>
                <w:numPr>
                  <w:ilvl w:val="0"/>
                  <w:numId w:val="14"/>
                </w:numPr>
                <w:spacing w:after="160" w:line="259" w:lineRule="auto"/>
                <w:jc w:val="both"/>
                <w:rPr>
                  <w:rFonts w:cs="Arial"/>
                  <w:szCs w:val="20"/>
                </w:rPr>
              </w:pPr>
              <w:r w:rsidRPr="003E4A89">
                <w:rPr>
                  <w:rFonts w:cs="Arial"/>
                  <w:szCs w:val="20"/>
                </w:rPr>
                <w:t>CMI Workings Paper 136 (</w:t>
              </w:r>
              <w:proofErr w:type="spellStart"/>
              <w:r w:rsidRPr="003E4A89">
                <w:rPr>
                  <w:rFonts w:cs="Arial"/>
                  <w:color w:val="4F81BD" w:themeColor="accent1"/>
                  <w:szCs w:val="20"/>
                </w:rPr>
                <w:t>IFoA</w:t>
              </w:r>
              <w:proofErr w:type="spellEnd"/>
              <w:r w:rsidRPr="003E4A89">
                <w:rPr>
                  <w:rFonts w:cs="Arial"/>
                  <w:color w:val="4F81BD" w:themeColor="accent1"/>
                  <w:szCs w:val="20"/>
                </w:rPr>
                <w:t xml:space="preserve"> CMI 2021</w:t>
              </w:r>
              <w:r w:rsidRPr="003E4A89">
                <w:rPr>
                  <w:rFonts w:cs="Arial"/>
                  <w:szCs w:val="20"/>
                </w:rPr>
                <w:t>) and the CMI IP Tool version 1.2 v02 (</w:t>
              </w:r>
              <w:proofErr w:type="spellStart"/>
              <w:r w:rsidRPr="003E4A89">
                <w:rPr>
                  <w:rFonts w:cs="Arial"/>
                  <w:color w:val="4F81BD" w:themeColor="accent1"/>
                  <w:szCs w:val="20"/>
                </w:rPr>
                <w:t>IFoA</w:t>
              </w:r>
              <w:proofErr w:type="spellEnd"/>
              <w:r w:rsidRPr="003E4A89">
                <w:rPr>
                  <w:rFonts w:cs="Arial"/>
                  <w:color w:val="4F81BD" w:themeColor="accent1"/>
                  <w:szCs w:val="20"/>
                </w:rPr>
                <w:t xml:space="preserve"> CMI 2021</w:t>
              </w:r>
              <w:r w:rsidRPr="003E4A89">
                <w:rPr>
                  <w:rFonts w:cs="Arial"/>
                  <w:szCs w:val="20"/>
                </w:rPr>
                <w:t>) describe and document the IP11 rates.</w:t>
              </w:r>
            </w:p>
            <w:p w14:paraId="2FB847F4" w14:textId="38008424" w:rsidR="00DA5179" w:rsidRPr="003E4A89" w:rsidRDefault="00DA5179" w:rsidP="003E4A89">
              <w:pPr>
                <w:pStyle w:val="ListParagraph"/>
                <w:numPr>
                  <w:ilvl w:val="0"/>
                  <w:numId w:val="14"/>
                </w:numPr>
                <w:spacing w:after="160" w:line="259" w:lineRule="auto"/>
                <w:jc w:val="both"/>
                <w:rPr>
                  <w:rFonts w:cs="Arial"/>
                  <w:szCs w:val="20"/>
                </w:rPr>
              </w:pPr>
              <w:r w:rsidRPr="00DA5179">
                <w:rPr>
                  <w:rFonts w:cs="Arial"/>
                  <w:szCs w:val="20"/>
                </w:rPr>
                <w:t xml:space="preserve">The CMI IP11 tables provide </w:t>
              </w:r>
              <w:r>
                <w:rPr>
                  <w:rFonts w:cs="Arial"/>
                  <w:szCs w:val="20"/>
                </w:rPr>
                <w:t>thes</w:t>
              </w:r>
              <w:r w:rsidRPr="00DA5179">
                <w:rPr>
                  <w:rFonts w:cs="Arial"/>
                  <w:szCs w:val="20"/>
                </w:rPr>
                <w:t xml:space="preserve">e transition rates as yearly rates for durations greater than 2 years and as monthly rates for durations </w:t>
              </w:r>
              <w:r w:rsidR="00E36D48">
                <w:rPr>
                  <w:rFonts w:cs="Arial"/>
                  <w:szCs w:val="20"/>
                </w:rPr>
                <w:t>of 0 to</w:t>
              </w:r>
              <w:r w:rsidRPr="00DA5179">
                <w:rPr>
                  <w:rFonts w:cs="Arial"/>
                  <w:szCs w:val="20"/>
                </w:rPr>
                <w:t xml:space="preserve"> 2 years.  However, for simplicity in the initial version of the HWP Tool, the 24 monthly rates are converted into yearly rates for duration z = 1 and z = 2 for inputting into the initial version of the HWP Tool.</w:t>
              </w:r>
            </w:p>
            <w:p w14:paraId="58F499BE" w14:textId="6D580B99" w:rsidR="003E4A89" w:rsidRPr="00AA68D1" w:rsidRDefault="00DA5179" w:rsidP="003E4A89">
              <w:pPr>
                <w:jc w:val="both"/>
                <w:rPr>
                  <w:rFonts w:ascii="Arial" w:hAnsi="Arial" w:cs="Arial"/>
                  <w:sz w:val="20"/>
                  <w:szCs w:val="20"/>
                </w:rPr>
              </w:pPr>
              <w:r>
                <w:rPr>
                  <w:rFonts w:ascii="Arial" w:hAnsi="Arial" w:cs="Arial"/>
                  <w:sz w:val="20"/>
                  <w:szCs w:val="20"/>
                </w:rPr>
                <w:t>As described in the Literature Review section, t</w:t>
              </w:r>
              <w:r w:rsidR="003E4A89" w:rsidRPr="003E4A89">
                <w:rPr>
                  <w:rFonts w:ascii="Arial" w:hAnsi="Arial" w:cs="Arial"/>
                  <w:sz w:val="20"/>
                  <w:szCs w:val="20"/>
                </w:rPr>
                <w:t xml:space="preserve">he CMI IP11 tables differentiate </w:t>
              </w:r>
              <w:r>
                <w:rPr>
                  <w:rFonts w:ascii="Arial" w:hAnsi="Arial" w:cs="Arial"/>
                  <w:sz w:val="20"/>
                  <w:szCs w:val="20"/>
                </w:rPr>
                <w:t>its</w:t>
              </w:r>
              <w:r w:rsidR="003E4A89" w:rsidRPr="003E4A89">
                <w:rPr>
                  <w:rFonts w:ascii="Arial" w:hAnsi="Arial" w:cs="Arial"/>
                  <w:sz w:val="20"/>
                  <w:szCs w:val="20"/>
                </w:rPr>
                <w:t xml:space="preserve"> transition rates</w:t>
              </w:r>
              <w:r>
                <w:rPr>
                  <w:rFonts w:ascii="Arial" w:hAnsi="Arial" w:cs="Arial"/>
                  <w:sz w:val="20"/>
                  <w:szCs w:val="20"/>
                </w:rPr>
                <w:t xml:space="preserve"> </w:t>
              </w:r>
              <w:r w:rsidR="003E4A89" w:rsidRPr="00AA68D1">
                <w:rPr>
                  <w:rFonts w:ascii="Arial" w:hAnsi="Arial" w:cs="Arial"/>
                  <w:sz w:val="20"/>
                  <w:szCs w:val="20"/>
                </w:rPr>
                <w:t>by these additional factors:</w:t>
              </w:r>
            </w:p>
            <w:p w14:paraId="3ABB029D" w14:textId="3551F984" w:rsidR="003E4A89" w:rsidRPr="00AA68D1" w:rsidRDefault="003E4A89" w:rsidP="003E4A89">
              <w:pPr>
                <w:pStyle w:val="ListParagraph"/>
                <w:numPr>
                  <w:ilvl w:val="0"/>
                  <w:numId w:val="12"/>
                </w:numPr>
                <w:spacing w:after="160" w:line="259" w:lineRule="auto"/>
                <w:jc w:val="both"/>
                <w:rPr>
                  <w:rFonts w:cs="Arial"/>
                  <w:szCs w:val="20"/>
                </w:rPr>
              </w:pPr>
              <w:r w:rsidRPr="00AA68D1">
                <w:rPr>
                  <w:rFonts w:cs="Arial"/>
                  <w:szCs w:val="20"/>
                </w:rPr>
                <w:t>Occupation Class</w:t>
              </w:r>
              <w:r w:rsidR="00AA68D1">
                <w:rPr>
                  <w:rFonts w:cs="Arial"/>
                  <w:szCs w:val="20"/>
                </w:rPr>
                <w:t>;</w:t>
              </w:r>
            </w:p>
            <w:p w14:paraId="671F2BCC" w14:textId="4355D322" w:rsidR="00AA68D1" w:rsidRPr="00AA68D1" w:rsidRDefault="003E4A89" w:rsidP="00AA68D1">
              <w:pPr>
                <w:pStyle w:val="ListParagraph"/>
                <w:numPr>
                  <w:ilvl w:val="0"/>
                  <w:numId w:val="12"/>
                </w:numPr>
                <w:spacing w:after="160" w:line="259" w:lineRule="auto"/>
                <w:jc w:val="both"/>
                <w:rPr>
                  <w:rFonts w:cs="Arial"/>
                  <w:szCs w:val="20"/>
                </w:rPr>
              </w:pPr>
              <w:r w:rsidRPr="00AA68D1">
                <w:rPr>
                  <w:rFonts w:cs="Arial"/>
                  <w:szCs w:val="20"/>
                </w:rPr>
                <w:t>Deferred Period</w:t>
              </w:r>
              <w:r w:rsidR="00AA68D1">
                <w:rPr>
                  <w:rFonts w:cs="Arial"/>
                  <w:szCs w:val="20"/>
                </w:rPr>
                <w:t>.</w:t>
              </w:r>
            </w:p>
            <w:p w14:paraId="44702CD9" w14:textId="36B98398" w:rsidR="00AA68D1" w:rsidRDefault="0090116A" w:rsidP="00AA68D1">
              <w:pPr>
                <w:spacing w:after="160" w:line="259" w:lineRule="auto"/>
                <w:rPr>
                  <w:rFonts w:ascii="Arial" w:hAnsi="Arial" w:cs="Arial"/>
                  <w:sz w:val="20"/>
                  <w:szCs w:val="20"/>
                </w:rPr>
              </w:pPr>
              <w:r>
                <w:rPr>
                  <w:rFonts w:ascii="Arial" w:hAnsi="Arial" w:cs="Arial"/>
                  <w:sz w:val="20"/>
                  <w:szCs w:val="20"/>
                </w:rPr>
                <w:t>A</w:t>
              </w:r>
              <w:r w:rsidR="00DA5179">
                <w:rPr>
                  <w:rFonts w:ascii="Arial" w:hAnsi="Arial" w:cs="Arial"/>
                  <w:sz w:val="20"/>
                  <w:szCs w:val="20"/>
                </w:rPr>
                <w:t>lso a</w:t>
              </w:r>
              <w:r>
                <w:rPr>
                  <w:rFonts w:ascii="Arial" w:hAnsi="Arial" w:cs="Arial"/>
                  <w:sz w:val="20"/>
                  <w:szCs w:val="20"/>
                </w:rPr>
                <w:t>s described in the Literature Review section, t</w:t>
              </w:r>
              <w:r w:rsidR="00AA68D1" w:rsidRPr="00AA68D1">
                <w:rPr>
                  <w:rFonts w:ascii="Arial" w:hAnsi="Arial" w:cs="Arial"/>
                  <w:sz w:val="20"/>
                  <w:szCs w:val="20"/>
                </w:rPr>
                <w:t xml:space="preserve">he CMI IP11 rates include </w:t>
              </w:r>
              <w:r w:rsidR="00AA68D1" w:rsidRPr="00AA68D1">
                <w:rPr>
                  <w:rFonts w:ascii="Arial" w:hAnsi="Arial" w:cs="Arial"/>
                  <w:i/>
                  <w:iCs/>
                  <w:sz w:val="20"/>
                  <w:szCs w:val="20"/>
                </w:rPr>
                <w:t>claim</w:t>
              </w:r>
              <w:r w:rsidR="00AA68D1" w:rsidRPr="00AA68D1">
                <w:rPr>
                  <w:rFonts w:ascii="Arial" w:hAnsi="Arial" w:cs="Arial"/>
                  <w:sz w:val="20"/>
                  <w:szCs w:val="20"/>
                </w:rPr>
                <w:t xml:space="preserve"> inception rates, not </w:t>
              </w:r>
              <w:r w:rsidR="00AA68D1" w:rsidRPr="00AA68D1">
                <w:rPr>
                  <w:rFonts w:ascii="Arial" w:hAnsi="Arial" w:cs="Arial"/>
                  <w:i/>
                  <w:iCs/>
                  <w:sz w:val="20"/>
                  <w:szCs w:val="20"/>
                </w:rPr>
                <w:t>sickness</w:t>
              </w:r>
              <w:r w:rsidR="00AA68D1" w:rsidRPr="00AA68D1">
                <w:rPr>
                  <w:rFonts w:ascii="Arial" w:hAnsi="Arial" w:cs="Arial"/>
                  <w:sz w:val="20"/>
                  <w:szCs w:val="20"/>
                </w:rPr>
                <w:t xml:space="preserve"> inception rates</w:t>
              </w:r>
              <w:r>
                <w:rPr>
                  <w:rFonts w:ascii="Arial" w:hAnsi="Arial" w:cs="Arial"/>
                  <w:sz w:val="20"/>
                  <w:szCs w:val="20"/>
                </w:rPr>
                <w:t xml:space="preserve">. </w:t>
              </w:r>
              <w:r w:rsidR="00AA68D1" w:rsidRPr="00AA68D1">
                <w:rPr>
                  <w:rFonts w:ascii="Arial" w:hAnsi="Arial" w:cs="Arial"/>
                  <w:sz w:val="20"/>
                  <w:szCs w:val="20"/>
                </w:rPr>
                <w:t xml:space="preserve"> </w:t>
              </w:r>
              <w:r w:rsidR="003173FC">
                <w:rPr>
                  <w:rFonts w:ascii="Arial" w:hAnsi="Arial" w:cs="Arial"/>
                  <w:sz w:val="20"/>
                  <w:szCs w:val="20"/>
                </w:rPr>
                <w:t>We are</w:t>
              </w:r>
              <w:r w:rsidR="00AA68D1" w:rsidRPr="00AA68D1">
                <w:rPr>
                  <w:rFonts w:ascii="Arial" w:hAnsi="Arial" w:cs="Arial"/>
                  <w:sz w:val="20"/>
                  <w:szCs w:val="20"/>
                </w:rPr>
                <w:t xml:space="preserve"> intentionally applying these claim inception rates in the</w:t>
              </w:r>
              <w:r w:rsidR="003173FC">
                <w:rPr>
                  <w:rFonts w:ascii="Arial" w:hAnsi="Arial" w:cs="Arial"/>
                  <w:sz w:val="20"/>
                  <w:szCs w:val="20"/>
                </w:rPr>
                <w:t xml:space="preserve"> basis of </w:t>
              </w:r>
              <w:r w:rsidR="003173FC">
                <w:rPr>
                  <w:rFonts w:ascii="Arial" w:hAnsi="Arial" w:cs="Arial"/>
                  <w:sz w:val="20"/>
                  <w:szCs w:val="20"/>
                </w:rPr>
                <w:lastRenderedPageBreak/>
                <w:t>the</w:t>
              </w:r>
              <w:r w:rsidR="00AA68D1" w:rsidRPr="00AA68D1">
                <w:rPr>
                  <w:rFonts w:ascii="Arial" w:hAnsi="Arial" w:cs="Arial"/>
                  <w:sz w:val="20"/>
                  <w:szCs w:val="20"/>
                </w:rPr>
                <w:t xml:space="preserve"> 'HWP Tool' as a proxy for sickness inception.</w:t>
              </w:r>
              <w:r w:rsidR="00AA68D1">
                <w:rPr>
                  <w:rFonts w:ascii="Arial" w:hAnsi="Arial" w:cs="Arial"/>
                  <w:sz w:val="20"/>
                  <w:szCs w:val="20"/>
                </w:rPr>
                <w:t xml:space="preserve">  It is important to understand the implications of this choice of basis.</w:t>
              </w:r>
            </w:p>
            <w:p w14:paraId="463D113F" w14:textId="431B197F" w:rsidR="0090116A" w:rsidRPr="0090116A" w:rsidRDefault="0090116A" w:rsidP="00AA68D1">
              <w:pPr>
                <w:pStyle w:val="ListParagraph"/>
                <w:numPr>
                  <w:ilvl w:val="0"/>
                  <w:numId w:val="12"/>
                </w:numPr>
                <w:spacing w:after="160" w:line="259" w:lineRule="auto"/>
                <w:rPr>
                  <w:rFonts w:eastAsiaTheme="minorHAnsi" w:cs="Arial"/>
                  <w:szCs w:val="20"/>
                </w:rPr>
              </w:pPr>
              <w:r>
                <w:rPr>
                  <w:rFonts w:eastAsiaTheme="minorHAnsi" w:cs="Arial"/>
                  <w:szCs w:val="20"/>
                </w:rPr>
                <w:t>This paper uses the CMI IP11 rates derived from the DP4 category, i.e. deferred period of 4 weeks.</w:t>
              </w:r>
            </w:p>
            <w:p w14:paraId="7820FFE2" w14:textId="15DE91F2" w:rsidR="00AA68D1" w:rsidRPr="00AA68D1" w:rsidRDefault="00AA68D1" w:rsidP="00AA68D1">
              <w:pPr>
                <w:pStyle w:val="ListParagraph"/>
                <w:numPr>
                  <w:ilvl w:val="0"/>
                  <w:numId w:val="12"/>
                </w:numPr>
                <w:spacing w:after="160" w:line="259" w:lineRule="auto"/>
                <w:rPr>
                  <w:rFonts w:eastAsiaTheme="minorHAnsi" w:cs="Arial"/>
                  <w:szCs w:val="20"/>
                </w:rPr>
              </w:pPr>
              <w:r w:rsidRPr="00AA68D1">
                <w:rPr>
                  <w:rFonts w:cs="Arial"/>
                  <w:szCs w:val="20"/>
                </w:rPr>
                <w:t>Claim inception rates</w:t>
              </w:r>
              <w:r w:rsidRPr="00AA68D1">
                <w:rPr>
                  <w:rFonts w:eastAsiaTheme="minorHAnsi" w:cs="Arial"/>
                  <w:szCs w:val="20"/>
                </w:rPr>
                <w:t xml:space="preserve"> miss sickness inceptions during the deferred period</w:t>
              </w:r>
              <w:r w:rsidR="0090116A">
                <w:rPr>
                  <w:rFonts w:eastAsiaTheme="minorHAnsi" w:cs="Arial"/>
                  <w:szCs w:val="20"/>
                </w:rPr>
                <w:t>, so periods of sickness that are shorter than 4 weeks in the modelling in this paper are intentionally ignored</w:t>
              </w:r>
              <w:r w:rsidRPr="00AA68D1">
                <w:rPr>
                  <w:rFonts w:cs="Arial"/>
                  <w:szCs w:val="20"/>
                </w:rPr>
                <w:t>.</w:t>
              </w:r>
            </w:p>
            <w:p w14:paraId="56B2F496" w14:textId="42B094B3" w:rsidR="00AA68D1" w:rsidRPr="00AA68D1" w:rsidRDefault="00AA68D1" w:rsidP="00AA68D1">
              <w:pPr>
                <w:pStyle w:val="ListParagraph"/>
                <w:numPr>
                  <w:ilvl w:val="1"/>
                  <w:numId w:val="12"/>
                </w:numPr>
                <w:spacing w:after="160" w:line="259" w:lineRule="auto"/>
                <w:rPr>
                  <w:rFonts w:eastAsiaTheme="minorHAnsi" w:cs="Arial"/>
                  <w:szCs w:val="20"/>
                  <w:lang w:eastAsia="en-US"/>
                </w:rPr>
              </w:pPr>
              <w:proofErr w:type="gramStart"/>
              <w:r w:rsidRPr="00AA68D1">
                <w:rPr>
                  <w:rFonts w:eastAsiaTheme="minorHAnsi" w:cs="Arial"/>
                  <w:szCs w:val="20"/>
                  <w:lang w:eastAsia="en-US"/>
                </w:rPr>
                <w:t>Therefore</w:t>
              </w:r>
              <w:proofErr w:type="gramEnd"/>
              <w:r w:rsidRPr="00AA68D1">
                <w:rPr>
                  <w:rFonts w:eastAsiaTheme="minorHAnsi" w:cs="Arial"/>
                  <w:szCs w:val="20"/>
                  <w:lang w:eastAsia="en-US"/>
                </w:rPr>
                <w:t xml:space="preserve"> the claim inception rates are lower than the sickness inception rates</w:t>
              </w:r>
              <w:r w:rsidR="0090116A">
                <w:rPr>
                  <w:rFonts w:eastAsiaTheme="minorHAnsi" w:cs="Arial"/>
                  <w:szCs w:val="20"/>
                  <w:lang w:eastAsia="en-US"/>
                </w:rPr>
                <w:t xml:space="preserve"> if these shorter periods of sickness were to be included</w:t>
              </w:r>
              <w:r w:rsidRPr="00AA68D1">
                <w:rPr>
                  <w:rFonts w:eastAsiaTheme="minorHAnsi" w:cs="Arial"/>
                  <w:szCs w:val="20"/>
                  <w:lang w:eastAsia="en-US"/>
                </w:rPr>
                <w:t>.</w:t>
              </w:r>
            </w:p>
            <w:p w14:paraId="35B730DF" w14:textId="24CD957B" w:rsidR="003173FC" w:rsidRPr="00AA68D1" w:rsidRDefault="003173FC" w:rsidP="003173FC">
              <w:pPr>
                <w:pStyle w:val="ListParagraph"/>
                <w:numPr>
                  <w:ilvl w:val="0"/>
                  <w:numId w:val="12"/>
                </w:numPr>
                <w:spacing w:after="160" w:line="259" w:lineRule="auto"/>
                <w:rPr>
                  <w:rFonts w:eastAsiaTheme="minorHAnsi" w:cs="Arial"/>
                  <w:szCs w:val="20"/>
                  <w:lang w:eastAsia="en-US"/>
                </w:rPr>
              </w:pPr>
              <w:r w:rsidRPr="00AA68D1">
                <w:rPr>
                  <w:rFonts w:eastAsiaTheme="minorHAnsi" w:cs="Arial"/>
                  <w:szCs w:val="20"/>
                  <w:lang w:eastAsia="en-US"/>
                </w:rPr>
                <w:t>For HWLE, we are focussing on long-term sickness and long-term absence from work.  Therefore</w:t>
              </w:r>
              <w:r>
                <w:rPr>
                  <w:rFonts w:eastAsiaTheme="minorHAnsi" w:cs="Arial"/>
                  <w:szCs w:val="20"/>
                  <w:lang w:eastAsia="en-US"/>
                </w:rPr>
                <w:t>,</w:t>
              </w:r>
              <w:r w:rsidRPr="00AA68D1">
                <w:rPr>
                  <w:rFonts w:eastAsiaTheme="minorHAnsi" w:cs="Arial"/>
                  <w:szCs w:val="20"/>
                  <w:lang w:eastAsia="en-US"/>
                </w:rPr>
                <w:t xml:space="preserve"> we choose to ignore sickness that lasts only for a short period.  We have chosen this period to be 4 weeks given that:</w:t>
              </w:r>
            </w:p>
            <w:p w14:paraId="4FDAB573" w14:textId="0DE58139" w:rsidR="003173FC" w:rsidRPr="00AA68D1" w:rsidRDefault="003173FC" w:rsidP="003173FC">
              <w:pPr>
                <w:pStyle w:val="ListParagraph"/>
                <w:numPr>
                  <w:ilvl w:val="1"/>
                  <w:numId w:val="12"/>
                </w:numPr>
                <w:spacing w:after="160" w:line="259" w:lineRule="auto"/>
                <w:rPr>
                  <w:rFonts w:eastAsiaTheme="minorHAnsi" w:cs="Arial"/>
                  <w:szCs w:val="20"/>
                  <w:lang w:eastAsia="en-US"/>
                </w:rPr>
              </w:pPr>
              <w:r w:rsidRPr="00AA68D1">
                <w:rPr>
                  <w:rFonts w:eastAsiaTheme="minorHAnsi" w:cs="Arial"/>
                  <w:szCs w:val="20"/>
                  <w:lang w:eastAsia="en-US"/>
                </w:rPr>
                <w:t>This is one of the most common DP lengths offered by UK life insurers and thus generates more data, so higher credibility</w:t>
              </w:r>
              <w:r>
                <w:rPr>
                  <w:rFonts w:eastAsiaTheme="minorHAnsi" w:cs="Arial"/>
                  <w:szCs w:val="20"/>
                  <w:lang w:eastAsia="en-US"/>
                </w:rPr>
                <w:t>;</w:t>
              </w:r>
            </w:p>
            <w:p w14:paraId="146FDFD6" w14:textId="5983EE8D" w:rsidR="003173FC" w:rsidRPr="00AA68D1" w:rsidRDefault="003173FC" w:rsidP="003173FC">
              <w:pPr>
                <w:pStyle w:val="ListParagraph"/>
                <w:numPr>
                  <w:ilvl w:val="1"/>
                  <w:numId w:val="12"/>
                </w:numPr>
                <w:spacing w:after="160" w:line="259" w:lineRule="auto"/>
                <w:rPr>
                  <w:rFonts w:eastAsiaTheme="minorHAnsi" w:cs="Arial"/>
                  <w:szCs w:val="20"/>
                  <w:lang w:eastAsia="en-US"/>
                </w:rPr>
              </w:pPr>
              <w:r>
                <w:rPr>
                  <w:rFonts w:eastAsiaTheme="minorHAnsi" w:cs="Arial"/>
                  <w:szCs w:val="20"/>
                  <w:lang w:eastAsia="en-US"/>
                </w:rPr>
                <w:t>It a</w:t>
              </w:r>
              <w:r w:rsidRPr="00AA68D1">
                <w:rPr>
                  <w:rFonts w:eastAsiaTheme="minorHAnsi" w:cs="Arial"/>
                  <w:szCs w:val="20"/>
                  <w:lang w:eastAsia="en-US"/>
                </w:rPr>
                <w:t>ligns with common salary pay and sickness benefit payment cycles (i.e. payments are every 4 weeks or every month</w:t>
              </w:r>
              <w:r>
                <w:rPr>
                  <w:rFonts w:eastAsiaTheme="minorHAnsi" w:cs="Arial"/>
                  <w:szCs w:val="20"/>
                  <w:lang w:eastAsia="en-US"/>
                </w:rPr>
                <w:t xml:space="preserve"> (</w:t>
              </w:r>
              <w:r w:rsidRPr="00AA68D1">
                <w:rPr>
                  <w:rFonts w:eastAsiaTheme="minorHAnsi" w:cs="Arial"/>
                  <w:szCs w:val="20"/>
                  <w:lang w:eastAsia="en-US"/>
                </w:rPr>
                <w:t xml:space="preserve">which is </w:t>
              </w:r>
              <w:r>
                <w:rPr>
                  <w:rFonts w:eastAsiaTheme="minorHAnsi" w:cs="Arial"/>
                  <w:szCs w:val="20"/>
                  <w:lang w:eastAsia="en-US"/>
                </w:rPr>
                <w:t xml:space="preserve">approximately </w:t>
              </w:r>
              <w:r w:rsidRPr="00AA68D1">
                <w:rPr>
                  <w:rFonts w:eastAsiaTheme="minorHAnsi" w:cs="Arial"/>
                  <w:szCs w:val="20"/>
                  <w:lang w:eastAsia="en-US"/>
                </w:rPr>
                <w:t>similar to 4 weeks)</w:t>
              </w:r>
              <w:r>
                <w:rPr>
                  <w:rFonts w:eastAsiaTheme="minorHAnsi" w:cs="Arial"/>
                  <w:szCs w:val="20"/>
                  <w:lang w:eastAsia="en-US"/>
                </w:rPr>
                <w:t>;</w:t>
              </w:r>
            </w:p>
            <w:p w14:paraId="1C6EBB14" w14:textId="4C4FECDD" w:rsidR="003173FC" w:rsidRDefault="003173FC" w:rsidP="003173FC">
              <w:pPr>
                <w:pStyle w:val="ListParagraph"/>
                <w:numPr>
                  <w:ilvl w:val="1"/>
                  <w:numId w:val="12"/>
                </w:numPr>
                <w:spacing w:after="160" w:line="259" w:lineRule="auto"/>
                <w:rPr>
                  <w:rFonts w:eastAsiaTheme="minorHAnsi" w:cs="Arial"/>
                  <w:szCs w:val="20"/>
                  <w:lang w:eastAsia="en-US"/>
                </w:rPr>
              </w:pPr>
              <w:r>
                <w:rPr>
                  <w:rFonts w:eastAsiaTheme="minorHAnsi" w:cs="Arial"/>
                  <w:szCs w:val="20"/>
                  <w:lang w:eastAsia="en-US"/>
                </w:rPr>
                <w:t>It can be argued that short periods of absence from work, such as</w:t>
              </w:r>
              <w:r w:rsidRPr="00AA68D1">
                <w:rPr>
                  <w:rFonts w:eastAsiaTheme="minorHAnsi" w:cs="Arial"/>
                  <w:szCs w:val="20"/>
                  <w:lang w:eastAsia="en-US"/>
                </w:rPr>
                <w:t xml:space="preserve"> single days of </w:t>
              </w:r>
              <w:r>
                <w:rPr>
                  <w:rFonts w:eastAsiaTheme="minorHAnsi" w:cs="Arial"/>
                  <w:szCs w:val="20"/>
                  <w:lang w:eastAsia="en-US"/>
                </w:rPr>
                <w:t>sickness</w:t>
              </w:r>
              <w:r w:rsidRPr="00AA68D1">
                <w:rPr>
                  <w:rFonts w:eastAsiaTheme="minorHAnsi" w:cs="Arial"/>
                  <w:szCs w:val="20"/>
                  <w:lang w:eastAsia="en-US"/>
                </w:rPr>
                <w:t xml:space="preserve"> (e.g. due to common colds)</w:t>
              </w:r>
              <w:r>
                <w:rPr>
                  <w:rFonts w:eastAsiaTheme="minorHAnsi" w:cs="Arial"/>
                  <w:szCs w:val="20"/>
                  <w:lang w:eastAsia="en-US"/>
                </w:rPr>
                <w:t>, should not</w:t>
              </w:r>
              <w:r w:rsidRPr="00AA68D1">
                <w:rPr>
                  <w:rFonts w:eastAsiaTheme="minorHAnsi" w:cs="Arial"/>
                  <w:szCs w:val="20"/>
                  <w:lang w:eastAsia="en-US"/>
                </w:rPr>
                <w:t xml:space="preserve"> count towards reduc</w:t>
              </w:r>
              <w:r w:rsidR="00352FCF">
                <w:rPr>
                  <w:rFonts w:eastAsiaTheme="minorHAnsi" w:cs="Arial"/>
                  <w:szCs w:val="20"/>
                  <w:lang w:eastAsia="en-US"/>
                </w:rPr>
                <w:t>ing</w:t>
              </w:r>
              <w:r w:rsidRPr="00AA68D1">
                <w:rPr>
                  <w:rFonts w:eastAsiaTheme="minorHAnsi" w:cs="Arial"/>
                  <w:szCs w:val="20"/>
                  <w:lang w:eastAsia="en-US"/>
                </w:rPr>
                <w:t xml:space="preserve"> HWLE</w:t>
              </w:r>
              <w:r>
                <w:rPr>
                  <w:rFonts w:eastAsiaTheme="minorHAnsi" w:cs="Arial"/>
                  <w:szCs w:val="20"/>
                  <w:lang w:eastAsia="en-US"/>
                </w:rPr>
                <w:t>;</w:t>
              </w:r>
            </w:p>
            <w:p w14:paraId="22EACD2A" w14:textId="390F430D" w:rsidR="003173FC" w:rsidRDefault="003173FC" w:rsidP="003173FC">
              <w:pPr>
                <w:pStyle w:val="ListParagraph"/>
                <w:numPr>
                  <w:ilvl w:val="1"/>
                  <w:numId w:val="12"/>
                </w:numPr>
                <w:spacing w:after="160" w:line="259" w:lineRule="auto"/>
                <w:rPr>
                  <w:rFonts w:eastAsiaTheme="minorHAnsi" w:cs="Arial"/>
                  <w:szCs w:val="20"/>
                  <w:lang w:eastAsia="en-US"/>
                </w:rPr>
              </w:pPr>
              <w:r w:rsidRPr="00AA68D1">
                <w:rPr>
                  <w:rFonts w:eastAsiaTheme="minorHAnsi" w:cs="Arial"/>
                  <w:szCs w:val="20"/>
                  <w:lang w:eastAsia="en-US"/>
                </w:rPr>
                <w:t>This paper proposes that sickness durations of less than 4 weeks should be ignored for the purpose of calculating HWLE.</w:t>
              </w:r>
            </w:p>
            <w:p w14:paraId="42DFC193" w14:textId="36E652A9" w:rsidR="00897203" w:rsidRPr="00897203" w:rsidRDefault="00897203" w:rsidP="00897203">
              <w:pPr>
                <w:pStyle w:val="ListParagraph"/>
                <w:numPr>
                  <w:ilvl w:val="1"/>
                  <w:numId w:val="12"/>
                </w:numPr>
                <w:spacing w:after="160" w:line="259" w:lineRule="auto"/>
                <w:rPr>
                  <w:rFonts w:cs="Arial"/>
                  <w:szCs w:val="20"/>
                </w:rPr>
              </w:pPr>
              <w:r>
                <w:rPr>
                  <w:rFonts w:cs="Arial"/>
                  <w:szCs w:val="20"/>
                </w:rPr>
                <w:t>Future research my include using data based on</w:t>
              </w:r>
              <w:r w:rsidRPr="00747314">
                <w:rPr>
                  <w:rFonts w:cs="Arial"/>
                  <w:szCs w:val="20"/>
                </w:rPr>
                <w:t xml:space="preserve"> state-provided sickness benefits</w:t>
              </w:r>
              <w:r>
                <w:rPr>
                  <w:rFonts w:cs="Arial"/>
                  <w:szCs w:val="20"/>
                </w:rPr>
                <w:t>.  Such data sources</w:t>
              </w:r>
              <w:r w:rsidRPr="00747314">
                <w:rPr>
                  <w:rFonts w:cs="Arial"/>
                  <w:szCs w:val="20"/>
                </w:rPr>
                <w:t xml:space="preserve"> may be easier to process if short-term sickness is ignored. E.g. the incidence is much lower if short-term sickness is ignored and so data collection can be more efficient and processing can be more manageable.</w:t>
              </w:r>
            </w:p>
            <w:p w14:paraId="5CF62D78" w14:textId="77777777" w:rsidR="003173FC" w:rsidRDefault="00AA68D1" w:rsidP="00AA68D1">
              <w:pPr>
                <w:pStyle w:val="ListParagraph"/>
                <w:numPr>
                  <w:ilvl w:val="0"/>
                  <w:numId w:val="12"/>
                </w:numPr>
                <w:spacing w:after="160" w:line="259" w:lineRule="auto"/>
                <w:rPr>
                  <w:rFonts w:eastAsiaTheme="minorHAnsi" w:cs="Arial"/>
                  <w:szCs w:val="20"/>
                  <w:lang w:eastAsia="en-US"/>
                </w:rPr>
              </w:pPr>
              <w:r w:rsidRPr="00AA68D1">
                <w:rPr>
                  <w:rFonts w:eastAsiaTheme="minorHAnsi" w:cs="Arial"/>
                  <w:szCs w:val="20"/>
                  <w:lang w:eastAsia="en-US"/>
                </w:rPr>
                <w:t>Definitions of claim allowed under IP policies</w:t>
              </w:r>
              <w:r w:rsidR="003173FC">
                <w:rPr>
                  <w:rFonts w:eastAsiaTheme="minorHAnsi" w:cs="Arial"/>
                  <w:szCs w:val="20"/>
                  <w:lang w:eastAsia="en-US"/>
                </w:rPr>
                <w:t xml:space="preserve"> vary from one IP policy to another</w:t>
              </w:r>
              <w:r w:rsidRPr="00AA68D1">
                <w:rPr>
                  <w:rFonts w:eastAsiaTheme="minorHAnsi" w:cs="Arial"/>
                  <w:szCs w:val="20"/>
                  <w:lang w:eastAsia="en-US"/>
                </w:rPr>
                <w:t>:</w:t>
              </w:r>
            </w:p>
            <w:p w14:paraId="5C707BF4" w14:textId="66CB0A2E" w:rsidR="003173FC" w:rsidRDefault="003173FC" w:rsidP="003173FC">
              <w:pPr>
                <w:pStyle w:val="ListParagraph"/>
                <w:numPr>
                  <w:ilvl w:val="1"/>
                  <w:numId w:val="12"/>
                </w:numPr>
                <w:spacing w:after="160" w:line="259" w:lineRule="auto"/>
                <w:rPr>
                  <w:rFonts w:eastAsiaTheme="minorHAnsi" w:cs="Arial"/>
                  <w:szCs w:val="20"/>
                  <w:lang w:eastAsia="en-US"/>
                </w:rPr>
              </w:pPr>
              <w:r>
                <w:rPr>
                  <w:rFonts w:eastAsiaTheme="minorHAnsi" w:cs="Arial"/>
                  <w:szCs w:val="20"/>
                  <w:lang w:eastAsia="en-US"/>
                </w:rPr>
                <w:t xml:space="preserve">The claim trigger may be </w:t>
              </w:r>
              <w:r w:rsidR="00DC3436">
                <w:rPr>
                  <w:rFonts w:eastAsiaTheme="minorHAnsi" w:cs="Arial"/>
                  <w:szCs w:val="20"/>
                  <w:lang w:eastAsia="en-US"/>
                </w:rPr>
                <w:t>linked to</w:t>
              </w:r>
              <w:r>
                <w:rPr>
                  <w:rFonts w:eastAsiaTheme="minorHAnsi" w:cs="Arial"/>
                  <w:szCs w:val="20"/>
                  <w:lang w:eastAsia="en-US"/>
                </w:rPr>
                <w:t xml:space="preserve"> ability to perform one's 'own occupation' or 'any occupation', or based on functional impairments;</w:t>
              </w:r>
            </w:p>
            <w:p w14:paraId="2A5DF124" w14:textId="086D964C" w:rsidR="00AA68D1" w:rsidRDefault="003173FC" w:rsidP="003173FC">
              <w:pPr>
                <w:pStyle w:val="ListParagraph"/>
                <w:numPr>
                  <w:ilvl w:val="1"/>
                  <w:numId w:val="12"/>
                </w:numPr>
                <w:spacing w:after="160" w:line="259" w:lineRule="auto"/>
                <w:rPr>
                  <w:rFonts w:eastAsiaTheme="minorHAnsi" w:cs="Arial"/>
                  <w:szCs w:val="20"/>
                  <w:lang w:eastAsia="en-US"/>
                </w:rPr>
              </w:pPr>
              <w:r>
                <w:rPr>
                  <w:rFonts w:eastAsiaTheme="minorHAnsi" w:cs="Arial"/>
                  <w:szCs w:val="20"/>
                  <w:lang w:eastAsia="en-US"/>
                </w:rPr>
                <w:t>Some diseases or health conditions</w:t>
              </w:r>
              <w:r w:rsidR="00AB0A2E">
                <w:rPr>
                  <w:rFonts w:eastAsiaTheme="minorHAnsi" w:cs="Arial"/>
                  <w:szCs w:val="20"/>
                  <w:lang w:eastAsia="en-US"/>
                </w:rPr>
                <w:t xml:space="preserve"> (e.g. self-inflicted injuries or pre-existing conditions)</w:t>
              </w:r>
              <w:r>
                <w:rPr>
                  <w:rFonts w:eastAsiaTheme="minorHAnsi" w:cs="Arial"/>
                  <w:szCs w:val="20"/>
                  <w:lang w:eastAsia="en-US"/>
                </w:rPr>
                <w:t xml:space="preserve"> may be excluded from cover within the IP policy;</w:t>
              </w:r>
            </w:p>
            <w:p w14:paraId="4ADF9306" w14:textId="464BE2AA" w:rsidR="00991016" w:rsidRDefault="00991016" w:rsidP="00991016">
              <w:pPr>
                <w:pStyle w:val="ListParagraph"/>
                <w:numPr>
                  <w:ilvl w:val="2"/>
                  <w:numId w:val="12"/>
                </w:numPr>
                <w:spacing w:after="160" w:line="259" w:lineRule="auto"/>
                <w:rPr>
                  <w:rFonts w:eastAsiaTheme="minorHAnsi" w:cs="Arial"/>
                  <w:szCs w:val="20"/>
                  <w:lang w:eastAsia="en-US"/>
                </w:rPr>
              </w:pPr>
              <w:r>
                <w:rPr>
                  <w:rFonts w:eastAsiaTheme="minorHAnsi" w:cs="Arial"/>
                  <w:szCs w:val="20"/>
                  <w:lang w:eastAsia="en-US"/>
                </w:rPr>
                <w:t>According to the UK's Citizens' Advice organisation, "</w:t>
              </w:r>
              <w:r w:rsidRPr="00991016">
                <w:rPr>
                  <w:rFonts w:eastAsiaTheme="minorHAnsi" w:cs="Arial"/>
                  <w:szCs w:val="20"/>
                  <w:lang w:eastAsia="en-US"/>
                </w:rPr>
                <w:t>Illness insurance policies don’t always cover every type of illness.</w:t>
              </w:r>
              <w:r>
                <w:rPr>
                  <w:rFonts w:eastAsiaTheme="minorHAnsi" w:cs="Arial"/>
                  <w:szCs w:val="20"/>
                  <w:lang w:eastAsia="en-US"/>
                </w:rPr>
                <w:t xml:space="preserve">  </w:t>
              </w:r>
              <w:r w:rsidRPr="00991016">
                <w:rPr>
                  <w:rFonts w:eastAsiaTheme="minorHAnsi" w:cs="Arial"/>
                  <w:szCs w:val="20"/>
                </w:rPr>
                <w:t>On top of this, you may not be covered for certain illnesses which either you or a member of your family has had before. These are known as pre-existing medical conditions.</w:t>
              </w:r>
              <w:r>
                <w:rPr>
                  <w:rFonts w:eastAsiaTheme="minorHAnsi" w:cs="Arial"/>
                  <w:szCs w:val="20"/>
                </w:rPr>
                <w:t>" (Citizens Advice, 2026)</w:t>
              </w:r>
            </w:p>
            <w:p w14:paraId="5A833A48" w14:textId="59D480F3" w:rsidR="00991016" w:rsidRPr="00991016" w:rsidRDefault="00991016" w:rsidP="00991016">
              <w:pPr>
                <w:pStyle w:val="ListParagraph"/>
                <w:numPr>
                  <w:ilvl w:val="2"/>
                  <w:numId w:val="12"/>
                </w:numPr>
                <w:spacing w:after="160" w:line="259" w:lineRule="auto"/>
                <w:rPr>
                  <w:rFonts w:eastAsiaTheme="minorHAnsi" w:cs="Arial"/>
                  <w:szCs w:val="20"/>
                  <w:lang w:eastAsia="en-US"/>
                </w:rPr>
              </w:pPr>
              <w:r>
                <w:rPr>
                  <w:rFonts w:eastAsiaTheme="minorHAnsi" w:cs="Arial"/>
                  <w:szCs w:val="20"/>
                  <w:lang w:eastAsia="en-US"/>
                </w:rPr>
                <w:t>According to the Association of British Insurers, income protection insurance "</w:t>
              </w:r>
              <w:r w:rsidRPr="00991016">
                <w:rPr>
                  <w:rFonts w:eastAsiaTheme="minorHAnsi" w:cs="Arial"/>
                  <w:szCs w:val="20"/>
                  <w:lang w:eastAsia="en-US"/>
                </w:rPr>
                <w:t>covers most illnesses that leave you unable to work due to illness or injury, including a stress-related illness, mental health or a physical health condition.</w:t>
              </w:r>
              <w:r>
                <w:rPr>
                  <w:rFonts w:eastAsiaTheme="minorHAnsi" w:cs="Arial"/>
                  <w:szCs w:val="20"/>
                  <w:lang w:eastAsia="en-US"/>
                </w:rPr>
                <w:t>" (Association of British Insurers, 2026)</w:t>
              </w:r>
            </w:p>
            <w:p w14:paraId="017669E0" w14:textId="2109D19A" w:rsidR="00AA68D1" w:rsidRPr="00AA68D1" w:rsidRDefault="00DA5179" w:rsidP="00AA68D1">
              <w:pPr>
                <w:pStyle w:val="ListParagraph"/>
                <w:numPr>
                  <w:ilvl w:val="1"/>
                  <w:numId w:val="12"/>
                </w:numPr>
                <w:spacing w:after="160" w:line="259" w:lineRule="auto"/>
                <w:rPr>
                  <w:rFonts w:eastAsiaTheme="minorHAnsi" w:cs="Arial"/>
                  <w:szCs w:val="20"/>
                  <w:lang w:eastAsia="en-US"/>
                </w:rPr>
              </w:pPr>
              <w:r>
                <w:rPr>
                  <w:rFonts w:eastAsiaTheme="minorHAnsi" w:cs="Arial"/>
                  <w:szCs w:val="20"/>
                  <w:lang w:eastAsia="en-US"/>
                </w:rPr>
                <w:t>It m</w:t>
              </w:r>
              <w:r w:rsidR="00AA68D1" w:rsidRPr="00AA68D1">
                <w:rPr>
                  <w:rFonts w:eastAsiaTheme="minorHAnsi" w:cs="Arial"/>
                  <w:szCs w:val="20"/>
                  <w:lang w:eastAsia="en-US"/>
                </w:rPr>
                <w:t xml:space="preserve">ay or may not </w:t>
              </w:r>
              <w:r>
                <w:rPr>
                  <w:rFonts w:eastAsiaTheme="minorHAnsi" w:cs="Arial"/>
                  <w:szCs w:val="20"/>
                  <w:lang w:eastAsia="en-US"/>
                </w:rPr>
                <w:t>be preferable</w:t>
              </w:r>
              <w:r w:rsidR="00AA68D1" w:rsidRPr="00AA68D1">
                <w:rPr>
                  <w:rFonts w:eastAsiaTheme="minorHAnsi" w:cs="Arial"/>
                  <w:szCs w:val="20"/>
                  <w:lang w:eastAsia="en-US"/>
                </w:rPr>
                <w:t xml:space="preserve"> to </w:t>
              </w:r>
              <w:r w:rsidR="007961F3">
                <w:rPr>
                  <w:rFonts w:eastAsiaTheme="minorHAnsi" w:cs="Arial"/>
                  <w:szCs w:val="20"/>
                  <w:lang w:eastAsia="en-US"/>
                </w:rPr>
                <w:t>consider</w:t>
              </w:r>
              <w:r w:rsidR="00AA68D1" w:rsidRPr="00AA68D1">
                <w:rPr>
                  <w:rFonts w:eastAsiaTheme="minorHAnsi" w:cs="Arial"/>
                  <w:szCs w:val="20"/>
                  <w:lang w:eastAsia="en-US"/>
                </w:rPr>
                <w:t xml:space="preserve"> </w:t>
              </w:r>
              <w:r>
                <w:rPr>
                  <w:rFonts w:eastAsiaTheme="minorHAnsi" w:cs="Arial"/>
                  <w:szCs w:val="20"/>
                  <w:lang w:eastAsia="en-US"/>
                </w:rPr>
                <w:t xml:space="preserve">a </w:t>
              </w:r>
              <w:r w:rsidR="00AA68D1" w:rsidRPr="00AA68D1">
                <w:rPr>
                  <w:rFonts w:eastAsiaTheme="minorHAnsi" w:cs="Arial"/>
                  <w:szCs w:val="20"/>
                  <w:lang w:eastAsia="en-US"/>
                </w:rPr>
                <w:t>different set of sicknesses and health conditions in estimates of HWLE for national popula</w:t>
              </w:r>
              <w:r>
                <w:rPr>
                  <w:rFonts w:eastAsiaTheme="minorHAnsi" w:cs="Arial"/>
                  <w:szCs w:val="20"/>
                  <w:lang w:eastAsia="en-US"/>
                </w:rPr>
                <w:t>ti</w:t>
              </w:r>
              <w:r w:rsidR="00AA68D1" w:rsidRPr="00AA68D1">
                <w:rPr>
                  <w:rFonts w:eastAsiaTheme="minorHAnsi" w:cs="Arial"/>
                  <w:szCs w:val="20"/>
                  <w:lang w:eastAsia="en-US"/>
                </w:rPr>
                <w:t>ons</w:t>
              </w:r>
            </w:p>
            <w:p w14:paraId="10B01766" w14:textId="77777777" w:rsidR="003D341B" w:rsidRDefault="003D341B" w:rsidP="003D341B">
              <w:pPr>
                <w:pStyle w:val="ListParagraph"/>
                <w:numPr>
                  <w:ilvl w:val="0"/>
                  <w:numId w:val="12"/>
                </w:numPr>
                <w:spacing w:after="160" w:line="259" w:lineRule="auto"/>
                <w:rPr>
                  <w:rFonts w:cs="Arial"/>
                  <w:szCs w:val="20"/>
                </w:rPr>
              </w:pPr>
              <w:r>
                <w:rPr>
                  <w:rFonts w:cs="Arial"/>
                  <w:szCs w:val="20"/>
                </w:rPr>
                <w:t>There may be other factors influencing claim rates other than pure health and sickness reasons.</w:t>
              </w:r>
            </w:p>
            <w:p w14:paraId="2C61736C" w14:textId="3A73BFCF" w:rsidR="00AA68D1" w:rsidRPr="00DC3436" w:rsidRDefault="00DC3436" w:rsidP="00AA68D1">
              <w:pPr>
                <w:pStyle w:val="ListParagraph"/>
                <w:numPr>
                  <w:ilvl w:val="0"/>
                  <w:numId w:val="12"/>
                </w:numPr>
                <w:spacing w:after="160" w:line="259" w:lineRule="auto"/>
                <w:rPr>
                  <w:rFonts w:cs="Arial"/>
                  <w:szCs w:val="20"/>
                </w:rPr>
              </w:pPr>
              <w:r w:rsidRPr="00DC3436">
                <w:rPr>
                  <w:rFonts w:cs="Arial"/>
                  <w:szCs w:val="20"/>
                </w:rPr>
                <w:t xml:space="preserve">A key reason for using the CMI IP11 rates for elements of the Healthy Workforce 4-state model is </w:t>
              </w:r>
              <w:r w:rsidR="00897203">
                <w:rPr>
                  <w:rFonts w:cs="Arial"/>
                  <w:szCs w:val="20"/>
                </w:rPr>
                <w:t>the fundamental fact</w:t>
              </w:r>
              <w:r w:rsidRPr="00DC3436">
                <w:rPr>
                  <w:rFonts w:cs="Arial"/>
                  <w:szCs w:val="20"/>
                </w:rPr>
                <w:t xml:space="preserve"> that t</w:t>
              </w:r>
              <w:r w:rsidR="00AA68D1" w:rsidRPr="00DC3436">
                <w:rPr>
                  <w:rFonts w:cs="Arial"/>
                  <w:szCs w:val="20"/>
                </w:rPr>
                <w:t>hese rates exist</w:t>
              </w:r>
              <w:r>
                <w:rPr>
                  <w:rFonts w:cs="Arial"/>
                  <w:szCs w:val="20"/>
                </w:rPr>
                <w:t xml:space="preserve"> and are accessible by the authors</w:t>
              </w:r>
              <w:r w:rsidRPr="00DC3436">
                <w:rPr>
                  <w:rFonts w:cs="Arial"/>
                  <w:szCs w:val="20"/>
                </w:rPr>
                <w:t>.</w:t>
              </w:r>
              <w:r>
                <w:rPr>
                  <w:rFonts w:cs="Arial"/>
                  <w:szCs w:val="20"/>
                </w:rPr>
                <w:t xml:space="preserve">  </w:t>
              </w:r>
              <w:r w:rsidR="00897203">
                <w:rPr>
                  <w:rFonts w:cs="Arial"/>
                  <w:szCs w:val="20"/>
                </w:rPr>
                <w:t>We</w:t>
              </w:r>
              <w:r>
                <w:rPr>
                  <w:rFonts w:cs="Arial"/>
                  <w:szCs w:val="20"/>
                </w:rPr>
                <w:t xml:space="preserve"> are not aware of any publicly available datasets or statistics that exist and would </w:t>
              </w:r>
              <w:r w:rsidR="00897203">
                <w:rPr>
                  <w:rFonts w:cs="Arial"/>
                  <w:szCs w:val="20"/>
                </w:rPr>
                <w:t>be better suited to derive the transition rates for</w:t>
              </w:r>
              <w:r>
                <w:rPr>
                  <w:rFonts w:cs="Arial"/>
                  <w:szCs w:val="20"/>
                </w:rPr>
                <w:t xml:space="preserve"> </w:t>
              </w:r>
              <w:proofErr w:type="spellStart"/>
              <w:r w:rsidR="00897203">
                <w:rPr>
                  <w:rFonts w:cs="Arial"/>
                  <w:szCs w:val="20"/>
                </w:rPr>
                <w:t>nn</w:t>
              </w:r>
              <w:proofErr w:type="spellEnd"/>
              <w:r w:rsidR="00352FCF">
                <w:rPr>
                  <w:rFonts w:cs="Arial"/>
                  <w:szCs w:val="20"/>
                </w:rPr>
                <w:t xml:space="preserve"> </w:t>
              </w:r>
              <w:r w:rsidR="00897203">
                <w:rPr>
                  <w:rFonts w:cs="Arial"/>
                  <w:szCs w:val="20"/>
                </w:rPr>
                <w:t>(x), w</w:t>
              </w:r>
              <w:r w:rsidR="00352FCF">
                <w:rPr>
                  <w:rFonts w:cs="Arial"/>
                  <w:szCs w:val="20"/>
                </w:rPr>
                <w:t xml:space="preserve"> </w:t>
              </w:r>
              <w:r w:rsidR="00897203">
                <w:rPr>
                  <w:rFonts w:cs="Arial"/>
                  <w:szCs w:val="20"/>
                </w:rPr>
                <w:t>(</w:t>
              </w:r>
              <w:proofErr w:type="spellStart"/>
              <w:proofErr w:type="gramStart"/>
              <w:r w:rsidR="00897203">
                <w:rPr>
                  <w:rFonts w:cs="Arial"/>
                  <w:szCs w:val="20"/>
                </w:rPr>
                <w:t>x,z</w:t>
              </w:r>
              <w:proofErr w:type="spellEnd"/>
              <w:proofErr w:type="gramEnd"/>
              <w:r w:rsidR="00897203">
                <w:rPr>
                  <w:rFonts w:cs="Arial"/>
                  <w:szCs w:val="20"/>
                </w:rPr>
                <w:t xml:space="preserve">) and </w:t>
              </w:r>
              <w:proofErr w:type="spellStart"/>
              <w:r w:rsidR="007D15E5">
                <w:rPr>
                  <w:rFonts w:cs="Arial"/>
                  <w:szCs w:val="20"/>
                </w:rPr>
                <w:t>dn</w:t>
              </w:r>
              <w:r w:rsidR="00897203">
                <w:rPr>
                  <w:rFonts w:cs="Arial"/>
                  <w:szCs w:val="20"/>
                </w:rPr>
                <w:t>n</w:t>
              </w:r>
              <w:proofErr w:type="spellEnd"/>
              <w:r w:rsidR="00352FCF">
                <w:rPr>
                  <w:rFonts w:cs="Arial"/>
                  <w:szCs w:val="20"/>
                </w:rPr>
                <w:t xml:space="preserve"> </w:t>
              </w:r>
              <w:r w:rsidR="00897203">
                <w:rPr>
                  <w:rFonts w:cs="Arial"/>
                  <w:szCs w:val="20"/>
                </w:rPr>
                <w:t>(</w:t>
              </w:r>
              <w:proofErr w:type="spellStart"/>
              <w:proofErr w:type="gramStart"/>
              <w:r w:rsidR="00897203">
                <w:rPr>
                  <w:rFonts w:cs="Arial"/>
                  <w:szCs w:val="20"/>
                </w:rPr>
                <w:t>x,z</w:t>
              </w:r>
              <w:proofErr w:type="spellEnd"/>
              <w:proofErr w:type="gramEnd"/>
              <w:r w:rsidR="00897203">
                <w:rPr>
                  <w:rFonts w:cs="Arial"/>
                  <w:szCs w:val="20"/>
                </w:rPr>
                <w:t>).</w:t>
              </w:r>
            </w:p>
            <w:p w14:paraId="3195B806" w14:textId="602CFE77" w:rsidR="00AA68D1" w:rsidRPr="00747314" w:rsidRDefault="00AA68D1" w:rsidP="00AA68D1">
              <w:pPr>
                <w:pStyle w:val="ListParagraph"/>
                <w:numPr>
                  <w:ilvl w:val="0"/>
                  <w:numId w:val="12"/>
                </w:numPr>
                <w:spacing w:after="160" w:line="259" w:lineRule="auto"/>
                <w:rPr>
                  <w:rFonts w:cs="Arial"/>
                  <w:szCs w:val="20"/>
                </w:rPr>
              </w:pPr>
              <w:r w:rsidRPr="00DC3436">
                <w:rPr>
                  <w:rFonts w:cs="Arial"/>
                  <w:szCs w:val="20"/>
                </w:rPr>
                <w:t>This paper proposes that using rates</w:t>
              </w:r>
              <w:r w:rsidRPr="00747314">
                <w:rPr>
                  <w:rFonts w:cs="Arial"/>
                  <w:szCs w:val="20"/>
                </w:rPr>
                <w:t xml:space="preserve"> that have been derived objectively from administrative data is superior to using rates derived from surveys.</w:t>
              </w:r>
              <w:r w:rsidR="00897203">
                <w:rPr>
                  <w:rFonts w:cs="Arial"/>
                  <w:szCs w:val="20"/>
                </w:rPr>
                <w:t xml:space="preserve"> The Discussion section expands on this.</w:t>
              </w:r>
            </w:p>
            <w:p w14:paraId="06D76D5D" w14:textId="659DB0B5" w:rsidR="003E4A89" w:rsidRPr="003E4A89" w:rsidRDefault="003E4A89" w:rsidP="003E4A89">
              <w:pPr>
                <w:jc w:val="both"/>
                <w:rPr>
                  <w:rFonts w:ascii="Arial" w:hAnsi="Arial" w:cs="Arial"/>
                  <w:sz w:val="20"/>
                  <w:szCs w:val="20"/>
                </w:rPr>
              </w:pPr>
              <w:r w:rsidRPr="003E4A89">
                <w:rPr>
                  <w:rFonts w:ascii="Arial" w:hAnsi="Arial" w:cs="Arial"/>
                  <w:sz w:val="20"/>
                  <w:szCs w:val="20"/>
                </w:rPr>
                <w:t>The CMI IP11 transition rates from the sick lives</w:t>
              </w:r>
              <w:r w:rsidR="007961F3">
                <w:rPr>
                  <w:rFonts w:ascii="Arial" w:hAnsi="Arial" w:cs="Arial"/>
                  <w:sz w:val="20"/>
                  <w:szCs w:val="20"/>
                </w:rPr>
                <w:t xml:space="preserve"> state</w:t>
              </w:r>
              <w:r w:rsidRPr="003E4A89">
                <w:rPr>
                  <w:rFonts w:ascii="Arial" w:hAnsi="Arial" w:cs="Arial"/>
                  <w:sz w:val="20"/>
                  <w:szCs w:val="20"/>
                </w:rPr>
                <w:t xml:space="preserve"> are given only for lives whose sickness starts at ages 20 to 64.  </w:t>
              </w:r>
              <w:proofErr w:type="gramStart"/>
              <w:r w:rsidRPr="003E4A89">
                <w:rPr>
                  <w:rFonts w:ascii="Arial" w:hAnsi="Arial" w:cs="Arial"/>
                  <w:sz w:val="20"/>
                  <w:szCs w:val="20"/>
                </w:rPr>
                <w:t>In order to</w:t>
              </w:r>
              <w:proofErr w:type="gramEnd"/>
              <w:r w:rsidRPr="003E4A89">
                <w:rPr>
                  <w:rFonts w:ascii="Arial" w:hAnsi="Arial" w:cs="Arial"/>
                  <w:sz w:val="20"/>
                  <w:szCs w:val="20"/>
                </w:rPr>
                <w:t xml:space="preserve"> estimate HWLE for retirement ages above 65 it would therefore be necessary to apply judgment to the transition rates for ages above 64.  However, we have chosen to parameterise the model with all lives retiring at age 65 and focus on results for partial expectancies up to age 65.  Therefore, we do not need to consider transition rates for ages 65 and older.</w:t>
              </w:r>
            </w:p>
            <w:p w14:paraId="118B434F" w14:textId="225F1DD4" w:rsidR="003E4A89" w:rsidRPr="003E4A89" w:rsidRDefault="003E4A89" w:rsidP="003E4A89">
              <w:pPr>
                <w:jc w:val="both"/>
                <w:rPr>
                  <w:rFonts w:ascii="Arial" w:hAnsi="Arial" w:cs="Arial"/>
                  <w:sz w:val="20"/>
                  <w:szCs w:val="20"/>
                </w:rPr>
              </w:pPr>
              <w:r w:rsidRPr="003E4A89">
                <w:rPr>
                  <w:rFonts w:ascii="Arial" w:hAnsi="Arial" w:cs="Arial"/>
                  <w:sz w:val="20"/>
                  <w:szCs w:val="20"/>
                </w:rPr>
                <w:t>For calculations, see the accompanying Excel tool (</w:t>
              </w:r>
              <w:proofErr w:type="spellStart"/>
              <w:r w:rsidRPr="003E4A89">
                <w:rPr>
                  <w:rFonts w:ascii="Arial" w:hAnsi="Arial" w:cs="Arial"/>
                  <w:color w:val="4F81BD" w:themeColor="accent1"/>
                  <w:sz w:val="20"/>
                  <w:szCs w:val="20"/>
                </w:rPr>
                <w:t>IFoA</w:t>
              </w:r>
              <w:proofErr w:type="spellEnd"/>
              <w:r w:rsidRPr="003E4A89">
                <w:rPr>
                  <w:rFonts w:ascii="Arial" w:hAnsi="Arial" w:cs="Arial"/>
                  <w:color w:val="4F81BD" w:themeColor="accent1"/>
                  <w:sz w:val="20"/>
                  <w:szCs w:val="20"/>
                </w:rPr>
                <w:t xml:space="preserve"> Healthy Workforce WP 2026</w:t>
              </w:r>
              <w:r w:rsidRPr="003E4A89">
                <w:rPr>
                  <w:rFonts w:ascii="Arial" w:hAnsi="Arial" w:cs="Arial"/>
                  <w:sz w:val="20"/>
                  <w:szCs w:val="20"/>
                </w:rPr>
                <w:t>).</w:t>
              </w:r>
              <w:r w:rsidR="00E70192">
                <w:rPr>
                  <w:rFonts w:ascii="Arial" w:hAnsi="Arial" w:cs="Arial"/>
                  <w:sz w:val="20"/>
                  <w:szCs w:val="20"/>
                </w:rPr>
                <w:t xml:space="preserve">  This is a restricted version of the tool used in practice as the underlying transition rates sourced from the CMI </w:t>
              </w:r>
              <w:r w:rsidR="00E70192">
                <w:rPr>
                  <w:rFonts w:ascii="Arial" w:hAnsi="Arial" w:cs="Arial"/>
                  <w:sz w:val="20"/>
                  <w:szCs w:val="20"/>
                </w:rPr>
                <w:lastRenderedPageBreak/>
                <w:t>are restricted access to CMI subscribers only.</w:t>
              </w:r>
              <w:r w:rsidRPr="003E4A89">
                <w:rPr>
                  <w:rFonts w:ascii="Arial" w:hAnsi="Arial" w:cs="Arial"/>
                  <w:sz w:val="20"/>
                  <w:szCs w:val="20"/>
                </w:rPr>
                <w:t xml:space="preserve">  See the 'notes' worksheet for additional description of calculation methods and assumptions in the tool.  Some key modelling assumptions are:</w:t>
              </w:r>
            </w:p>
            <w:p w14:paraId="7CFB00B7" w14:textId="77777777" w:rsidR="00265386" w:rsidRDefault="003E4A89" w:rsidP="003E4A89">
              <w:pPr>
                <w:pStyle w:val="ListParagraph"/>
                <w:numPr>
                  <w:ilvl w:val="0"/>
                  <w:numId w:val="13"/>
                </w:numPr>
                <w:spacing w:after="160" w:line="259" w:lineRule="auto"/>
                <w:jc w:val="both"/>
                <w:rPr>
                  <w:rFonts w:cs="Arial"/>
                  <w:szCs w:val="20"/>
                </w:rPr>
              </w:pPr>
              <w:r w:rsidRPr="003E4A89">
                <w:rPr>
                  <w:rFonts w:cs="Arial"/>
                  <w:szCs w:val="20"/>
                </w:rPr>
                <w:t xml:space="preserve">Only 1 transition per time-period is modelled, i.e. only one transition per year, so, for example, people who leave work due to health reasons at age 50, do not return to work whilst they are 50. The earliest they can return is when they reach 51 years old.  This assumption </w:t>
              </w:r>
              <w:proofErr w:type="gramStart"/>
              <w:r w:rsidRPr="003E4A89">
                <w:rPr>
                  <w:rFonts w:cs="Arial"/>
                  <w:szCs w:val="20"/>
                </w:rPr>
                <w:t>is considered to be</w:t>
              </w:r>
              <w:proofErr w:type="gramEnd"/>
              <w:r w:rsidRPr="003E4A89">
                <w:rPr>
                  <w:rFonts w:cs="Arial"/>
                  <w:szCs w:val="20"/>
                </w:rPr>
                <w:t xml:space="preserve"> an acceptable approximation as we are focussed on long-term sickness rates and long-term absence from work. Healthy Working Life Expectancy is a long-term indicator and is calculated over a long </w:t>
              </w:r>
              <w:proofErr w:type="gramStart"/>
              <w:r w:rsidRPr="003E4A89">
                <w:rPr>
                  <w:rFonts w:cs="Arial"/>
                  <w:szCs w:val="20"/>
                </w:rPr>
                <w:t>time period</w:t>
              </w:r>
              <w:proofErr w:type="gramEnd"/>
              <w:r w:rsidRPr="003E4A89">
                <w:rPr>
                  <w:rFonts w:cs="Arial"/>
                  <w:szCs w:val="20"/>
                </w:rPr>
                <w:t>.</w:t>
              </w:r>
            </w:p>
            <w:p w14:paraId="6F66B46C" w14:textId="4A830C29" w:rsidR="00265386" w:rsidRDefault="00265386" w:rsidP="00265386">
              <w:pPr>
                <w:pStyle w:val="ListParagraph"/>
                <w:numPr>
                  <w:ilvl w:val="1"/>
                  <w:numId w:val="13"/>
                </w:numPr>
                <w:spacing w:after="160" w:line="259" w:lineRule="auto"/>
                <w:jc w:val="both"/>
                <w:rPr>
                  <w:rFonts w:cs="Arial"/>
                  <w:szCs w:val="20"/>
                </w:rPr>
              </w:pPr>
              <w:proofErr w:type="gramStart"/>
              <w:r>
                <w:rPr>
                  <w:rFonts w:cs="Arial"/>
                  <w:szCs w:val="20"/>
                </w:rPr>
                <w:t>In reality it</w:t>
              </w:r>
              <w:proofErr w:type="gramEnd"/>
              <w:r>
                <w:rPr>
                  <w:rFonts w:cs="Arial"/>
                  <w:szCs w:val="20"/>
                </w:rPr>
                <w:t xml:space="preserve"> is expected that people would fall sick and recover within a year. Additionally, people could fall sick and die within a year; or fall sick and recover and then fall sick again within a year.  There are</w:t>
              </w:r>
              <w:r w:rsidR="00352FCF">
                <w:rPr>
                  <w:rFonts w:cs="Arial"/>
                  <w:szCs w:val="20"/>
                </w:rPr>
                <w:t>,</w:t>
              </w:r>
              <w:r w:rsidR="00E32D9A">
                <w:rPr>
                  <w:rFonts w:cs="Arial"/>
                  <w:szCs w:val="20"/>
                </w:rPr>
                <w:t xml:space="preserve"> naturally</w:t>
              </w:r>
              <w:r w:rsidR="00352FCF">
                <w:rPr>
                  <w:rFonts w:cs="Arial"/>
                  <w:szCs w:val="20"/>
                </w:rPr>
                <w:t>,</w:t>
              </w:r>
              <w:r>
                <w:rPr>
                  <w:rFonts w:cs="Arial"/>
                  <w:szCs w:val="20"/>
                </w:rPr>
                <w:t xml:space="preserve"> </w:t>
              </w:r>
              <w:proofErr w:type="gramStart"/>
              <w:r>
                <w:rPr>
                  <w:rFonts w:cs="Arial"/>
                  <w:szCs w:val="20"/>
                </w:rPr>
                <w:t>a number of</w:t>
              </w:r>
              <w:proofErr w:type="gramEnd"/>
              <w:r>
                <w:rPr>
                  <w:rFonts w:cs="Arial"/>
                  <w:szCs w:val="20"/>
                </w:rPr>
                <w:t xml:space="preserve"> possible scenarios.</w:t>
              </w:r>
            </w:p>
            <w:p w14:paraId="26A1DBDB" w14:textId="3C0243CB" w:rsidR="003E4A89" w:rsidRPr="003E4A89" w:rsidRDefault="00265386" w:rsidP="00265386">
              <w:pPr>
                <w:pStyle w:val="ListParagraph"/>
                <w:numPr>
                  <w:ilvl w:val="1"/>
                  <w:numId w:val="13"/>
                </w:numPr>
                <w:spacing w:after="160" w:line="259" w:lineRule="auto"/>
                <w:jc w:val="both"/>
                <w:rPr>
                  <w:rFonts w:cs="Arial"/>
                  <w:szCs w:val="20"/>
                </w:rPr>
              </w:pPr>
              <w:r>
                <w:rPr>
                  <w:rFonts w:cs="Arial"/>
                  <w:szCs w:val="20"/>
                </w:rPr>
                <w:t>One area for further work will be to develop the tool</w:t>
              </w:r>
              <w:r w:rsidR="003E4A89" w:rsidRPr="003E4A89">
                <w:rPr>
                  <w:rFonts w:cs="Arial"/>
                  <w:szCs w:val="20"/>
                </w:rPr>
                <w:t xml:space="preserve"> </w:t>
              </w:r>
              <w:r>
                <w:rPr>
                  <w:rFonts w:cs="Arial"/>
                  <w:szCs w:val="20"/>
                </w:rPr>
                <w:t>for monthly time periods rather than yearly and this would make the dynamics more realistic by allowing transitions per month rather than per year.</w:t>
              </w:r>
              <w:r w:rsidR="003E4A89" w:rsidRPr="003E4A89">
                <w:rPr>
                  <w:rFonts w:cs="Arial"/>
                  <w:szCs w:val="20"/>
                </w:rPr>
                <w:t xml:space="preserve"> </w:t>
              </w:r>
            </w:p>
            <w:p w14:paraId="2A7C3634" w14:textId="77777777" w:rsidR="003E4A89" w:rsidRPr="003E4A89" w:rsidRDefault="003E4A89" w:rsidP="003E4A89">
              <w:pPr>
                <w:pStyle w:val="ListParagraph"/>
                <w:numPr>
                  <w:ilvl w:val="0"/>
                  <w:numId w:val="13"/>
                </w:numPr>
                <w:spacing w:after="160" w:line="259" w:lineRule="auto"/>
                <w:jc w:val="both"/>
                <w:rPr>
                  <w:rFonts w:cs="Arial"/>
                  <w:szCs w:val="20"/>
                </w:rPr>
              </w:pPr>
              <w:r w:rsidRPr="003E4A89">
                <w:rPr>
                  <w:rFonts w:cs="Arial"/>
                  <w:szCs w:val="20"/>
                </w:rPr>
                <w:t xml:space="preserve">In the HWP Tool, the columns show either the number of lives undergoing a transition during </w:t>
              </w:r>
              <w:proofErr w:type="gramStart"/>
              <w:r w:rsidRPr="003E4A89">
                <w:rPr>
                  <w:rFonts w:cs="Arial"/>
                  <w:szCs w:val="20"/>
                </w:rPr>
                <w:t>a time period</w:t>
              </w:r>
              <w:proofErr w:type="gramEnd"/>
              <w:r w:rsidRPr="003E4A89">
                <w:rPr>
                  <w:rFonts w:cs="Arial"/>
                  <w:szCs w:val="20"/>
                </w:rPr>
                <w:t xml:space="preserve"> or the number of lives in a specific state at a timepoint.  The distinction between time periods and timepoints is crucial.</w:t>
              </w:r>
            </w:p>
            <w:p w14:paraId="7A3833F7" w14:textId="32325E6B" w:rsidR="003E4A89" w:rsidRPr="001D452B" w:rsidRDefault="003E4A89" w:rsidP="003E4A89">
              <w:pPr>
                <w:pStyle w:val="ListParagraph"/>
                <w:numPr>
                  <w:ilvl w:val="0"/>
                  <w:numId w:val="13"/>
                </w:numPr>
                <w:spacing w:after="160" w:line="259" w:lineRule="auto"/>
                <w:jc w:val="both"/>
                <w:rPr>
                  <w:rFonts w:cs="Arial"/>
                  <w:szCs w:val="20"/>
                </w:rPr>
              </w:pPr>
              <w:r w:rsidRPr="003E4A89">
                <w:rPr>
                  <w:rFonts w:cs="Arial"/>
                  <w:szCs w:val="20"/>
                </w:rPr>
                <w:t>The model starts at time 0 with all lives in the Working state.  I.e. No-one is not-healthy-not-working</w:t>
              </w:r>
              <w:r w:rsidR="001D452B">
                <w:rPr>
                  <w:rFonts w:cs="Arial"/>
                  <w:szCs w:val="20"/>
                </w:rPr>
                <w:t>,</w:t>
              </w:r>
              <w:r w:rsidRPr="003E4A89">
                <w:rPr>
                  <w:rFonts w:cs="Arial"/>
                  <w:szCs w:val="20"/>
                </w:rPr>
                <w:t xml:space="preserve"> nor retired nor dead</w:t>
              </w:r>
              <w:r w:rsidRPr="001D452B">
                <w:rPr>
                  <w:rFonts w:cs="Arial"/>
                  <w:szCs w:val="20"/>
                </w:rPr>
                <w:t xml:space="preserve"> at time 0.</w:t>
              </w:r>
              <w:r w:rsidR="001D452B" w:rsidRPr="001D452B">
                <w:rPr>
                  <w:rFonts w:cs="Arial"/>
                  <w:szCs w:val="20"/>
                </w:rPr>
                <w:t xml:space="preserve">  This is a key assumption to acknowledge.</w:t>
              </w:r>
            </w:p>
            <w:p w14:paraId="31B88376" w14:textId="3772047F" w:rsidR="001D452B" w:rsidRPr="001D452B" w:rsidRDefault="001D452B" w:rsidP="001D452B">
              <w:pPr>
                <w:spacing w:after="160" w:line="259" w:lineRule="auto"/>
                <w:jc w:val="both"/>
                <w:rPr>
                  <w:rFonts w:ascii="Arial" w:hAnsi="Arial" w:cs="Arial"/>
                  <w:b/>
                  <w:bCs/>
                  <w:sz w:val="20"/>
                  <w:szCs w:val="20"/>
                </w:rPr>
              </w:pPr>
              <w:r w:rsidRPr="001D452B">
                <w:rPr>
                  <w:rFonts w:ascii="Arial" w:hAnsi="Arial" w:cs="Arial"/>
                  <w:b/>
                  <w:bCs/>
                  <w:sz w:val="20"/>
                  <w:szCs w:val="20"/>
                </w:rPr>
                <w:t>Table 5: population mix at time zero</w:t>
              </w:r>
              <w:r>
                <w:rPr>
                  <w:rFonts w:ascii="Arial" w:hAnsi="Arial" w:cs="Arial"/>
                  <w:b/>
                  <w:bCs/>
                  <w:sz w:val="20"/>
                  <w:szCs w:val="20"/>
                </w:rPr>
                <w:t xml:space="preserve"> in the HWP Tool</w:t>
              </w:r>
            </w:p>
            <w:tbl>
              <w:tblPr>
                <w:tblStyle w:val="TableGrid"/>
                <w:tblW w:w="0" w:type="auto"/>
                <w:tblLook w:val="04A0" w:firstRow="1" w:lastRow="0" w:firstColumn="1" w:lastColumn="0" w:noHBand="0" w:noVBand="1"/>
              </w:tblPr>
              <w:tblGrid>
                <w:gridCol w:w="1696"/>
                <w:gridCol w:w="993"/>
                <w:gridCol w:w="992"/>
                <w:gridCol w:w="1417"/>
                <w:gridCol w:w="1134"/>
              </w:tblGrid>
              <w:tr w:rsidR="001D452B" w14:paraId="2AF6F682" w14:textId="77777777" w:rsidTr="001D452B">
                <w:trPr>
                  <w:trHeight w:val="548"/>
                </w:trPr>
                <w:tc>
                  <w:tcPr>
                    <w:tcW w:w="1696" w:type="dxa"/>
                  </w:tcPr>
                  <w:p w14:paraId="11CC605C" w14:textId="77835740" w:rsidR="001D452B" w:rsidRPr="001D452B" w:rsidRDefault="001D452B" w:rsidP="001D452B">
                    <w:pPr>
                      <w:jc w:val="both"/>
                      <w:rPr>
                        <w:rFonts w:ascii="Arial" w:hAnsi="Arial" w:cs="Arial"/>
                        <w:b/>
                        <w:bCs/>
                        <w:sz w:val="20"/>
                        <w:szCs w:val="20"/>
                      </w:rPr>
                    </w:pPr>
                    <w:r w:rsidRPr="001D452B">
                      <w:rPr>
                        <w:rFonts w:ascii="Arial" w:hAnsi="Arial" w:cs="Arial"/>
                        <w:b/>
                        <w:bCs/>
                        <w:sz w:val="20"/>
                        <w:szCs w:val="20"/>
                      </w:rPr>
                      <w:t>State</w:t>
                    </w:r>
                  </w:p>
                </w:tc>
                <w:tc>
                  <w:tcPr>
                    <w:tcW w:w="993" w:type="dxa"/>
                  </w:tcPr>
                  <w:p w14:paraId="68996F2E" w14:textId="27ADF12F" w:rsidR="001D452B" w:rsidRDefault="001D452B" w:rsidP="001D452B">
                    <w:pPr>
                      <w:jc w:val="right"/>
                      <w:rPr>
                        <w:rFonts w:ascii="Arial" w:hAnsi="Arial" w:cs="Arial"/>
                        <w:sz w:val="20"/>
                        <w:szCs w:val="20"/>
                      </w:rPr>
                    </w:pPr>
                    <w:r>
                      <w:rPr>
                        <w:rFonts w:ascii="Arial" w:hAnsi="Arial" w:cs="Arial"/>
                        <w:sz w:val="20"/>
                        <w:szCs w:val="20"/>
                      </w:rPr>
                      <w:t>Working</w:t>
                    </w:r>
                  </w:p>
                </w:tc>
                <w:tc>
                  <w:tcPr>
                    <w:tcW w:w="992" w:type="dxa"/>
                  </w:tcPr>
                  <w:p w14:paraId="614B15AB" w14:textId="0D4DC9DB" w:rsidR="001D452B" w:rsidRDefault="001D452B" w:rsidP="001D452B">
                    <w:pPr>
                      <w:jc w:val="right"/>
                      <w:rPr>
                        <w:rFonts w:ascii="Arial" w:hAnsi="Arial" w:cs="Arial"/>
                        <w:sz w:val="20"/>
                        <w:szCs w:val="20"/>
                      </w:rPr>
                    </w:pPr>
                    <w:r>
                      <w:rPr>
                        <w:rFonts w:ascii="Arial" w:hAnsi="Arial" w:cs="Arial"/>
                        <w:sz w:val="20"/>
                        <w:szCs w:val="20"/>
                      </w:rPr>
                      <w:t>Retired</w:t>
                    </w:r>
                  </w:p>
                </w:tc>
                <w:tc>
                  <w:tcPr>
                    <w:tcW w:w="1417" w:type="dxa"/>
                  </w:tcPr>
                  <w:p w14:paraId="188B38C9" w14:textId="616A290F" w:rsidR="001D452B" w:rsidRDefault="001D452B" w:rsidP="001D452B">
                    <w:pPr>
                      <w:jc w:val="right"/>
                      <w:rPr>
                        <w:rFonts w:ascii="Arial" w:hAnsi="Arial" w:cs="Arial"/>
                        <w:sz w:val="20"/>
                        <w:szCs w:val="20"/>
                      </w:rPr>
                    </w:pPr>
                    <w:r>
                      <w:rPr>
                        <w:rFonts w:ascii="Arial" w:hAnsi="Arial" w:cs="Arial"/>
                        <w:sz w:val="20"/>
                        <w:szCs w:val="20"/>
                      </w:rPr>
                      <w:t>Not-Healthy-Not Working</w:t>
                    </w:r>
                  </w:p>
                </w:tc>
                <w:tc>
                  <w:tcPr>
                    <w:tcW w:w="1134" w:type="dxa"/>
                  </w:tcPr>
                  <w:p w14:paraId="300E2D92" w14:textId="48C619C1" w:rsidR="001D452B" w:rsidRDefault="001D452B" w:rsidP="001D452B">
                    <w:pPr>
                      <w:jc w:val="right"/>
                      <w:rPr>
                        <w:rFonts w:ascii="Arial" w:hAnsi="Arial" w:cs="Arial"/>
                        <w:sz w:val="20"/>
                        <w:szCs w:val="20"/>
                      </w:rPr>
                    </w:pPr>
                    <w:r>
                      <w:rPr>
                        <w:rFonts w:ascii="Arial" w:hAnsi="Arial" w:cs="Arial"/>
                        <w:sz w:val="20"/>
                        <w:szCs w:val="20"/>
                      </w:rPr>
                      <w:t>Dead</w:t>
                    </w:r>
                  </w:p>
                </w:tc>
              </w:tr>
              <w:tr w:rsidR="001D452B" w14:paraId="46398CD2" w14:textId="77777777" w:rsidTr="001D452B">
                <w:trPr>
                  <w:trHeight w:val="335"/>
                </w:trPr>
                <w:tc>
                  <w:tcPr>
                    <w:tcW w:w="1696" w:type="dxa"/>
                  </w:tcPr>
                  <w:p w14:paraId="5F5BA31B" w14:textId="7C98DA92" w:rsidR="001D452B" w:rsidRPr="001D452B" w:rsidRDefault="001D452B" w:rsidP="001D452B">
                    <w:pPr>
                      <w:jc w:val="both"/>
                      <w:rPr>
                        <w:rFonts w:ascii="Arial" w:hAnsi="Arial" w:cs="Arial"/>
                        <w:b/>
                        <w:bCs/>
                        <w:sz w:val="20"/>
                        <w:szCs w:val="20"/>
                      </w:rPr>
                    </w:pPr>
                    <w:r w:rsidRPr="001D452B">
                      <w:rPr>
                        <w:rFonts w:ascii="Arial" w:hAnsi="Arial" w:cs="Arial"/>
                        <w:b/>
                        <w:bCs/>
                        <w:sz w:val="20"/>
                        <w:szCs w:val="20"/>
                      </w:rPr>
                      <w:t>Population %</w:t>
                    </w:r>
                  </w:p>
                </w:tc>
                <w:tc>
                  <w:tcPr>
                    <w:tcW w:w="993" w:type="dxa"/>
                  </w:tcPr>
                  <w:p w14:paraId="598D2065" w14:textId="2838469B" w:rsidR="001D452B" w:rsidRDefault="001D452B" w:rsidP="001D452B">
                    <w:pPr>
                      <w:jc w:val="right"/>
                      <w:rPr>
                        <w:rFonts w:ascii="Arial" w:hAnsi="Arial" w:cs="Arial"/>
                        <w:sz w:val="20"/>
                        <w:szCs w:val="20"/>
                      </w:rPr>
                    </w:pPr>
                    <w:r>
                      <w:rPr>
                        <w:rFonts w:ascii="Arial" w:hAnsi="Arial" w:cs="Arial"/>
                        <w:sz w:val="20"/>
                        <w:szCs w:val="20"/>
                      </w:rPr>
                      <w:t>100%</w:t>
                    </w:r>
                  </w:p>
                </w:tc>
                <w:tc>
                  <w:tcPr>
                    <w:tcW w:w="992" w:type="dxa"/>
                  </w:tcPr>
                  <w:p w14:paraId="16209783" w14:textId="2B678476" w:rsidR="001D452B" w:rsidRDefault="001D452B" w:rsidP="001D452B">
                    <w:pPr>
                      <w:jc w:val="right"/>
                      <w:rPr>
                        <w:rFonts w:ascii="Arial" w:hAnsi="Arial" w:cs="Arial"/>
                        <w:sz w:val="20"/>
                        <w:szCs w:val="20"/>
                      </w:rPr>
                    </w:pPr>
                    <w:r>
                      <w:rPr>
                        <w:rFonts w:ascii="Arial" w:hAnsi="Arial" w:cs="Arial"/>
                        <w:sz w:val="20"/>
                        <w:szCs w:val="20"/>
                      </w:rPr>
                      <w:t>0%</w:t>
                    </w:r>
                  </w:p>
                </w:tc>
                <w:tc>
                  <w:tcPr>
                    <w:tcW w:w="1417" w:type="dxa"/>
                  </w:tcPr>
                  <w:p w14:paraId="7B6147BD" w14:textId="78F38B64" w:rsidR="001D452B" w:rsidRDefault="001D452B" w:rsidP="001D452B">
                    <w:pPr>
                      <w:jc w:val="right"/>
                      <w:rPr>
                        <w:rFonts w:ascii="Arial" w:hAnsi="Arial" w:cs="Arial"/>
                        <w:sz w:val="20"/>
                        <w:szCs w:val="20"/>
                      </w:rPr>
                    </w:pPr>
                    <w:r>
                      <w:rPr>
                        <w:rFonts w:ascii="Arial" w:hAnsi="Arial" w:cs="Arial"/>
                        <w:sz w:val="20"/>
                        <w:szCs w:val="20"/>
                      </w:rPr>
                      <w:t>0%</w:t>
                    </w:r>
                  </w:p>
                </w:tc>
                <w:tc>
                  <w:tcPr>
                    <w:tcW w:w="1134" w:type="dxa"/>
                  </w:tcPr>
                  <w:p w14:paraId="5E0A24FB" w14:textId="132F3D51" w:rsidR="001D452B" w:rsidRDefault="001D452B" w:rsidP="001D452B">
                    <w:pPr>
                      <w:jc w:val="right"/>
                      <w:rPr>
                        <w:rFonts w:ascii="Arial" w:hAnsi="Arial" w:cs="Arial"/>
                        <w:sz w:val="20"/>
                        <w:szCs w:val="20"/>
                      </w:rPr>
                    </w:pPr>
                    <w:r>
                      <w:rPr>
                        <w:rFonts w:ascii="Arial" w:hAnsi="Arial" w:cs="Arial"/>
                        <w:sz w:val="20"/>
                        <w:szCs w:val="20"/>
                      </w:rPr>
                      <w:t>0%</w:t>
                    </w:r>
                  </w:p>
                </w:tc>
              </w:tr>
            </w:tbl>
            <w:p w14:paraId="5DEE0F33" w14:textId="77777777" w:rsidR="001D452B" w:rsidRPr="001D452B" w:rsidRDefault="001D452B" w:rsidP="001D452B">
              <w:pPr>
                <w:spacing w:after="160" w:line="259" w:lineRule="auto"/>
                <w:jc w:val="both"/>
                <w:rPr>
                  <w:rFonts w:ascii="Arial" w:hAnsi="Arial" w:cs="Arial"/>
                  <w:sz w:val="20"/>
                  <w:szCs w:val="20"/>
                </w:rPr>
              </w:pPr>
            </w:p>
            <w:p w14:paraId="592E8B15" w14:textId="77777777" w:rsidR="003E4A89" w:rsidRPr="003E4A89" w:rsidRDefault="003E4A89" w:rsidP="003E4A89">
              <w:pPr>
                <w:pStyle w:val="ListParagraph"/>
                <w:numPr>
                  <w:ilvl w:val="0"/>
                  <w:numId w:val="13"/>
                </w:numPr>
                <w:spacing w:after="160" w:line="259" w:lineRule="auto"/>
                <w:jc w:val="both"/>
                <w:rPr>
                  <w:rFonts w:cs="Arial"/>
                  <w:szCs w:val="20"/>
                </w:rPr>
              </w:pPr>
              <w:r w:rsidRPr="001D452B">
                <w:rPr>
                  <w:rFonts w:cs="Arial"/>
                  <w:szCs w:val="20"/>
                </w:rPr>
                <w:t xml:space="preserve">During the first </w:t>
              </w:r>
              <w:proofErr w:type="gramStart"/>
              <w:r w:rsidRPr="001D452B">
                <w:rPr>
                  <w:rFonts w:cs="Arial"/>
                  <w:szCs w:val="20"/>
                </w:rPr>
                <w:t>time period</w:t>
              </w:r>
              <w:proofErr w:type="gramEnd"/>
              <w:r w:rsidRPr="001D452B">
                <w:rPr>
                  <w:rFonts w:cs="Arial"/>
                  <w:szCs w:val="20"/>
                </w:rPr>
                <w:t>, o</w:t>
              </w:r>
              <w:r w:rsidRPr="003E4A89">
                <w:rPr>
                  <w:rFonts w:cs="Arial"/>
                  <w:szCs w:val="20"/>
                </w:rPr>
                <w:t xml:space="preserve">nly transitions from the Working state are allowed.  This restriction is </w:t>
              </w:r>
              <w:proofErr w:type="gramStart"/>
              <w:r w:rsidRPr="003E4A89">
                <w:rPr>
                  <w:rFonts w:cs="Arial"/>
                  <w:szCs w:val="20"/>
                </w:rPr>
                <w:t>in order to</w:t>
              </w:r>
              <w:proofErr w:type="gramEnd"/>
              <w:r w:rsidRPr="003E4A89">
                <w:rPr>
                  <w:rFonts w:cs="Arial"/>
                  <w:szCs w:val="20"/>
                </w:rPr>
                <w:t xml:space="preserve"> avoid circular references in the model.  Given that the model is set up with all lives in the Working state at time zero then this additional constraint has no impact on results.</w:t>
              </w:r>
            </w:p>
            <w:p w14:paraId="699A844F" w14:textId="3FFE1C3F" w:rsidR="003E4A89" w:rsidRPr="003E4A89" w:rsidRDefault="002229EA" w:rsidP="003E4A89">
              <w:pPr>
                <w:pStyle w:val="ListParagraph"/>
                <w:numPr>
                  <w:ilvl w:val="0"/>
                  <w:numId w:val="13"/>
                </w:numPr>
                <w:spacing w:after="160" w:line="259" w:lineRule="auto"/>
                <w:jc w:val="both"/>
                <w:rPr>
                  <w:rFonts w:cs="Arial"/>
                  <w:szCs w:val="20"/>
                </w:rPr>
              </w:pPr>
              <w:r>
                <w:rPr>
                  <w:rFonts w:cs="Arial"/>
                  <w:szCs w:val="20"/>
                </w:rPr>
                <w:t>From</w:t>
              </w:r>
              <w:r w:rsidR="003E4A89" w:rsidRPr="003E4A89">
                <w:rPr>
                  <w:rFonts w:cs="Arial"/>
                  <w:szCs w:val="20"/>
                </w:rPr>
                <w:t xml:space="preserve"> the second </w:t>
              </w:r>
              <w:proofErr w:type="gramStart"/>
              <w:r w:rsidR="003E4A89" w:rsidRPr="003E4A89">
                <w:rPr>
                  <w:rFonts w:cs="Arial"/>
                  <w:szCs w:val="20"/>
                </w:rPr>
                <w:t>time period</w:t>
              </w:r>
              <w:proofErr w:type="gramEnd"/>
              <w:r>
                <w:rPr>
                  <w:rFonts w:cs="Arial"/>
                  <w:szCs w:val="20"/>
                </w:rPr>
                <w:t xml:space="preserve"> onwards</w:t>
              </w:r>
              <w:r w:rsidR="003E4A89" w:rsidRPr="003E4A89">
                <w:rPr>
                  <w:rFonts w:cs="Arial"/>
                  <w:szCs w:val="20"/>
                </w:rPr>
                <w:t xml:space="preserve">, transitions from the </w:t>
              </w:r>
              <w:r>
                <w:rPr>
                  <w:rFonts w:cs="Arial"/>
                  <w:szCs w:val="20"/>
                </w:rPr>
                <w:t>Not-Healthy-Not-Working</w:t>
              </w:r>
              <w:r w:rsidR="003E4A89" w:rsidRPr="003E4A89">
                <w:rPr>
                  <w:rFonts w:cs="Arial"/>
                  <w:szCs w:val="20"/>
                </w:rPr>
                <w:t xml:space="preserve"> state are allowed.</w:t>
              </w:r>
            </w:p>
            <w:p w14:paraId="67D2C92D" w14:textId="6A5233AD" w:rsidR="003E4A89" w:rsidRPr="003E4A89" w:rsidRDefault="007D15E5" w:rsidP="003E4A89">
              <w:pPr>
                <w:pStyle w:val="ListParagraph"/>
                <w:numPr>
                  <w:ilvl w:val="0"/>
                  <w:numId w:val="13"/>
                </w:numPr>
                <w:spacing w:after="160" w:line="259" w:lineRule="auto"/>
                <w:jc w:val="both"/>
                <w:rPr>
                  <w:rFonts w:cs="Arial"/>
                  <w:szCs w:val="20"/>
                </w:rPr>
              </w:pPr>
              <w:r>
                <w:rPr>
                  <w:rFonts w:cs="Arial"/>
                  <w:szCs w:val="20"/>
                </w:rPr>
                <w:t>B</w:t>
              </w:r>
              <w:r w:rsidR="003E4A89" w:rsidRPr="003E4A89">
                <w:rPr>
                  <w:rFonts w:cs="Arial"/>
                  <w:szCs w:val="20"/>
                </w:rPr>
                <w:t xml:space="preserve">oth the Retired state and the Dead state are absorbing states </w:t>
              </w:r>
              <w:r>
                <w:rPr>
                  <w:rFonts w:cs="Arial"/>
                  <w:szCs w:val="20"/>
                </w:rPr>
                <w:t>so there are no</w:t>
              </w:r>
              <w:r w:rsidR="003E4A89" w:rsidRPr="003E4A89">
                <w:rPr>
                  <w:rFonts w:cs="Arial"/>
                  <w:szCs w:val="20"/>
                </w:rPr>
                <w:t xml:space="preserve"> transitions out of these states </w:t>
              </w:r>
              <w:r>
                <w:rPr>
                  <w:rFonts w:cs="Arial"/>
                  <w:szCs w:val="20"/>
                </w:rPr>
                <w:t>in any</w:t>
              </w:r>
              <w:r w:rsidR="003E4A89" w:rsidRPr="003E4A89">
                <w:rPr>
                  <w:rFonts w:cs="Arial"/>
                  <w:szCs w:val="20"/>
                </w:rPr>
                <w:t xml:space="preserve"> </w:t>
              </w:r>
              <w:proofErr w:type="gramStart"/>
              <w:r w:rsidR="003E4A89" w:rsidRPr="003E4A89">
                <w:rPr>
                  <w:rFonts w:cs="Arial"/>
                  <w:szCs w:val="20"/>
                </w:rPr>
                <w:t>time period</w:t>
              </w:r>
              <w:proofErr w:type="gramEnd"/>
              <w:r w:rsidR="003E4A89" w:rsidRPr="003E4A89">
                <w:rPr>
                  <w:rFonts w:cs="Arial"/>
                  <w:szCs w:val="20"/>
                </w:rPr>
                <w:t>.</w:t>
              </w:r>
            </w:p>
            <w:p w14:paraId="2B9B2EFC" w14:textId="0967B5C4" w:rsidR="000A4B78" w:rsidRDefault="000A4B78" w:rsidP="003E4A89">
              <w:pPr>
                <w:pStyle w:val="ListParagraph"/>
                <w:numPr>
                  <w:ilvl w:val="0"/>
                  <w:numId w:val="10"/>
                </w:numPr>
                <w:spacing w:after="160" w:line="259" w:lineRule="auto"/>
                <w:jc w:val="both"/>
                <w:rPr>
                  <w:rFonts w:cs="Arial"/>
                  <w:szCs w:val="20"/>
                </w:rPr>
              </w:pPr>
              <w:r>
                <w:rPr>
                  <w:rFonts w:cs="Arial"/>
                  <w:szCs w:val="20"/>
                </w:rPr>
                <w:t>HWPLE is calculated by summing the percentages of lives in the W state at each end-year point.</w:t>
              </w:r>
            </w:p>
            <w:p w14:paraId="1045DDCA" w14:textId="74CF1A8D" w:rsidR="000A4B78" w:rsidRDefault="000A4B78" w:rsidP="003E4A89">
              <w:pPr>
                <w:pStyle w:val="ListParagraph"/>
                <w:numPr>
                  <w:ilvl w:val="0"/>
                  <w:numId w:val="10"/>
                </w:numPr>
                <w:spacing w:after="160" w:line="259" w:lineRule="auto"/>
                <w:jc w:val="both"/>
                <w:rPr>
                  <w:rFonts w:cs="Arial"/>
                  <w:szCs w:val="20"/>
                </w:rPr>
              </w:pPr>
              <w:r>
                <w:rPr>
                  <w:rFonts w:cs="Arial"/>
                  <w:szCs w:val="20"/>
                </w:rPr>
                <w:t xml:space="preserve">NNPLE </w:t>
              </w:r>
              <w:r>
                <w:rPr>
                  <w:rFonts w:cs="Arial"/>
                  <w:szCs w:val="20"/>
                </w:rPr>
                <w:t xml:space="preserve">is calculated by summing the percentages of lives in the </w:t>
              </w:r>
              <w:r>
                <w:rPr>
                  <w:rFonts w:cs="Arial"/>
                  <w:szCs w:val="20"/>
                </w:rPr>
                <w:t>NN</w:t>
              </w:r>
              <w:r>
                <w:rPr>
                  <w:rFonts w:cs="Arial"/>
                  <w:szCs w:val="20"/>
                </w:rPr>
                <w:t xml:space="preserve"> state at each end-year point.</w:t>
              </w:r>
            </w:p>
            <w:p w14:paraId="3B430FF6" w14:textId="7DF18344" w:rsidR="00035FA5" w:rsidRDefault="00035FA5" w:rsidP="003E4A89">
              <w:pPr>
                <w:pStyle w:val="ListParagraph"/>
                <w:numPr>
                  <w:ilvl w:val="0"/>
                  <w:numId w:val="10"/>
                </w:numPr>
                <w:spacing w:after="160" w:line="259" w:lineRule="auto"/>
                <w:jc w:val="both"/>
                <w:rPr>
                  <w:rFonts w:cs="Arial"/>
                  <w:szCs w:val="20"/>
                </w:rPr>
              </w:pPr>
              <w:r>
                <w:rPr>
                  <w:rFonts w:cs="Arial"/>
                  <w:szCs w:val="20"/>
                </w:rPr>
                <w:t>The calculations of HWLE and NNPLE are approximations as they consider the number of lives in each state at specific timepoints in the projection.  No adjustments are made to reflect that transitions between states occur continuously.  The error of this approximation may be reduced by developing the HWP Tool to work on smaller time periods, such as months instead of years.</w:t>
              </w:r>
            </w:p>
            <w:p w14:paraId="0947D531" w14:textId="56644EF9" w:rsidR="0056754E" w:rsidRPr="00035FA5" w:rsidRDefault="003E4A89" w:rsidP="0056754E">
              <w:pPr>
                <w:pStyle w:val="ListParagraph"/>
                <w:numPr>
                  <w:ilvl w:val="0"/>
                  <w:numId w:val="10"/>
                </w:numPr>
                <w:spacing w:after="160" w:line="259" w:lineRule="auto"/>
                <w:jc w:val="both"/>
                <w:rPr>
                  <w:rFonts w:cs="Arial"/>
                  <w:szCs w:val="20"/>
                </w:rPr>
              </w:pPr>
              <w:r w:rsidRPr="003E4A89">
                <w:rPr>
                  <w:rFonts w:cs="Arial"/>
                  <w:szCs w:val="20"/>
                </w:rPr>
                <w:t xml:space="preserve">Note that </w:t>
              </w:r>
              <w:r w:rsidR="002229EA">
                <w:rPr>
                  <w:rFonts w:cs="Arial"/>
                  <w:szCs w:val="20"/>
                </w:rPr>
                <w:t xml:space="preserve">in the HWP Tool basis, </w:t>
              </w:r>
              <w:r w:rsidR="00352FCF">
                <w:rPr>
                  <w:rFonts w:cs="Arial"/>
                  <w:szCs w:val="20"/>
                </w:rPr>
                <w:t>the</w:t>
              </w:r>
              <w:r w:rsidRPr="003E4A89">
                <w:rPr>
                  <w:rFonts w:cs="Arial"/>
                  <w:szCs w:val="20"/>
                </w:rPr>
                <w:t xml:space="preserve"> values </w:t>
              </w:r>
              <w:r w:rsidR="00352FCF">
                <w:rPr>
                  <w:rFonts w:cs="Arial"/>
                  <w:szCs w:val="20"/>
                </w:rPr>
                <w:t>for</w:t>
              </w:r>
              <w:r w:rsidR="007D15E5">
                <w:rPr>
                  <w:rFonts w:cs="Arial"/>
                  <w:szCs w:val="20"/>
                </w:rPr>
                <w:t xml:space="preserve"> </w:t>
              </w:r>
              <w:proofErr w:type="spellStart"/>
              <w:r w:rsidR="007D15E5">
                <w:rPr>
                  <w:rFonts w:cs="Arial"/>
                  <w:szCs w:val="20"/>
                </w:rPr>
                <w:t>d</w:t>
              </w:r>
              <w:r w:rsidR="00352FCF">
                <w:rPr>
                  <w:rFonts w:cs="Arial"/>
                  <w:szCs w:val="20"/>
                </w:rPr>
                <w:t>w</w:t>
              </w:r>
              <w:proofErr w:type="spellEnd"/>
              <w:r w:rsidR="00352FCF">
                <w:rPr>
                  <w:rFonts w:cs="Arial"/>
                  <w:szCs w:val="20"/>
                </w:rPr>
                <w:t xml:space="preserve"> </w:t>
              </w:r>
              <w:r w:rsidRPr="003E4A89">
                <w:rPr>
                  <w:rFonts w:cs="Arial"/>
                  <w:szCs w:val="20"/>
                </w:rPr>
                <w:t>(x)</w:t>
              </w:r>
              <w:r w:rsidR="00352FCF">
                <w:rPr>
                  <w:rFonts w:cs="Arial"/>
                  <w:szCs w:val="20"/>
                </w:rPr>
                <w:t xml:space="preserve"> and </w:t>
              </w:r>
              <w:r w:rsidR="007D15E5">
                <w:rPr>
                  <w:rFonts w:cs="Arial"/>
                  <w:szCs w:val="20"/>
                </w:rPr>
                <w:t>d</w:t>
              </w:r>
              <w:r w:rsidR="00352FCF">
                <w:rPr>
                  <w:rFonts w:cs="Arial"/>
                  <w:szCs w:val="20"/>
                </w:rPr>
                <w:t>r (x)</w:t>
              </w:r>
              <w:r w:rsidRPr="003E4A89">
                <w:rPr>
                  <w:rFonts w:cs="Arial"/>
                  <w:szCs w:val="20"/>
                </w:rPr>
                <w:t xml:space="preserve"> </w:t>
              </w:r>
              <w:r w:rsidR="00352FCF">
                <w:rPr>
                  <w:rFonts w:cs="Arial"/>
                  <w:szCs w:val="20"/>
                </w:rPr>
                <w:t xml:space="preserve">are </w:t>
              </w:r>
              <w:r w:rsidRPr="003E4A89">
                <w:rPr>
                  <w:rFonts w:cs="Arial"/>
                  <w:szCs w:val="20"/>
                </w:rPr>
                <w:t xml:space="preserve">based on overall observed </w:t>
              </w:r>
              <w:r w:rsidR="00352FCF">
                <w:rPr>
                  <w:rFonts w:cs="Arial"/>
                  <w:szCs w:val="20"/>
                </w:rPr>
                <w:t xml:space="preserve">UK </w:t>
              </w:r>
              <w:r w:rsidRPr="003E4A89">
                <w:rPr>
                  <w:rFonts w:cs="Arial"/>
                  <w:szCs w:val="20"/>
                </w:rPr>
                <w:t>population mortality rates which do not differentiate between health statuses</w:t>
              </w:r>
              <w:r w:rsidR="00352FCF">
                <w:rPr>
                  <w:rFonts w:cs="Arial"/>
                  <w:szCs w:val="20"/>
                </w:rPr>
                <w:t xml:space="preserve">. On the other hand, the mortality rates for not-healthy not-working lives, </w:t>
              </w:r>
              <w:proofErr w:type="spellStart"/>
              <w:r w:rsidR="007D15E5">
                <w:rPr>
                  <w:rFonts w:cs="Arial"/>
                  <w:szCs w:val="20"/>
                </w:rPr>
                <w:t>dn</w:t>
              </w:r>
              <w:r w:rsidR="00352FCF">
                <w:rPr>
                  <w:rFonts w:cs="Arial"/>
                  <w:szCs w:val="20"/>
                </w:rPr>
                <w:t>n</w:t>
              </w:r>
              <w:proofErr w:type="spellEnd"/>
              <w:r w:rsidR="00352FCF" w:rsidRPr="003E4A89">
                <w:rPr>
                  <w:rFonts w:cs="Arial"/>
                  <w:szCs w:val="20"/>
                </w:rPr>
                <w:t>(</w:t>
              </w:r>
              <w:proofErr w:type="spellStart"/>
              <w:proofErr w:type="gramStart"/>
              <w:r w:rsidR="00352FCF" w:rsidRPr="003E4A89">
                <w:rPr>
                  <w:rFonts w:cs="Arial"/>
                  <w:szCs w:val="20"/>
                </w:rPr>
                <w:t>x,z</w:t>
              </w:r>
              <w:proofErr w:type="spellEnd"/>
              <w:proofErr w:type="gramEnd"/>
              <w:r w:rsidR="00352FCF" w:rsidRPr="003E4A89">
                <w:rPr>
                  <w:rFonts w:cs="Arial"/>
                  <w:szCs w:val="20"/>
                </w:rPr>
                <w:t>)</w:t>
              </w:r>
              <w:r w:rsidR="00352FCF">
                <w:rPr>
                  <w:rFonts w:cs="Arial"/>
                  <w:szCs w:val="20"/>
                </w:rPr>
                <w:t>, are derived from a specific population segment.  This results in the</w:t>
              </w:r>
              <w:r w:rsidRPr="003E4A89">
                <w:rPr>
                  <w:rFonts w:cs="Arial"/>
                  <w:szCs w:val="20"/>
                </w:rPr>
                <w:t xml:space="preserve"> overall average mortality rate output from the model</w:t>
              </w:r>
              <w:r w:rsidR="00352FCF">
                <w:rPr>
                  <w:rFonts w:cs="Arial"/>
                  <w:szCs w:val="20"/>
                </w:rPr>
                <w:t xml:space="preserve"> being different to the UK population mortality rates</w:t>
              </w:r>
              <w:r w:rsidRPr="003E4A89">
                <w:rPr>
                  <w:rFonts w:cs="Arial"/>
                  <w:szCs w:val="20"/>
                </w:rPr>
                <w:t>, and hence the projected number of deaths, will differ from the average population rate.  However, this difference is considered acceptable in this model as it will have only a very small impact on the number of deaths at the overall population level whilst allowing the number of people in the Not-Healthy-Not-Working state (which is typically a very small proportion of the total population) to be projected with greater accuracy.</w:t>
              </w:r>
            </w:p>
          </w:sdtContent>
        </w:sdt>
      </w:sdtContent>
    </w:sdt>
    <w:p w14:paraId="2477387D" w14:textId="77777777" w:rsidR="003E4A89" w:rsidRDefault="003E4A89">
      <w:pPr>
        <w:rPr>
          <w:rFonts w:ascii="Arial" w:hAnsi="Arial" w:cs="Arial"/>
          <w:b/>
          <w:sz w:val="20"/>
          <w:szCs w:val="20"/>
        </w:rPr>
      </w:pPr>
      <w:r>
        <w:rPr>
          <w:rFonts w:ascii="Arial" w:hAnsi="Arial" w:cs="Arial"/>
          <w:b/>
          <w:sz w:val="20"/>
          <w:szCs w:val="20"/>
        </w:rPr>
        <w:br w:type="page"/>
      </w:r>
    </w:p>
    <w:p w14:paraId="251B3DEC" w14:textId="365C58AB" w:rsidR="003D4628" w:rsidRPr="003E4A89" w:rsidRDefault="00FE4BF0" w:rsidP="003E4A89">
      <w:pPr>
        <w:rPr>
          <w:rFonts w:ascii="Arial" w:hAnsi="Arial" w:cs="Arial"/>
          <w:b/>
          <w:sz w:val="20"/>
          <w:szCs w:val="20"/>
        </w:rPr>
      </w:pPr>
      <w:r>
        <w:rPr>
          <w:rFonts w:ascii="Arial" w:hAnsi="Arial" w:cs="Arial"/>
          <w:b/>
          <w:sz w:val="20"/>
          <w:szCs w:val="20"/>
        </w:rPr>
        <w:lastRenderedPageBreak/>
        <w:t xml:space="preserve">Section 4: </w:t>
      </w:r>
      <w:r w:rsidR="003D4628" w:rsidRPr="00450772">
        <w:rPr>
          <w:rFonts w:ascii="Arial" w:hAnsi="Arial" w:cs="Arial"/>
          <w:b/>
          <w:sz w:val="20"/>
          <w:szCs w:val="20"/>
        </w:rPr>
        <w:t>Results</w:t>
      </w:r>
    </w:p>
    <w:p w14:paraId="34CE0805" w14:textId="77777777" w:rsidR="008B7775" w:rsidRDefault="003E4A89" w:rsidP="003E4A89">
      <w:pPr>
        <w:jc w:val="both"/>
        <w:rPr>
          <w:rFonts w:ascii="Arial" w:hAnsi="Arial" w:cs="Arial"/>
          <w:sz w:val="20"/>
          <w:szCs w:val="20"/>
        </w:rPr>
      </w:pPr>
      <w:r w:rsidRPr="003E4A89">
        <w:rPr>
          <w:rFonts w:ascii="Arial" w:hAnsi="Arial" w:cs="Arial"/>
          <w:sz w:val="20"/>
          <w:szCs w:val="20"/>
        </w:rPr>
        <w:t xml:space="preserve">The HWP Tool has been set up with the bases described in Table 5 to calculate estimates of </w:t>
      </w:r>
      <w:r w:rsidR="00194A6F">
        <w:rPr>
          <w:rFonts w:ascii="Arial" w:hAnsi="Arial" w:cs="Arial"/>
          <w:sz w:val="20"/>
          <w:szCs w:val="20"/>
        </w:rPr>
        <w:t xml:space="preserve">healthy </w:t>
      </w:r>
      <w:r w:rsidR="00A30FEC">
        <w:rPr>
          <w:rFonts w:ascii="Arial" w:hAnsi="Arial" w:cs="Arial"/>
          <w:sz w:val="20"/>
          <w:szCs w:val="20"/>
        </w:rPr>
        <w:t>working partial life expectancy (</w:t>
      </w:r>
      <w:r w:rsidR="00194A6F">
        <w:rPr>
          <w:rFonts w:ascii="Arial" w:hAnsi="Arial" w:cs="Arial"/>
          <w:sz w:val="20"/>
          <w:szCs w:val="20"/>
        </w:rPr>
        <w:t>H</w:t>
      </w:r>
      <w:r w:rsidRPr="003E4A89">
        <w:rPr>
          <w:rFonts w:ascii="Arial" w:hAnsi="Arial" w:cs="Arial"/>
          <w:sz w:val="20"/>
          <w:szCs w:val="20"/>
        </w:rPr>
        <w:t>WPLE</w:t>
      </w:r>
      <w:r w:rsidR="00A30FEC">
        <w:rPr>
          <w:rFonts w:ascii="Arial" w:hAnsi="Arial" w:cs="Arial"/>
          <w:sz w:val="20"/>
          <w:szCs w:val="20"/>
        </w:rPr>
        <w:t>)</w:t>
      </w:r>
      <w:r w:rsidRPr="003E4A89">
        <w:rPr>
          <w:rFonts w:ascii="Arial" w:hAnsi="Arial" w:cs="Arial"/>
          <w:sz w:val="20"/>
          <w:szCs w:val="20"/>
        </w:rPr>
        <w:t>.</w:t>
      </w:r>
      <w:r w:rsidR="00A30FEC">
        <w:rPr>
          <w:rFonts w:ascii="Arial" w:hAnsi="Arial" w:cs="Arial"/>
          <w:sz w:val="20"/>
          <w:szCs w:val="20"/>
        </w:rPr>
        <w:t xml:space="preserve"> It is</w:t>
      </w:r>
      <w:r w:rsidR="00B31B52">
        <w:rPr>
          <w:rFonts w:ascii="Arial" w:hAnsi="Arial" w:cs="Arial"/>
          <w:sz w:val="20"/>
          <w:szCs w:val="20"/>
        </w:rPr>
        <w:t xml:space="preserve"> </w:t>
      </w:r>
      <w:r w:rsidR="00194A6F">
        <w:rPr>
          <w:rFonts w:ascii="Arial" w:hAnsi="Arial" w:cs="Arial"/>
          <w:sz w:val="20"/>
          <w:szCs w:val="20"/>
        </w:rPr>
        <w:t>labell</w:t>
      </w:r>
      <w:r w:rsidR="00B31B52">
        <w:rPr>
          <w:rFonts w:ascii="Arial" w:hAnsi="Arial" w:cs="Arial"/>
          <w:sz w:val="20"/>
          <w:szCs w:val="20"/>
        </w:rPr>
        <w:t>ed as</w:t>
      </w:r>
      <w:r w:rsidR="00A30FEC">
        <w:rPr>
          <w:rFonts w:ascii="Arial" w:hAnsi="Arial" w:cs="Arial"/>
          <w:sz w:val="20"/>
          <w:szCs w:val="20"/>
        </w:rPr>
        <w:t xml:space="preserve"> '</w:t>
      </w:r>
      <w:r w:rsidR="00194A6F">
        <w:rPr>
          <w:rFonts w:ascii="Arial" w:hAnsi="Arial" w:cs="Arial"/>
          <w:b/>
          <w:bCs/>
          <w:sz w:val="20"/>
          <w:szCs w:val="20"/>
        </w:rPr>
        <w:t>healthy w</w:t>
      </w:r>
      <w:r w:rsidR="00A30FEC" w:rsidRPr="00A30FEC">
        <w:rPr>
          <w:rFonts w:ascii="Arial" w:hAnsi="Arial" w:cs="Arial"/>
          <w:b/>
          <w:bCs/>
          <w:sz w:val="20"/>
          <w:szCs w:val="20"/>
        </w:rPr>
        <w:t>orking</w:t>
      </w:r>
      <w:r w:rsidR="00A30FEC">
        <w:rPr>
          <w:rFonts w:ascii="Arial" w:hAnsi="Arial" w:cs="Arial"/>
          <w:sz w:val="20"/>
          <w:szCs w:val="20"/>
        </w:rPr>
        <w:t>' and not</w:t>
      </w:r>
      <w:r w:rsidR="00194A6F">
        <w:rPr>
          <w:rFonts w:ascii="Arial" w:hAnsi="Arial" w:cs="Arial"/>
          <w:sz w:val="20"/>
          <w:szCs w:val="20"/>
        </w:rPr>
        <w:t xml:space="preserve"> simply</w:t>
      </w:r>
      <w:r w:rsidR="00A30FEC">
        <w:rPr>
          <w:rFonts w:ascii="Arial" w:hAnsi="Arial" w:cs="Arial"/>
          <w:sz w:val="20"/>
          <w:szCs w:val="20"/>
        </w:rPr>
        <w:t xml:space="preserve"> '</w:t>
      </w:r>
      <w:r w:rsidR="00A30FEC" w:rsidRPr="00A30FEC">
        <w:rPr>
          <w:rFonts w:ascii="Arial" w:hAnsi="Arial" w:cs="Arial"/>
          <w:b/>
          <w:bCs/>
          <w:sz w:val="20"/>
          <w:szCs w:val="20"/>
        </w:rPr>
        <w:t>working</w:t>
      </w:r>
      <w:r w:rsidR="00A30FEC">
        <w:rPr>
          <w:rFonts w:ascii="Arial" w:hAnsi="Arial" w:cs="Arial"/>
          <w:sz w:val="20"/>
          <w:szCs w:val="20"/>
        </w:rPr>
        <w:t>'</w:t>
      </w:r>
      <w:r w:rsidR="00194A6F">
        <w:rPr>
          <w:rFonts w:ascii="Arial" w:hAnsi="Arial" w:cs="Arial"/>
          <w:sz w:val="20"/>
          <w:szCs w:val="20"/>
        </w:rPr>
        <w:t>, despite the origin state being 'working' (</w:t>
      </w:r>
      <w:r w:rsidR="00A30FEC">
        <w:rPr>
          <w:rFonts w:ascii="Arial" w:hAnsi="Arial" w:cs="Arial"/>
          <w:sz w:val="20"/>
          <w:szCs w:val="20"/>
        </w:rPr>
        <w:t>as the pure health status of the lives in the dataset is not known</w:t>
      </w:r>
      <w:r w:rsidR="00194A6F">
        <w:rPr>
          <w:rFonts w:ascii="Arial" w:hAnsi="Arial" w:cs="Arial"/>
          <w:sz w:val="20"/>
          <w:szCs w:val="20"/>
        </w:rPr>
        <w:t xml:space="preserve">). This choice is made as it is felt it is a better name </w:t>
      </w:r>
      <w:proofErr w:type="gramStart"/>
      <w:r w:rsidR="00194A6F">
        <w:rPr>
          <w:rFonts w:ascii="Arial" w:hAnsi="Arial" w:cs="Arial"/>
          <w:sz w:val="20"/>
          <w:szCs w:val="20"/>
        </w:rPr>
        <w:t>due to the fact that</w:t>
      </w:r>
      <w:proofErr w:type="gramEnd"/>
      <w:r w:rsidR="00194A6F">
        <w:rPr>
          <w:rFonts w:ascii="Arial" w:hAnsi="Arial" w:cs="Arial"/>
          <w:sz w:val="20"/>
          <w:szCs w:val="20"/>
        </w:rPr>
        <w:t xml:space="preserve"> transitions out of the 'working' state that are of most interest are those due to health reasons</w:t>
      </w:r>
      <w:r w:rsidR="00A30FEC">
        <w:rPr>
          <w:rFonts w:ascii="Arial" w:hAnsi="Arial" w:cs="Arial"/>
          <w:sz w:val="20"/>
          <w:szCs w:val="20"/>
        </w:rPr>
        <w:t xml:space="preserve">. </w:t>
      </w:r>
      <w:r w:rsidRPr="003E4A89">
        <w:rPr>
          <w:rFonts w:ascii="Arial" w:hAnsi="Arial" w:cs="Arial"/>
          <w:sz w:val="20"/>
          <w:szCs w:val="20"/>
        </w:rPr>
        <w:t xml:space="preserve">  It </w:t>
      </w:r>
      <w:r w:rsidR="00A30FEC">
        <w:rPr>
          <w:rFonts w:ascii="Arial" w:hAnsi="Arial" w:cs="Arial"/>
          <w:sz w:val="20"/>
          <w:szCs w:val="20"/>
        </w:rPr>
        <w:t>is</w:t>
      </w:r>
      <w:r w:rsidRPr="003E4A89">
        <w:rPr>
          <w:rFonts w:ascii="Arial" w:hAnsi="Arial" w:cs="Arial"/>
          <w:sz w:val="20"/>
          <w:szCs w:val="20"/>
        </w:rPr>
        <w:t xml:space="preserve"> described as </w:t>
      </w:r>
      <w:r w:rsidR="00A30FEC">
        <w:rPr>
          <w:rFonts w:ascii="Arial" w:hAnsi="Arial" w:cs="Arial"/>
          <w:sz w:val="20"/>
          <w:szCs w:val="20"/>
        </w:rPr>
        <w:t>'</w:t>
      </w:r>
      <w:r w:rsidRPr="00A30FEC">
        <w:rPr>
          <w:rFonts w:ascii="Arial" w:hAnsi="Arial" w:cs="Arial"/>
          <w:b/>
          <w:bCs/>
          <w:sz w:val="20"/>
          <w:szCs w:val="20"/>
        </w:rPr>
        <w:t>partial</w:t>
      </w:r>
      <w:r w:rsidR="00A30FEC">
        <w:rPr>
          <w:rFonts w:ascii="Arial" w:hAnsi="Arial" w:cs="Arial"/>
          <w:sz w:val="20"/>
          <w:szCs w:val="20"/>
        </w:rPr>
        <w:t>'</w:t>
      </w:r>
      <w:r w:rsidRPr="003E4A89">
        <w:rPr>
          <w:rFonts w:ascii="Arial" w:hAnsi="Arial" w:cs="Arial"/>
          <w:sz w:val="20"/>
          <w:szCs w:val="20"/>
        </w:rPr>
        <w:t xml:space="preserve"> </w:t>
      </w:r>
      <w:r w:rsidR="00194A6F">
        <w:rPr>
          <w:rFonts w:ascii="Arial" w:hAnsi="Arial" w:cs="Arial"/>
          <w:sz w:val="20"/>
          <w:szCs w:val="20"/>
        </w:rPr>
        <w:t>life expectancy ('P</w:t>
      </w:r>
      <w:r w:rsidRPr="003E4A89">
        <w:rPr>
          <w:rFonts w:ascii="Arial" w:hAnsi="Arial" w:cs="Arial"/>
          <w:sz w:val="20"/>
          <w:szCs w:val="20"/>
        </w:rPr>
        <w:t>LE</w:t>
      </w:r>
      <w:r w:rsidR="00194A6F">
        <w:rPr>
          <w:rFonts w:ascii="Arial" w:hAnsi="Arial" w:cs="Arial"/>
          <w:sz w:val="20"/>
          <w:szCs w:val="20"/>
        </w:rPr>
        <w:t>')</w:t>
      </w:r>
      <w:r w:rsidRPr="003E4A89">
        <w:rPr>
          <w:rFonts w:ascii="Arial" w:hAnsi="Arial" w:cs="Arial"/>
          <w:sz w:val="20"/>
          <w:szCs w:val="20"/>
        </w:rPr>
        <w:t xml:space="preserve">, since we are effectively calculating the </w:t>
      </w:r>
      <w:r w:rsidR="00A30FEC">
        <w:rPr>
          <w:rFonts w:ascii="Arial" w:hAnsi="Arial" w:cs="Arial"/>
          <w:sz w:val="20"/>
          <w:szCs w:val="20"/>
        </w:rPr>
        <w:t>'working'</w:t>
      </w:r>
      <w:r w:rsidRPr="003E4A89">
        <w:rPr>
          <w:rFonts w:ascii="Arial" w:hAnsi="Arial" w:cs="Arial"/>
          <w:sz w:val="20"/>
          <w:szCs w:val="20"/>
        </w:rPr>
        <w:t xml:space="preserve"> and </w:t>
      </w:r>
      <w:r w:rsidR="00A30FEC">
        <w:rPr>
          <w:rFonts w:ascii="Arial" w:hAnsi="Arial" w:cs="Arial"/>
          <w:sz w:val="20"/>
          <w:szCs w:val="20"/>
        </w:rPr>
        <w:t>'not-healthy-not-working'</w:t>
      </w:r>
      <w:r w:rsidRPr="003E4A89">
        <w:rPr>
          <w:rFonts w:ascii="Arial" w:hAnsi="Arial" w:cs="Arial"/>
          <w:sz w:val="20"/>
          <w:szCs w:val="20"/>
        </w:rPr>
        <w:t xml:space="preserve"> </w:t>
      </w:r>
      <w:r w:rsidR="00A30FEC">
        <w:rPr>
          <w:rFonts w:ascii="Arial" w:hAnsi="Arial" w:cs="Arial"/>
          <w:sz w:val="20"/>
          <w:szCs w:val="20"/>
        </w:rPr>
        <w:t>l</w:t>
      </w:r>
      <w:r w:rsidRPr="003E4A89">
        <w:rPr>
          <w:rFonts w:ascii="Arial" w:hAnsi="Arial" w:cs="Arial"/>
          <w:sz w:val="20"/>
          <w:szCs w:val="20"/>
        </w:rPr>
        <w:t xml:space="preserve">ife </w:t>
      </w:r>
      <w:r w:rsidR="00A30FEC">
        <w:rPr>
          <w:rFonts w:ascii="Arial" w:hAnsi="Arial" w:cs="Arial"/>
          <w:sz w:val="20"/>
          <w:szCs w:val="20"/>
        </w:rPr>
        <w:t>e</w:t>
      </w:r>
      <w:r w:rsidRPr="003E4A89">
        <w:rPr>
          <w:rFonts w:ascii="Arial" w:hAnsi="Arial" w:cs="Arial"/>
          <w:sz w:val="20"/>
          <w:szCs w:val="20"/>
        </w:rPr>
        <w:t xml:space="preserve">xpectancies </w:t>
      </w:r>
      <w:r w:rsidR="00A30FEC" w:rsidRPr="00011237">
        <w:rPr>
          <w:rFonts w:ascii="Arial" w:hAnsi="Arial" w:cs="Arial"/>
          <w:b/>
          <w:bCs/>
          <w:sz w:val="20"/>
          <w:szCs w:val="20"/>
        </w:rPr>
        <w:t>j</w:t>
      </w:r>
      <w:r w:rsidRPr="00011237">
        <w:rPr>
          <w:rFonts w:ascii="Arial" w:hAnsi="Arial" w:cs="Arial"/>
          <w:b/>
          <w:bCs/>
          <w:sz w:val="20"/>
          <w:szCs w:val="20"/>
        </w:rPr>
        <w:t>ust to age 65</w:t>
      </w:r>
      <w:r w:rsidRPr="003E4A89">
        <w:rPr>
          <w:rFonts w:ascii="Arial" w:hAnsi="Arial" w:cs="Arial"/>
          <w:sz w:val="20"/>
          <w:szCs w:val="20"/>
        </w:rPr>
        <w:t xml:space="preserve"> as the retirement rate assumption transitions all lives to the Retired state at age 65.  </w:t>
      </w:r>
    </w:p>
    <w:p w14:paraId="7D845B2F" w14:textId="0600FB6C" w:rsidR="008B7775" w:rsidRDefault="008B7775" w:rsidP="003E4A89">
      <w:pPr>
        <w:jc w:val="both"/>
        <w:rPr>
          <w:rFonts w:ascii="Arial" w:hAnsi="Arial" w:cs="Arial"/>
          <w:sz w:val="20"/>
          <w:szCs w:val="20"/>
        </w:rPr>
      </w:pPr>
      <w:r>
        <w:rPr>
          <w:rFonts w:ascii="Arial" w:hAnsi="Arial" w:cs="Arial"/>
          <w:sz w:val="20"/>
          <w:szCs w:val="20"/>
        </w:rPr>
        <w:t>Secondly, the HWP Tool calculates estimates of not-healthy not-working partial life expectancy, i.e. the expected time a person spends in the not-healthy not-working state.</w:t>
      </w:r>
      <w:r w:rsidR="00352FCF">
        <w:rPr>
          <w:rFonts w:ascii="Arial" w:hAnsi="Arial" w:cs="Arial"/>
          <w:sz w:val="20"/>
          <w:szCs w:val="20"/>
        </w:rPr>
        <w:t xml:space="preserve"> This is labelled as 'NNPLE'</w:t>
      </w:r>
      <w:r w:rsidR="005745CC">
        <w:rPr>
          <w:rFonts w:ascii="Arial" w:hAnsi="Arial" w:cs="Arial"/>
          <w:sz w:val="20"/>
          <w:szCs w:val="20"/>
        </w:rPr>
        <w:t xml:space="preserve"> for brevity.</w:t>
      </w:r>
    </w:p>
    <w:p w14:paraId="579138F9" w14:textId="5F1681F4" w:rsidR="003E4A89" w:rsidRPr="003E4A89" w:rsidRDefault="00A30FEC" w:rsidP="003E4A89">
      <w:pPr>
        <w:jc w:val="both"/>
        <w:rPr>
          <w:rFonts w:ascii="Arial" w:hAnsi="Arial" w:cs="Arial"/>
          <w:sz w:val="20"/>
          <w:szCs w:val="20"/>
        </w:rPr>
      </w:pPr>
      <w:r>
        <w:rPr>
          <w:rFonts w:ascii="Arial" w:hAnsi="Arial" w:cs="Arial"/>
          <w:sz w:val="20"/>
          <w:szCs w:val="20"/>
        </w:rPr>
        <w:t>The HWP Tool</w:t>
      </w:r>
      <w:r w:rsidR="003E4A89" w:rsidRPr="003E4A89">
        <w:rPr>
          <w:rFonts w:ascii="Arial" w:hAnsi="Arial" w:cs="Arial"/>
          <w:sz w:val="20"/>
          <w:szCs w:val="20"/>
        </w:rPr>
        <w:t xml:space="preserve"> also </w:t>
      </w:r>
      <w:r w:rsidR="00011237">
        <w:rPr>
          <w:rFonts w:ascii="Arial" w:hAnsi="Arial" w:cs="Arial"/>
          <w:sz w:val="20"/>
          <w:szCs w:val="20"/>
        </w:rPr>
        <w:t>calcula</w:t>
      </w:r>
      <w:r w:rsidR="003E4A89" w:rsidRPr="003E4A89">
        <w:rPr>
          <w:rFonts w:ascii="Arial" w:hAnsi="Arial" w:cs="Arial"/>
          <w:sz w:val="20"/>
          <w:szCs w:val="20"/>
        </w:rPr>
        <w:t>tes the overall life expectancy (LE).</w:t>
      </w:r>
    </w:p>
    <w:p w14:paraId="79438331" w14:textId="33C05A35"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t>Table 5: Healthy Working Life Expectancy bases</w:t>
      </w:r>
      <w:r w:rsidR="00610E84">
        <w:rPr>
          <w:rFonts w:ascii="Arial" w:hAnsi="Arial" w:cs="Arial"/>
          <w:b/>
          <w:bCs/>
          <w:sz w:val="20"/>
          <w:szCs w:val="20"/>
        </w:rPr>
        <w:t xml:space="preserve"> in the HWP Tool</w:t>
      </w:r>
    </w:p>
    <w:tbl>
      <w:tblPr>
        <w:tblStyle w:val="TableGrid"/>
        <w:tblW w:w="0" w:type="auto"/>
        <w:tblLook w:val="04A0" w:firstRow="1" w:lastRow="0" w:firstColumn="1" w:lastColumn="0" w:noHBand="0" w:noVBand="1"/>
      </w:tblPr>
      <w:tblGrid>
        <w:gridCol w:w="305"/>
        <w:gridCol w:w="1391"/>
        <w:gridCol w:w="1560"/>
        <w:gridCol w:w="1559"/>
        <w:gridCol w:w="1559"/>
        <w:gridCol w:w="1418"/>
        <w:gridCol w:w="1224"/>
      </w:tblGrid>
      <w:tr w:rsidR="003E4A89" w:rsidRPr="003E4A89" w14:paraId="4262FC0D" w14:textId="77777777" w:rsidTr="00011237">
        <w:trPr>
          <w:trHeight w:val="276"/>
        </w:trPr>
        <w:tc>
          <w:tcPr>
            <w:tcW w:w="305" w:type="dxa"/>
            <w:tcMar>
              <w:top w:w="28" w:type="dxa"/>
              <w:left w:w="57" w:type="dxa"/>
              <w:bottom w:w="28" w:type="dxa"/>
              <w:right w:w="57" w:type="dxa"/>
            </w:tcMar>
            <w:hideMark/>
          </w:tcPr>
          <w:p w14:paraId="2E0CEDBB"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 </w:t>
            </w:r>
          </w:p>
        </w:tc>
        <w:tc>
          <w:tcPr>
            <w:tcW w:w="1391" w:type="dxa"/>
            <w:tcMar>
              <w:top w:w="28" w:type="dxa"/>
              <w:left w:w="57" w:type="dxa"/>
              <w:bottom w:w="28" w:type="dxa"/>
              <w:right w:w="57" w:type="dxa"/>
            </w:tcMar>
            <w:hideMark/>
          </w:tcPr>
          <w:p w14:paraId="4108ED62"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Transition rate</w:t>
            </w:r>
          </w:p>
        </w:tc>
        <w:tc>
          <w:tcPr>
            <w:tcW w:w="1560" w:type="dxa"/>
            <w:tcMar>
              <w:top w:w="28" w:type="dxa"/>
              <w:left w:w="57" w:type="dxa"/>
              <w:bottom w:w="28" w:type="dxa"/>
              <w:right w:w="57" w:type="dxa"/>
            </w:tcMar>
            <w:hideMark/>
          </w:tcPr>
          <w:p w14:paraId="0E87A943" w14:textId="7B296A4B" w:rsidR="003E4A89" w:rsidRPr="003E4A89" w:rsidRDefault="00610E84" w:rsidP="00586AF8">
            <w:pPr>
              <w:rPr>
                <w:rFonts w:ascii="Arial" w:hAnsi="Arial" w:cs="Arial"/>
                <w:b/>
                <w:bCs/>
                <w:sz w:val="18"/>
                <w:szCs w:val="18"/>
              </w:rPr>
            </w:pPr>
            <w:proofErr w:type="spellStart"/>
            <w:r>
              <w:rPr>
                <w:rFonts w:ascii="Arial" w:hAnsi="Arial" w:cs="Arial"/>
                <w:b/>
                <w:bCs/>
                <w:sz w:val="18"/>
                <w:szCs w:val="18"/>
              </w:rPr>
              <w:t>nn</w:t>
            </w:r>
            <w:proofErr w:type="spellEnd"/>
            <w:r w:rsidR="003E4A89" w:rsidRPr="003E4A89">
              <w:rPr>
                <w:rFonts w:ascii="Arial" w:hAnsi="Arial" w:cs="Arial"/>
                <w:b/>
                <w:bCs/>
                <w:sz w:val="18"/>
                <w:szCs w:val="18"/>
              </w:rPr>
              <w:t>(x)</w:t>
            </w:r>
          </w:p>
        </w:tc>
        <w:tc>
          <w:tcPr>
            <w:tcW w:w="1559" w:type="dxa"/>
            <w:tcMar>
              <w:top w:w="28" w:type="dxa"/>
              <w:left w:w="57" w:type="dxa"/>
              <w:bottom w:w="28" w:type="dxa"/>
              <w:right w:w="57" w:type="dxa"/>
            </w:tcMar>
            <w:hideMark/>
          </w:tcPr>
          <w:p w14:paraId="05752EF5" w14:textId="084D8AC9" w:rsidR="003E4A89" w:rsidRPr="003E4A89" w:rsidRDefault="00610E84" w:rsidP="00586AF8">
            <w:pPr>
              <w:rPr>
                <w:rFonts w:ascii="Arial" w:hAnsi="Arial" w:cs="Arial"/>
                <w:b/>
                <w:bCs/>
                <w:sz w:val="18"/>
                <w:szCs w:val="18"/>
              </w:rPr>
            </w:pPr>
            <w:proofErr w:type="spellStart"/>
            <w:r>
              <w:rPr>
                <w:rFonts w:ascii="Arial" w:hAnsi="Arial" w:cs="Arial"/>
                <w:b/>
                <w:bCs/>
                <w:sz w:val="18"/>
                <w:szCs w:val="18"/>
              </w:rPr>
              <w:t>wn</w:t>
            </w:r>
            <w:proofErr w:type="spellEnd"/>
            <w:r w:rsidR="003E4A89" w:rsidRPr="003E4A89">
              <w:rPr>
                <w:rFonts w:ascii="Arial" w:hAnsi="Arial" w:cs="Arial"/>
                <w:b/>
                <w:bCs/>
                <w:sz w:val="18"/>
                <w:szCs w:val="18"/>
              </w:rPr>
              <w:t>(</w:t>
            </w:r>
            <w:proofErr w:type="spellStart"/>
            <w:proofErr w:type="gramStart"/>
            <w:r w:rsidR="003E4A89" w:rsidRPr="003E4A89">
              <w:rPr>
                <w:rFonts w:ascii="Arial" w:hAnsi="Arial" w:cs="Arial"/>
                <w:b/>
                <w:bCs/>
                <w:sz w:val="18"/>
                <w:szCs w:val="18"/>
              </w:rPr>
              <w:t>x,z</w:t>
            </w:r>
            <w:proofErr w:type="spellEnd"/>
            <w:proofErr w:type="gramEnd"/>
            <w:r w:rsidR="003E4A89" w:rsidRPr="003E4A89">
              <w:rPr>
                <w:rFonts w:ascii="Arial" w:hAnsi="Arial" w:cs="Arial"/>
                <w:b/>
                <w:bCs/>
                <w:sz w:val="18"/>
                <w:szCs w:val="18"/>
              </w:rPr>
              <w:t>)</w:t>
            </w:r>
          </w:p>
        </w:tc>
        <w:tc>
          <w:tcPr>
            <w:tcW w:w="1559" w:type="dxa"/>
            <w:tcMar>
              <w:top w:w="28" w:type="dxa"/>
              <w:left w:w="57" w:type="dxa"/>
              <w:bottom w:w="28" w:type="dxa"/>
              <w:right w:w="57" w:type="dxa"/>
            </w:tcMar>
            <w:hideMark/>
          </w:tcPr>
          <w:p w14:paraId="7B9728A5" w14:textId="1ADF3C1E" w:rsidR="003E4A89" w:rsidRPr="003E4A89" w:rsidRDefault="00610E84" w:rsidP="00586AF8">
            <w:pPr>
              <w:rPr>
                <w:rFonts w:ascii="Arial" w:hAnsi="Arial" w:cs="Arial"/>
                <w:b/>
                <w:bCs/>
                <w:sz w:val="18"/>
                <w:szCs w:val="18"/>
              </w:rPr>
            </w:pPr>
            <w:r>
              <w:rPr>
                <w:rFonts w:ascii="Arial" w:hAnsi="Arial" w:cs="Arial"/>
                <w:b/>
                <w:bCs/>
                <w:sz w:val="18"/>
                <w:szCs w:val="18"/>
              </w:rPr>
              <w:t>mw</w:t>
            </w:r>
            <w:r w:rsidR="003E4A89" w:rsidRPr="003E4A89">
              <w:rPr>
                <w:rFonts w:ascii="Arial" w:hAnsi="Arial" w:cs="Arial"/>
                <w:b/>
                <w:bCs/>
                <w:sz w:val="18"/>
                <w:szCs w:val="18"/>
              </w:rPr>
              <w:t>(x)</w:t>
            </w:r>
            <w:r>
              <w:rPr>
                <w:rFonts w:ascii="Arial" w:hAnsi="Arial" w:cs="Arial"/>
                <w:b/>
                <w:bCs/>
                <w:sz w:val="18"/>
                <w:szCs w:val="18"/>
              </w:rPr>
              <w:t xml:space="preserve"> and </w:t>
            </w:r>
            <w:proofErr w:type="spellStart"/>
            <w:r>
              <w:rPr>
                <w:rFonts w:ascii="Arial" w:hAnsi="Arial" w:cs="Arial"/>
                <w:b/>
                <w:bCs/>
                <w:sz w:val="18"/>
                <w:szCs w:val="18"/>
              </w:rPr>
              <w:t>mr</w:t>
            </w:r>
            <w:proofErr w:type="spellEnd"/>
            <w:r>
              <w:rPr>
                <w:rFonts w:ascii="Arial" w:hAnsi="Arial" w:cs="Arial"/>
                <w:b/>
                <w:bCs/>
                <w:sz w:val="18"/>
                <w:szCs w:val="18"/>
              </w:rPr>
              <w:t>(x)</w:t>
            </w:r>
          </w:p>
        </w:tc>
        <w:tc>
          <w:tcPr>
            <w:tcW w:w="1418" w:type="dxa"/>
            <w:tcMar>
              <w:top w:w="28" w:type="dxa"/>
              <w:left w:w="57" w:type="dxa"/>
              <w:bottom w:w="28" w:type="dxa"/>
              <w:right w:w="57" w:type="dxa"/>
            </w:tcMar>
            <w:hideMark/>
          </w:tcPr>
          <w:p w14:paraId="70FF3242" w14:textId="0605C582" w:rsidR="003E4A89" w:rsidRPr="003E4A89" w:rsidRDefault="00610E84" w:rsidP="00586AF8">
            <w:pPr>
              <w:rPr>
                <w:rFonts w:ascii="Arial" w:hAnsi="Arial" w:cs="Arial"/>
                <w:b/>
                <w:bCs/>
                <w:sz w:val="18"/>
                <w:szCs w:val="18"/>
              </w:rPr>
            </w:pPr>
            <w:proofErr w:type="spellStart"/>
            <w:r>
              <w:rPr>
                <w:rFonts w:ascii="Arial" w:hAnsi="Arial" w:cs="Arial"/>
                <w:b/>
                <w:bCs/>
                <w:sz w:val="18"/>
                <w:szCs w:val="18"/>
              </w:rPr>
              <w:t>mnn</w:t>
            </w:r>
            <w:proofErr w:type="spellEnd"/>
            <w:r w:rsidR="003E4A89" w:rsidRPr="003E4A89">
              <w:rPr>
                <w:rFonts w:ascii="Arial" w:hAnsi="Arial" w:cs="Arial"/>
                <w:b/>
                <w:bCs/>
                <w:sz w:val="18"/>
                <w:szCs w:val="18"/>
              </w:rPr>
              <w:t>(</w:t>
            </w:r>
            <w:proofErr w:type="spellStart"/>
            <w:proofErr w:type="gramStart"/>
            <w:r w:rsidR="003E4A89" w:rsidRPr="003E4A89">
              <w:rPr>
                <w:rFonts w:ascii="Arial" w:hAnsi="Arial" w:cs="Arial"/>
                <w:b/>
                <w:bCs/>
                <w:sz w:val="18"/>
                <w:szCs w:val="18"/>
              </w:rPr>
              <w:t>x,z</w:t>
            </w:r>
            <w:proofErr w:type="spellEnd"/>
            <w:proofErr w:type="gramEnd"/>
            <w:r w:rsidR="003E4A89" w:rsidRPr="003E4A89">
              <w:rPr>
                <w:rFonts w:ascii="Arial" w:hAnsi="Arial" w:cs="Arial"/>
                <w:b/>
                <w:bCs/>
                <w:sz w:val="18"/>
                <w:szCs w:val="18"/>
              </w:rPr>
              <w:t>)</w:t>
            </w:r>
          </w:p>
        </w:tc>
        <w:tc>
          <w:tcPr>
            <w:tcW w:w="1224" w:type="dxa"/>
            <w:tcMar>
              <w:top w:w="28" w:type="dxa"/>
              <w:left w:w="57" w:type="dxa"/>
              <w:bottom w:w="28" w:type="dxa"/>
              <w:right w:w="57" w:type="dxa"/>
            </w:tcMar>
            <w:hideMark/>
          </w:tcPr>
          <w:p w14:paraId="0937F29C" w14:textId="5C72A55B" w:rsidR="003E4A89" w:rsidRPr="003E4A89" w:rsidRDefault="003E4A89" w:rsidP="00586AF8">
            <w:pPr>
              <w:rPr>
                <w:rFonts w:ascii="Arial" w:hAnsi="Arial" w:cs="Arial"/>
                <w:b/>
                <w:bCs/>
                <w:sz w:val="18"/>
                <w:szCs w:val="18"/>
              </w:rPr>
            </w:pPr>
            <w:proofErr w:type="spellStart"/>
            <w:r w:rsidRPr="003E4A89">
              <w:rPr>
                <w:rFonts w:ascii="Arial" w:hAnsi="Arial" w:cs="Arial"/>
                <w:b/>
                <w:bCs/>
                <w:sz w:val="18"/>
                <w:szCs w:val="18"/>
              </w:rPr>
              <w:t>r</w:t>
            </w:r>
            <w:r w:rsidR="00610E84">
              <w:rPr>
                <w:rFonts w:ascii="Arial" w:hAnsi="Arial" w:cs="Arial"/>
                <w:b/>
                <w:bCs/>
                <w:sz w:val="18"/>
                <w:szCs w:val="18"/>
              </w:rPr>
              <w:t>w</w:t>
            </w:r>
            <w:proofErr w:type="spellEnd"/>
            <w:r w:rsidRPr="003E4A89">
              <w:rPr>
                <w:rFonts w:ascii="Arial" w:hAnsi="Arial" w:cs="Arial"/>
                <w:b/>
                <w:bCs/>
                <w:sz w:val="18"/>
                <w:szCs w:val="18"/>
              </w:rPr>
              <w:t>(x)</w:t>
            </w:r>
            <w:r w:rsidR="00610E84">
              <w:rPr>
                <w:rFonts w:ascii="Arial" w:hAnsi="Arial" w:cs="Arial"/>
                <w:b/>
                <w:bCs/>
                <w:sz w:val="18"/>
                <w:szCs w:val="18"/>
              </w:rPr>
              <w:t xml:space="preserve"> and </w:t>
            </w:r>
            <w:proofErr w:type="spellStart"/>
            <w:r w:rsidR="00610E84">
              <w:rPr>
                <w:rFonts w:ascii="Arial" w:hAnsi="Arial" w:cs="Arial"/>
                <w:b/>
                <w:bCs/>
                <w:sz w:val="18"/>
                <w:szCs w:val="18"/>
              </w:rPr>
              <w:t>rnn</w:t>
            </w:r>
            <w:proofErr w:type="spellEnd"/>
            <w:r w:rsidR="00610E84">
              <w:rPr>
                <w:rFonts w:ascii="Arial" w:hAnsi="Arial" w:cs="Arial"/>
                <w:b/>
                <w:bCs/>
                <w:sz w:val="18"/>
                <w:szCs w:val="18"/>
              </w:rPr>
              <w:t>(x)</w:t>
            </w:r>
          </w:p>
        </w:tc>
      </w:tr>
      <w:tr w:rsidR="003E4A89" w:rsidRPr="003E4A89" w14:paraId="7FCC67ED" w14:textId="77777777" w:rsidTr="00011237">
        <w:trPr>
          <w:trHeight w:val="720"/>
        </w:trPr>
        <w:tc>
          <w:tcPr>
            <w:tcW w:w="305" w:type="dxa"/>
            <w:tcMar>
              <w:top w:w="28" w:type="dxa"/>
              <w:left w:w="57" w:type="dxa"/>
              <w:bottom w:w="28" w:type="dxa"/>
              <w:right w:w="57" w:type="dxa"/>
            </w:tcMar>
          </w:tcPr>
          <w:p w14:paraId="6A6C4D18" w14:textId="77777777" w:rsidR="003E4A89" w:rsidRPr="003E4A89" w:rsidRDefault="003E4A89" w:rsidP="00586AF8">
            <w:pPr>
              <w:rPr>
                <w:rFonts w:ascii="Arial" w:hAnsi="Arial" w:cs="Arial"/>
                <w:b/>
                <w:bCs/>
                <w:sz w:val="18"/>
                <w:szCs w:val="18"/>
              </w:rPr>
            </w:pPr>
          </w:p>
        </w:tc>
        <w:tc>
          <w:tcPr>
            <w:tcW w:w="1391" w:type="dxa"/>
            <w:tcMar>
              <w:top w:w="28" w:type="dxa"/>
              <w:left w:w="57" w:type="dxa"/>
              <w:bottom w:w="28" w:type="dxa"/>
              <w:right w:w="57" w:type="dxa"/>
            </w:tcMar>
            <w:hideMark/>
          </w:tcPr>
          <w:p w14:paraId="57D691C5"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Basis Description (1) (2)</w:t>
            </w:r>
          </w:p>
        </w:tc>
        <w:tc>
          <w:tcPr>
            <w:tcW w:w="1560" w:type="dxa"/>
            <w:tcMar>
              <w:top w:w="28" w:type="dxa"/>
              <w:left w:w="57" w:type="dxa"/>
              <w:bottom w:w="28" w:type="dxa"/>
              <w:right w:w="57" w:type="dxa"/>
            </w:tcMar>
            <w:hideMark/>
          </w:tcPr>
          <w:p w14:paraId="5DA31CAA" w14:textId="354F3FFC" w:rsidR="003E4A89" w:rsidRPr="003E4A89" w:rsidRDefault="00610E84" w:rsidP="00586AF8">
            <w:pPr>
              <w:rPr>
                <w:rFonts w:ascii="Arial" w:hAnsi="Arial" w:cs="Arial"/>
                <w:b/>
                <w:bCs/>
                <w:sz w:val="18"/>
                <w:szCs w:val="18"/>
              </w:rPr>
            </w:pPr>
            <w:r>
              <w:rPr>
                <w:rFonts w:ascii="Arial" w:hAnsi="Arial" w:cs="Arial"/>
                <w:b/>
                <w:bCs/>
                <w:sz w:val="18"/>
                <w:szCs w:val="18"/>
              </w:rPr>
              <w:t>transition</w:t>
            </w:r>
            <w:r w:rsidR="003E4A89" w:rsidRPr="003E4A89">
              <w:rPr>
                <w:rFonts w:ascii="Arial" w:hAnsi="Arial" w:cs="Arial"/>
                <w:b/>
                <w:bCs/>
                <w:sz w:val="18"/>
                <w:szCs w:val="18"/>
              </w:rPr>
              <w:t xml:space="preserve"> rate</w:t>
            </w:r>
            <w:r>
              <w:rPr>
                <w:rFonts w:ascii="Arial" w:hAnsi="Arial" w:cs="Arial"/>
                <w:b/>
                <w:bCs/>
                <w:sz w:val="18"/>
                <w:szCs w:val="18"/>
              </w:rPr>
              <w:t xml:space="preserve"> from W lives to NN lives</w:t>
            </w:r>
            <w:r w:rsidR="003E4A89" w:rsidRPr="003E4A89">
              <w:rPr>
                <w:rFonts w:ascii="Arial" w:hAnsi="Arial" w:cs="Arial"/>
                <w:b/>
                <w:bCs/>
                <w:sz w:val="18"/>
                <w:szCs w:val="18"/>
              </w:rPr>
              <w:t xml:space="preserve"> (3)</w:t>
            </w:r>
          </w:p>
        </w:tc>
        <w:tc>
          <w:tcPr>
            <w:tcW w:w="1559" w:type="dxa"/>
            <w:tcMar>
              <w:top w:w="28" w:type="dxa"/>
              <w:left w:w="57" w:type="dxa"/>
              <w:bottom w:w="28" w:type="dxa"/>
              <w:right w:w="57" w:type="dxa"/>
            </w:tcMar>
            <w:hideMark/>
          </w:tcPr>
          <w:p w14:paraId="558F8763" w14:textId="5D34CB63" w:rsidR="003E4A89" w:rsidRPr="003E4A89" w:rsidRDefault="003E4A89" w:rsidP="00586AF8">
            <w:pPr>
              <w:rPr>
                <w:rFonts w:ascii="Arial" w:hAnsi="Arial" w:cs="Arial"/>
                <w:b/>
                <w:bCs/>
                <w:sz w:val="18"/>
                <w:szCs w:val="18"/>
              </w:rPr>
            </w:pPr>
            <w:r w:rsidRPr="003E4A89">
              <w:rPr>
                <w:rFonts w:ascii="Arial" w:hAnsi="Arial" w:cs="Arial"/>
                <w:b/>
                <w:bCs/>
                <w:sz w:val="18"/>
                <w:szCs w:val="18"/>
              </w:rPr>
              <w:t xml:space="preserve">recovery rate from </w:t>
            </w:r>
            <w:r w:rsidR="00610E84">
              <w:rPr>
                <w:rFonts w:ascii="Arial" w:hAnsi="Arial" w:cs="Arial"/>
                <w:b/>
                <w:bCs/>
                <w:sz w:val="18"/>
                <w:szCs w:val="18"/>
              </w:rPr>
              <w:t>NN</w:t>
            </w:r>
            <w:r w:rsidRPr="003E4A89">
              <w:rPr>
                <w:rFonts w:ascii="Arial" w:hAnsi="Arial" w:cs="Arial"/>
                <w:b/>
                <w:bCs/>
                <w:sz w:val="18"/>
                <w:szCs w:val="18"/>
              </w:rPr>
              <w:t xml:space="preserve"> lives to </w:t>
            </w:r>
            <w:r w:rsidR="00610E84">
              <w:rPr>
                <w:rFonts w:ascii="Arial" w:hAnsi="Arial" w:cs="Arial"/>
                <w:b/>
                <w:bCs/>
                <w:sz w:val="18"/>
                <w:szCs w:val="18"/>
              </w:rPr>
              <w:t>W</w:t>
            </w:r>
            <w:r w:rsidRPr="003E4A89">
              <w:rPr>
                <w:rFonts w:ascii="Arial" w:hAnsi="Arial" w:cs="Arial"/>
                <w:b/>
                <w:bCs/>
                <w:sz w:val="18"/>
                <w:szCs w:val="18"/>
              </w:rPr>
              <w:t xml:space="preserve"> lives</w:t>
            </w:r>
          </w:p>
        </w:tc>
        <w:tc>
          <w:tcPr>
            <w:tcW w:w="1559" w:type="dxa"/>
            <w:tcMar>
              <w:top w:w="28" w:type="dxa"/>
              <w:left w:w="57" w:type="dxa"/>
              <w:bottom w:w="28" w:type="dxa"/>
              <w:right w:w="57" w:type="dxa"/>
            </w:tcMar>
            <w:hideMark/>
          </w:tcPr>
          <w:p w14:paraId="7E49D4CD" w14:textId="7EEA09D4" w:rsidR="003E4A89" w:rsidRPr="003E4A89" w:rsidRDefault="003E4A89" w:rsidP="00586AF8">
            <w:pPr>
              <w:rPr>
                <w:rFonts w:ascii="Arial" w:hAnsi="Arial" w:cs="Arial"/>
                <w:b/>
                <w:bCs/>
                <w:sz w:val="18"/>
                <w:szCs w:val="18"/>
              </w:rPr>
            </w:pPr>
            <w:r w:rsidRPr="003E4A89">
              <w:rPr>
                <w:rFonts w:ascii="Arial" w:hAnsi="Arial" w:cs="Arial"/>
                <w:b/>
                <w:bCs/>
                <w:sz w:val="18"/>
                <w:szCs w:val="18"/>
              </w:rPr>
              <w:t xml:space="preserve">mortality rate for </w:t>
            </w:r>
            <w:r w:rsidR="00610E84">
              <w:rPr>
                <w:rFonts w:ascii="Arial" w:hAnsi="Arial" w:cs="Arial"/>
                <w:b/>
                <w:bCs/>
                <w:sz w:val="18"/>
                <w:szCs w:val="18"/>
              </w:rPr>
              <w:t>W</w:t>
            </w:r>
            <w:r w:rsidRPr="003E4A89">
              <w:rPr>
                <w:rFonts w:ascii="Arial" w:hAnsi="Arial" w:cs="Arial"/>
                <w:b/>
                <w:bCs/>
                <w:sz w:val="18"/>
                <w:szCs w:val="18"/>
              </w:rPr>
              <w:t xml:space="preserve"> lives and for </w:t>
            </w:r>
            <w:r w:rsidR="00610E84">
              <w:rPr>
                <w:rFonts w:ascii="Arial" w:hAnsi="Arial" w:cs="Arial"/>
                <w:b/>
                <w:bCs/>
                <w:sz w:val="18"/>
                <w:szCs w:val="18"/>
              </w:rPr>
              <w:t>R</w:t>
            </w:r>
            <w:r w:rsidRPr="003E4A89">
              <w:rPr>
                <w:rFonts w:ascii="Arial" w:hAnsi="Arial" w:cs="Arial"/>
                <w:b/>
                <w:bCs/>
                <w:sz w:val="18"/>
                <w:szCs w:val="18"/>
              </w:rPr>
              <w:t xml:space="preserve"> lives</w:t>
            </w:r>
          </w:p>
        </w:tc>
        <w:tc>
          <w:tcPr>
            <w:tcW w:w="1418" w:type="dxa"/>
            <w:tcMar>
              <w:top w:w="28" w:type="dxa"/>
              <w:left w:w="57" w:type="dxa"/>
              <w:bottom w:w="28" w:type="dxa"/>
              <w:right w:w="57" w:type="dxa"/>
            </w:tcMar>
            <w:hideMark/>
          </w:tcPr>
          <w:p w14:paraId="7175B5A1" w14:textId="2E1EFFA8" w:rsidR="003E4A89" w:rsidRPr="003E4A89" w:rsidRDefault="003E4A89" w:rsidP="00586AF8">
            <w:pPr>
              <w:rPr>
                <w:rFonts w:ascii="Arial" w:hAnsi="Arial" w:cs="Arial"/>
                <w:b/>
                <w:bCs/>
                <w:sz w:val="18"/>
                <w:szCs w:val="18"/>
              </w:rPr>
            </w:pPr>
            <w:r w:rsidRPr="003E4A89">
              <w:rPr>
                <w:rFonts w:ascii="Arial" w:hAnsi="Arial" w:cs="Arial"/>
                <w:b/>
                <w:bCs/>
                <w:sz w:val="18"/>
                <w:szCs w:val="18"/>
              </w:rPr>
              <w:t xml:space="preserve">mortality rate for </w:t>
            </w:r>
            <w:r w:rsidR="00610E84">
              <w:rPr>
                <w:rFonts w:ascii="Arial" w:hAnsi="Arial" w:cs="Arial"/>
                <w:b/>
                <w:bCs/>
                <w:sz w:val="18"/>
                <w:szCs w:val="18"/>
              </w:rPr>
              <w:t>NN</w:t>
            </w:r>
            <w:r w:rsidRPr="003E4A89">
              <w:rPr>
                <w:rFonts w:ascii="Arial" w:hAnsi="Arial" w:cs="Arial"/>
                <w:b/>
                <w:bCs/>
                <w:sz w:val="18"/>
                <w:szCs w:val="18"/>
              </w:rPr>
              <w:t xml:space="preserve"> lives</w:t>
            </w:r>
          </w:p>
        </w:tc>
        <w:tc>
          <w:tcPr>
            <w:tcW w:w="1224" w:type="dxa"/>
            <w:tcMar>
              <w:top w:w="28" w:type="dxa"/>
              <w:left w:w="57" w:type="dxa"/>
              <w:bottom w:w="28" w:type="dxa"/>
              <w:right w:w="57" w:type="dxa"/>
            </w:tcMar>
            <w:hideMark/>
          </w:tcPr>
          <w:p w14:paraId="4BC5D6C0" w14:textId="1BBB496F" w:rsidR="003E4A89" w:rsidRPr="003E4A89" w:rsidRDefault="003E4A89" w:rsidP="00586AF8">
            <w:pPr>
              <w:rPr>
                <w:rFonts w:ascii="Arial" w:hAnsi="Arial" w:cs="Arial"/>
                <w:b/>
                <w:bCs/>
                <w:sz w:val="18"/>
                <w:szCs w:val="18"/>
              </w:rPr>
            </w:pPr>
            <w:r w:rsidRPr="003E4A89">
              <w:rPr>
                <w:rFonts w:ascii="Arial" w:hAnsi="Arial" w:cs="Arial"/>
                <w:b/>
                <w:bCs/>
                <w:sz w:val="18"/>
                <w:szCs w:val="18"/>
              </w:rPr>
              <w:t>retirement rate</w:t>
            </w:r>
            <w:r w:rsidR="00610E84">
              <w:rPr>
                <w:rFonts w:ascii="Arial" w:hAnsi="Arial" w:cs="Arial"/>
                <w:b/>
                <w:bCs/>
                <w:sz w:val="18"/>
                <w:szCs w:val="18"/>
              </w:rPr>
              <w:t xml:space="preserve"> for W lives and NN lives</w:t>
            </w:r>
            <w:r w:rsidRPr="003E4A89">
              <w:rPr>
                <w:rFonts w:ascii="Arial" w:hAnsi="Arial" w:cs="Arial"/>
                <w:b/>
                <w:bCs/>
                <w:sz w:val="18"/>
                <w:szCs w:val="18"/>
              </w:rPr>
              <w:t xml:space="preserve"> (4)</w:t>
            </w:r>
          </w:p>
        </w:tc>
      </w:tr>
      <w:tr w:rsidR="003E4A89" w:rsidRPr="003E4A89" w14:paraId="346838C5" w14:textId="77777777" w:rsidTr="00011237">
        <w:trPr>
          <w:trHeight w:val="276"/>
        </w:trPr>
        <w:tc>
          <w:tcPr>
            <w:tcW w:w="305" w:type="dxa"/>
            <w:tcMar>
              <w:top w:w="28" w:type="dxa"/>
              <w:left w:w="57" w:type="dxa"/>
              <w:bottom w:w="28" w:type="dxa"/>
              <w:right w:w="57" w:type="dxa"/>
            </w:tcMar>
            <w:hideMark/>
          </w:tcPr>
          <w:p w14:paraId="5FBBE9AE"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1</w:t>
            </w:r>
          </w:p>
        </w:tc>
        <w:tc>
          <w:tcPr>
            <w:tcW w:w="1391" w:type="dxa"/>
            <w:tcMar>
              <w:top w:w="28" w:type="dxa"/>
              <w:left w:w="57" w:type="dxa"/>
              <w:bottom w:w="28" w:type="dxa"/>
              <w:right w:w="57" w:type="dxa"/>
            </w:tcMar>
            <w:hideMark/>
          </w:tcPr>
          <w:p w14:paraId="47009858"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CMI IP11 OC1</w:t>
            </w:r>
          </w:p>
        </w:tc>
        <w:tc>
          <w:tcPr>
            <w:tcW w:w="1560" w:type="dxa"/>
            <w:tcMar>
              <w:top w:w="28" w:type="dxa"/>
              <w:left w:w="57" w:type="dxa"/>
              <w:bottom w:w="28" w:type="dxa"/>
              <w:right w:w="57" w:type="dxa"/>
            </w:tcMar>
            <w:hideMark/>
          </w:tcPr>
          <w:p w14:paraId="7CE14387"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IP11_DP4_OC1</w:t>
            </w:r>
          </w:p>
        </w:tc>
        <w:tc>
          <w:tcPr>
            <w:tcW w:w="1559" w:type="dxa"/>
            <w:tcMar>
              <w:top w:w="28" w:type="dxa"/>
              <w:left w:w="57" w:type="dxa"/>
              <w:bottom w:w="28" w:type="dxa"/>
              <w:right w:w="57" w:type="dxa"/>
            </w:tcMar>
            <w:hideMark/>
          </w:tcPr>
          <w:p w14:paraId="68E890E5"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IP11_DP4_OC1</w:t>
            </w:r>
          </w:p>
        </w:tc>
        <w:tc>
          <w:tcPr>
            <w:tcW w:w="1559" w:type="dxa"/>
            <w:tcMar>
              <w:top w:w="28" w:type="dxa"/>
              <w:left w:w="57" w:type="dxa"/>
              <w:bottom w:w="28" w:type="dxa"/>
              <w:right w:w="57" w:type="dxa"/>
            </w:tcMar>
            <w:hideMark/>
          </w:tcPr>
          <w:p w14:paraId="3D0B8EF6" w14:textId="77777777" w:rsidR="003E4A89" w:rsidRPr="003E4A89" w:rsidRDefault="003E4A89" w:rsidP="00586AF8">
            <w:pPr>
              <w:rPr>
                <w:rFonts w:ascii="Arial" w:hAnsi="Arial" w:cs="Arial"/>
                <w:sz w:val="18"/>
                <w:szCs w:val="18"/>
              </w:rPr>
            </w:pPr>
            <w:r w:rsidRPr="003E4A89">
              <w:rPr>
                <w:rFonts w:ascii="Arial" w:hAnsi="Arial" w:cs="Arial"/>
                <w:sz w:val="18"/>
                <w:szCs w:val="18"/>
              </w:rPr>
              <w:t>ONS UK 2022-24</w:t>
            </w:r>
          </w:p>
        </w:tc>
        <w:tc>
          <w:tcPr>
            <w:tcW w:w="1418" w:type="dxa"/>
            <w:tcMar>
              <w:top w:w="28" w:type="dxa"/>
              <w:left w:w="57" w:type="dxa"/>
              <w:bottom w:w="28" w:type="dxa"/>
              <w:right w:w="57" w:type="dxa"/>
            </w:tcMar>
            <w:hideMark/>
          </w:tcPr>
          <w:p w14:paraId="7F78512D"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IP11_DP4_OC1</w:t>
            </w:r>
          </w:p>
        </w:tc>
        <w:tc>
          <w:tcPr>
            <w:tcW w:w="1224" w:type="dxa"/>
            <w:tcMar>
              <w:top w:w="28" w:type="dxa"/>
              <w:left w:w="57" w:type="dxa"/>
              <w:bottom w:w="28" w:type="dxa"/>
              <w:right w:w="57" w:type="dxa"/>
            </w:tcMar>
            <w:hideMark/>
          </w:tcPr>
          <w:p w14:paraId="45CF1512" w14:textId="77777777" w:rsidR="003E4A89" w:rsidRPr="003E4A89" w:rsidRDefault="003E4A89" w:rsidP="00586AF8">
            <w:pPr>
              <w:rPr>
                <w:rFonts w:ascii="Arial" w:hAnsi="Arial" w:cs="Arial"/>
                <w:sz w:val="18"/>
                <w:szCs w:val="18"/>
              </w:rPr>
            </w:pPr>
          </w:p>
        </w:tc>
      </w:tr>
      <w:tr w:rsidR="003E4A89" w:rsidRPr="003E4A89" w14:paraId="46BA97B3" w14:textId="77777777" w:rsidTr="00011237">
        <w:trPr>
          <w:trHeight w:val="276"/>
        </w:trPr>
        <w:tc>
          <w:tcPr>
            <w:tcW w:w="305" w:type="dxa"/>
            <w:tcMar>
              <w:top w:w="28" w:type="dxa"/>
              <w:left w:w="57" w:type="dxa"/>
              <w:bottom w:w="28" w:type="dxa"/>
              <w:right w:w="57" w:type="dxa"/>
            </w:tcMar>
            <w:hideMark/>
          </w:tcPr>
          <w:p w14:paraId="1D56A041"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2</w:t>
            </w:r>
          </w:p>
        </w:tc>
        <w:tc>
          <w:tcPr>
            <w:tcW w:w="1391" w:type="dxa"/>
            <w:tcMar>
              <w:top w:w="28" w:type="dxa"/>
              <w:left w:w="57" w:type="dxa"/>
              <w:bottom w:w="28" w:type="dxa"/>
              <w:right w:w="57" w:type="dxa"/>
            </w:tcMar>
            <w:hideMark/>
          </w:tcPr>
          <w:p w14:paraId="1F4EAA6B"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CMI IP11 OC2</w:t>
            </w:r>
          </w:p>
        </w:tc>
        <w:tc>
          <w:tcPr>
            <w:tcW w:w="1560" w:type="dxa"/>
            <w:tcMar>
              <w:top w:w="28" w:type="dxa"/>
              <w:left w:w="57" w:type="dxa"/>
              <w:bottom w:w="28" w:type="dxa"/>
              <w:right w:w="57" w:type="dxa"/>
            </w:tcMar>
            <w:hideMark/>
          </w:tcPr>
          <w:p w14:paraId="27EC8551"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IP11_DP4_OC2</w:t>
            </w:r>
          </w:p>
        </w:tc>
        <w:tc>
          <w:tcPr>
            <w:tcW w:w="1559" w:type="dxa"/>
            <w:tcMar>
              <w:top w:w="28" w:type="dxa"/>
              <w:left w:w="57" w:type="dxa"/>
              <w:bottom w:w="28" w:type="dxa"/>
              <w:right w:w="57" w:type="dxa"/>
            </w:tcMar>
            <w:hideMark/>
          </w:tcPr>
          <w:p w14:paraId="37C341FA"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IP11_DP4_OC2</w:t>
            </w:r>
          </w:p>
        </w:tc>
        <w:tc>
          <w:tcPr>
            <w:tcW w:w="1559" w:type="dxa"/>
            <w:tcMar>
              <w:top w:w="28" w:type="dxa"/>
              <w:left w:w="57" w:type="dxa"/>
              <w:bottom w:w="28" w:type="dxa"/>
              <w:right w:w="57" w:type="dxa"/>
            </w:tcMar>
            <w:hideMark/>
          </w:tcPr>
          <w:p w14:paraId="58C6ED95" w14:textId="77777777" w:rsidR="003E4A89" w:rsidRPr="003E4A89" w:rsidRDefault="003E4A89" w:rsidP="00586AF8">
            <w:pPr>
              <w:rPr>
                <w:rFonts w:ascii="Arial" w:hAnsi="Arial" w:cs="Arial"/>
                <w:sz w:val="18"/>
                <w:szCs w:val="18"/>
              </w:rPr>
            </w:pPr>
            <w:r w:rsidRPr="003E4A89">
              <w:rPr>
                <w:rFonts w:ascii="Arial" w:hAnsi="Arial" w:cs="Arial"/>
                <w:sz w:val="18"/>
                <w:szCs w:val="18"/>
              </w:rPr>
              <w:t>ONS UK 2022-24</w:t>
            </w:r>
          </w:p>
        </w:tc>
        <w:tc>
          <w:tcPr>
            <w:tcW w:w="1418" w:type="dxa"/>
            <w:tcMar>
              <w:top w:w="28" w:type="dxa"/>
              <w:left w:w="57" w:type="dxa"/>
              <w:bottom w:w="28" w:type="dxa"/>
              <w:right w:w="57" w:type="dxa"/>
            </w:tcMar>
            <w:hideMark/>
          </w:tcPr>
          <w:p w14:paraId="62955E32"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IP11_DP4_OC2</w:t>
            </w:r>
          </w:p>
        </w:tc>
        <w:tc>
          <w:tcPr>
            <w:tcW w:w="1224" w:type="dxa"/>
            <w:tcMar>
              <w:top w:w="28" w:type="dxa"/>
              <w:left w:w="57" w:type="dxa"/>
              <w:bottom w:w="28" w:type="dxa"/>
              <w:right w:w="57" w:type="dxa"/>
            </w:tcMar>
          </w:tcPr>
          <w:p w14:paraId="174B81AD" w14:textId="77777777" w:rsidR="003E4A89" w:rsidRPr="003E4A89" w:rsidRDefault="003E4A89" w:rsidP="00586AF8">
            <w:pPr>
              <w:rPr>
                <w:rFonts w:ascii="Arial" w:hAnsi="Arial" w:cs="Arial"/>
                <w:sz w:val="18"/>
                <w:szCs w:val="18"/>
              </w:rPr>
            </w:pPr>
          </w:p>
        </w:tc>
      </w:tr>
      <w:tr w:rsidR="003E4A89" w:rsidRPr="003E4A89" w14:paraId="2A0ED95E" w14:textId="77777777" w:rsidTr="00011237">
        <w:trPr>
          <w:trHeight w:val="276"/>
        </w:trPr>
        <w:tc>
          <w:tcPr>
            <w:tcW w:w="305" w:type="dxa"/>
            <w:tcMar>
              <w:top w:w="28" w:type="dxa"/>
              <w:left w:w="57" w:type="dxa"/>
              <w:bottom w:w="28" w:type="dxa"/>
              <w:right w:w="57" w:type="dxa"/>
            </w:tcMar>
            <w:hideMark/>
          </w:tcPr>
          <w:p w14:paraId="7F5A7D4C"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3</w:t>
            </w:r>
          </w:p>
        </w:tc>
        <w:tc>
          <w:tcPr>
            <w:tcW w:w="1391" w:type="dxa"/>
            <w:tcMar>
              <w:top w:w="28" w:type="dxa"/>
              <w:left w:w="57" w:type="dxa"/>
              <w:bottom w:w="28" w:type="dxa"/>
              <w:right w:w="57" w:type="dxa"/>
            </w:tcMar>
            <w:hideMark/>
          </w:tcPr>
          <w:p w14:paraId="4D85D38E"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CMI IP11 OC3</w:t>
            </w:r>
          </w:p>
        </w:tc>
        <w:tc>
          <w:tcPr>
            <w:tcW w:w="1560" w:type="dxa"/>
            <w:tcMar>
              <w:top w:w="28" w:type="dxa"/>
              <w:left w:w="57" w:type="dxa"/>
              <w:bottom w:w="28" w:type="dxa"/>
              <w:right w:w="57" w:type="dxa"/>
            </w:tcMar>
            <w:hideMark/>
          </w:tcPr>
          <w:p w14:paraId="2211CDAC"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IP11_DP4_OC3</w:t>
            </w:r>
          </w:p>
        </w:tc>
        <w:tc>
          <w:tcPr>
            <w:tcW w:w="1559" w:type="dxa"/>
            <w:tcMar>
              <w:top w:w="28" w:type="dxa"/>
              <w:left w:w="57" w:type="dxa"/>
              <w:bottom w:w="28" w:type="dxa"/>
              <w:right w:w="57" w:type="dxa"/>
            </w:tcMar>
            <w:hideMark/>
          </w:tcPr>
          <w:p w14:paraId="200C0638"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IP11_DP4_OC3</w:t>
            </w:r>
          </w:p>
        </w:tc>
        <w:tc>
          <w:tcPr>
            <w:tcW w:w="1559" w:type="dxa"/>
            <w:tcMar>
              <w:top w:w="28" w:type="dxa"/>
              <w:left w:w="57" w:type="dxa"/>
              <w:bottom w:w="28" w:type="dxa"/>
              <w:right w:w="57" w:type="dxa"/>
            </w:tcMar>
            <w:hideMark/>
          </w:tcPr>
          <w:p w14:paraId="085757CE" w14:textId="77777777" w:rsidR="003E4A89" w:rsidRPr="003E4A89" w:rsidRDefault="003E4A89" w:rsidP="00586AF8">
            <w:pPr>
              <w:rPr>
                <w:rFonts w:ascii="Arial" w:hAnsi="Arial" w:cs="Arial"/>
                <w:sz w:val="18"/>
                <w:szCs w:val="18"/>
              </w:rPr>
            </w:pPr>
            <w:r w:rsidRPr="003E4A89">
              <w:rPr>
                <w:rFonts w:ascii="Arial" w:hAnsi="Arial" w:cs="Arial"/>
                <w:sz w:val="18"/>
                <w:szCs w:val="18"/>
              </w:rPr>
              <w:t>ONS UK 2022-24</w:t>
            </w:r>
          </w:p>
        </w:tc>
        <w:tc>
          <w:tcPr>
            <w:tcW w:w="1418" w:type="dxa"/>
            <w:tcMar>
              <w:top w:w="28" w:type="dxa"/>
              <w:left w:w="57" w:type="dxa"/>
              <w:bottom w:w="28" w:type="dxa"/>
              <w:right w:w="57" w:type="dxa"/>
            </w:tcMar>
            <w:hideMark/>
          </w:tcPr>
          <w:p w14:paraId="19D03BED"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IP11_DP4_OC3</w:t>
            </w:r>
          </w:p>
        </w:tc>
        <w:tc>
          <w:tcPr>
            <w:tcW w:w="1224" w:type="dxa"/>
            <w:tcMar>
              <w:top w:w="28" w:type="dxa"/>
              <w:left w:w="57" w:type="dxa"/>
              <w:bottom w:w="28" w:type="dxa"/>
              <w:right w:w="57" w:type="dxa"/>
            </w:tcMar>
          </w:tcPr>
          <w:p w14:paraId="6497AE84" w14:textId="77777777" w:rsidR="003E4A89" w:rsidRPr="003E4A89" w:rsidRDefault="003E4A89" w:rsidP="00586AF8">
            <w:pPr>
              <w:rPr>
                <w:rFonts w:ascii="Arial" w:hAnsi="Arial" w:cs="Arial"/>
                <w:sz w:val="18"/>
                <w:szCs w:val="18"/>
              </w:rPr>
            </w:pPr>
          </w:p>
        </w:tc>
      </w:tr>
      <w:tr w:rsidR="003E4A89" w:rsidRPr="003E4A89" w14:paraId="01A59CDA" w14:textId="77777777" w:rsidTr="00011237">
        <w:trPr>
          <w:trHeight w:val="276"/>
        </w:trPr>
        <w:tc>
          <w:tcPr>
            <w:tcW w:w="305" w:type="dxa"/>
            <w:tcMar>
              <w:top w:w="28" w:type="dxa"/>
              <w:left w:w="57" w:type="dxa"/>
              <w:bottom w:w="28" w:type="dxa"/>
              <w:right w:w="57" w:type="dxa"/>
            </w:tcMar>
            <w:hideMark/>
          </w:tcPr>
          <w:p w14:paraId="16B5B5B4"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4</w:t>
            </w:r>
          </w:p>
        </w:tc>
        <w:tc>
          <w:tcPr>
            <w:tcW w:w="1391" w:type="dxa"/>
            <w:tcMar>
              <w:top w:w="28" w:type="dxa"/>
              <w:left w:w="57" w:type="dxa"/>
              <w:bottom w:w="28" w:type="dxa"/>
              <w:right w:w="57" w:type="dxa"/>
            </w:tcMar>
            <w:hideMark/>
          </w:tcPr>
          <w:p w14:paraId="540889F7" w14:textId="77777777" w:rsidR="003E4A89" w:rsidRPr="003E4A89" w:rsidRDefault="003E4A89" w:rsidP="00586AF8">
            <w:pPr>
              <w:rPr>
                <w:rFonts w:ascii="Arial" w:hAnsi="Arial" w:cs="Arial"/>
                <w:b/>
                <w:bCs/>
                <w:sz w:val="18"/>
                <w:szCs w:val="18"/>
              </w:rPr>
            </w:pPr>
            <w:r w:rsidRPr="003E4A89">
              <w:rPr>
                <w:rFonts w:ascii="Arial" w:hAnsi="Arial" w:cs="Arial"/>
                <w:b/>
                <w:bCs/>
                <w:sz w:val="18"/>
                <w:szCs w:val="18"/>
              </w:rPr>
              <w:t>CMI IP11 OC4</w:t>
            </w:r>
          </w:p>
        </w:tc>
        <w:tc>
          <w:tcPr>
            <w:tcW w:w="1560" w:type="dxa"/>
            <w:tcMar>
              <w:top w:w="28" w:type="dxa"/>
              <w:left w:w="57" w:type="dxa"/>
              <w:bottom w:w="28" w:type="dxa"/>
              <w:right w:w="57" w:type="dxa"/>
            </w:tcMar>
            <w:hideMark/>
          </w:tcPr>
          <w:p w14:paraId="66A19ED2"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IP11_DP4_OC4</w:t>
            </w:r>
          </w:p>
        </w:tc>
        <w:tc>
          <w:tcPr>
            <w:tcW w:w="1559" w:type="dxa"/>
            <w:tcMar>
              <w:top w:w="28" w:type="dxa"/>
              <w:left w:w="57" w:type="dxa"/>
              <w:bottom w:w="28" w:type="dxa"/>
              <w:right w:w="57" w:type="dxa"/>
            </w:tcMar>
            <w:hideMark/>
          </w:tcPr>
          <w:p w14:paraId="6156D32D"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IP11_DP4_OC4</w:t>
            </w:r>
          </w:p>
        </w:tc>
        <w:tc>
          <w:tcPr>
            <w:tcW w:w="1559" w:type="dxa"/>
            <w:tcMar>
              <w:top w:w="28" w:type="dxa"/>
              <w:left w:w="57" w:type="dxa"/>
              <w:bottom w:w="28" w:type="dxa"/>
              <w:right w:w="57" w:type="dxa"/>
            </w:tcMar>
            <w:hideMark/>
          </w:tcPr>
          <w:p w14:paraId="5AF04CF9" w14:textId="77777777" w:rsidR="003E4A89" w:rsidRPr="003E4A89" w:rsidRDefault="003E4A89" w:rsidP="00586AF8">
            <w:pPr>
              <w:rPr>
                <w:rFonts w:ascii="Arial" w:hAnsi="Arial" w:cs="Arial"/>
                <w:sz w:val="18"/>
                <w:szCs w:val="18"/>
              </w:rPr>
            </w:pPr>
            <w:r w:rsidRPr="003E4A89">
              <w:rPr>
                <w:rFonts w:ascii="Arial" w:hAnsi="Arial" w:cs="Arial"/>
                <w:sz w:val="18"/>
                <w:szCs w:val="18"/>
              </w:rPr>
              <w:t>ONS UK 2022-24</w:t>
            </w:r>
          </w:p>
        </w:tc>
        <w:tc>
          <w:tcPr>
            <w:tcW w:w="1418" w:type="dxa"/>
            <w:tcMar>
              <w:top w:w="28" w:type="dxa"/>
              <w:left w:w="57" w:type="dxa"/>
              <w:bottom w:w="28" w:type="dxa"/>
              <w:right w:w="57" w:type="dxa"/>
            </w:tcMar>
            <w:hideMark/>
          </w:tcPr>
          <w:p w14:paraId="4FC5CE50" w14:textId="77777777" w:rsidR="003E4A89" w:rsidRPr="003E4A89" w:rsidRDefault="003E4A89" w:rsidP="00586AF8">
            <w:pPr>
              <w:rPr>
                <w:rFonts w:ascii="Arial" w:hAnsi="Arial" w:cs="Arial"/>
                <w:sz w:val="18"/>
                <w:szCs w:val="18"/>
              </w:rPr>
            </w:pPr>
            <w:r w:rsidRPr="003E4A89">
              <w:rPr>
                <w:rFonts w:ascii="Arial" w:hAnsi="Arial" w:cs="Arial"/>
                <w:sz w:val="18"/>
                <w:szCs w:val="18"/>
              </w:rPr>
              <w:t>IP11_DP4_OC4</w:t>
            </w:r>
          </w:p>
        </w:tc>
        <w:tc>
          <w:tcPr>
            <w:tcW w:w="1224" w:type="dxa"/>
            <w:tcMar>
              <w:top w:w="28" w:type="dxa"/>
              <w:left w:w="57" w:type="dxa"/>
              <w:bottom w:w="28" w:type="dxa"/>
              <w:right w:w="57" w:type="dxa"/>
            </w:tcMar>
          </w:tcPr>
          <w:p w14:paraId="7288B571" w14:textId="77777777" w:rsidR="003E4A89" w:rsidRPr="003E4A89" w:rsidRDefault="003E4A89" w:rsidP="00586AF8">
            <w:pPr>
              <w:rPr>
                <w:rFonts w:ascii="Arial" w:hAnsi="Arial" w:cs="Arial"/>
                <w:sz w:val="18"/>
                <w:szCs w:val="18"/>
              </w:rPr>
            </w:pPr>
          </w:p>
        </w:tc>
      </w:tr>
    </w:tbl>
    <w:p w14:paraId="497F00C8" w14:textId="77777777" w:rsidR="003E4A89" w:rsidRPr="003E4A89" w:rsidRDefault="003E4A89" w:rsidP="003E4A89">
      <w:pPr>
        <w:jc w:val="both"/>
        <w:rPr>
          <w:rFonts w:ascii="Arial" w:hAnsi="Arial" w:cs="Arial"/>
          <w:sz w:val="20"/>
          <w:szCs w:val="20"/>
        </w:rPr>
      </w:pPr>
    </w:p>
    <w:p w14:paraId="284DCB3B" w14:textId="77777777" w:rsidR="003E4A89" w:rsidRPr="003E4A89" w:rsidRDefault="003E4A89" w:rsidP="003E4A89">
      <w:pPr>
        <w:pStyle w:val="ListParagraph"/>
        <w:numPr>
          <w:ilvl w:val="0"/>
          <w:numId w:val="15"/>
        </w:numPr>
        <w:spacing w:after="160" w:line="259" w:lineRule="auto"/>
        <w:jc w:val="both"/>
        <w:rPr>
          <w:rFonts w:cs="Arial"/>
          <w:szCs w:val="20"/>
        </w:rPr>
      </w:pPr>
      <w:r w:rsidRPr="003E4A89">
        <w:rPr>
          <w:rFonts w:cs="Arial"/>
          <w:szCs w:val="20"/>
        </w:rPr>
        <w:t>Whilst this paper frequently refers to just 'IP11' in the interests of brevity, this should be understood as 'final IP11' Series claim inception and termination rates for individual income protection”, as per the description from the CMI.</w:t>
      </w:r>
    </w:p>
    <w:p w14:paraId="4B7A5BD1" w14:textId="77777777" w:rsidR="003E4A89" w:rsidRPr="003E4A89" w:rsidRDefault="003E4A89" w:rsidP="003E4A89">
      <w:pPr>
        <w:pStyle w:val="ListParagraph"/>
        <w:jc w:val="both"/>
        <w:rPr>
          <w:rFonts w:cs="Arial"/>
          <w:szCs w:val="20"/>
        </w:rPr>
      </w:pPr>
    </w:p>
    <w:p w14:paraId="30214269" w14:textId="77777777" w:rsidR="003E4A89" w:rsidRPr="003E4A89" w:rsidRDefault="003E4A89" w:rsidP="003E4A89">
      <w:pPr>
        <w:pStyle w:val="ListParagraph"/>
        <w:numPr>
          <w:ilvl w:val="0"/>
          <w:numId w:val="15"/>
        </w:numPr>
        <w:spacing w:after="160" w:line="259" w:lineRule="auto"/>
        <w:jc w:val="both"/>
        <w:rPr>
          <w:rFonts w:cs="Arial"/>
          <w:szCs w:val="20"/>
        </w:rPr>
      </w:pPr>
      <w:r w:rsidRPr="003E4A89">
        <w:rPr>
          <w:rFonts w:cs="Arial"/>
          <w:szCs w:val="20"/>
        </w:rPr>
        <w:t>OC1, OC2, OC3 and OC4 refer to the Occupational Classes applied within the CMI Income Protection investigation.  The CMI notes that " Data volumes for females in OC3 and OC4 are limited" (</w:t>
      </w:r>
      <w:proofErr w:type="spellStart"/>
      <w:r w:rsidRPr="003E4A89">
        <w:rPr>
          <w:rFonts w:cs="Arial"/>
          <w:color w:val="4F81BD" w:themeColor="accent1"/>
          <w:szCs w:val="20"/>
        </w:rPr>
        <w:t>IFoA</w:t>
      </w:r>
      <w:proofErr w:type="spellEnd"/>
      <w:r w:rsidRPr="003E4A89">
        <w:rPr>
          <w:rFonts w:cs="Arial"/>
          <w:color w:val="4F81BD" w:themeColor="accent1"/>
          <w:szCs w:val="20"/>
        </w:rPr>
        <w:t xml:space="preserve"> CMI Briefing Note 2020</w:t>
      </w:r>
      <w:r w:rsidRPr="003E4A89">
        <w:rPr>
          <w:rFonts w:cs="Arial"/>
          <w:szCs w:val="20"/>
        </w:rPr>
        <w:t>) so the results for these categories must be taken with caution.</w:t>
      </w:r>
    </w:p>
    <w:p w14:paraId="06FD75B0" w14:textId="77777777" w:rsidR="003E4A89" w:rsidRPr="003E4A89" w:rsidRDefault="003E4A89" w:rsidP="003E4A89">
      <w:pPr>
        <w:pStyle w:val="ListParagraph"/>
        <w:jc w:val="both"/>
        <w:rPr>
          <w:rFonts w:cs="Arial"/>
          <w:szCs w:val="20"/>
        </w:rPr>
      </w:pPr>
    </w:p>
    <w:p w14:paraId="2CB0761D" w14:textId="44763228" w:rsidR="003E4A89" w:rsidRDefault="003E4A89" w:rsidP="003E4A89">
      <w:pPr>
        <w:pStyle w:val="ListParagraph"/>
        <w:numPr>
          <w:ilvl w:val="0"/>
          <w:numId w:val="15"/>
        </w:numPr>
        <w:spacing w:after="160" w:line="259" w:lineRule="auto"/>
        <w:jc w:val="both"/>
        <w:rPr>
          <w:rFonts w:cs="Arial"/>
          <w:szCs w:val="20"/>
        </w:rPr>
      </w:pPr>
      <w:r w:rsidRPr="003E4A89">
        <w:rPr>
          <w:rFonts w:cs="Arial"/>
          <w:szCs w:val="20"/>
        </w:rPr>
        <w:t xml:space="preserve">The sickness experience for income protection policyholders is different to that of the general population and insurers are interested in the rate of </w:t>
      </w:r>
      <w:r w:rsidRPr="003E4A89">
        <w:rPr>
          <w:rFonts w:cs="Arial"/>
          <w:b/>
          <w:bCs/>
          <w:szCs w:val="20"/>
        </w:rPr>
        <w:t>claim inception</w:t>
      </w:r>
      <w:r w:rsidRPr="003E4A89">
        <w:rPr>
          <w:rFonts w:cs="Arial"/>
          <w:szCs w:val="20"/>
        </w:rPr>
        <w:t xml:space="preserve">, as opposed to </w:t>
      </w:r>
      <w:r w:rsidRPr="003E4A89">
        <w:rPr>
          <w:rFonts w:cs="Arial"/>
          <w:b/>
          <w:bCs/>
          <w:szCs w:val="20"/>
        </w:rPr>
        <w:t>sickness inception</w:t>
      </w:r>
      <w:r w:rsidRPr="003E4A89">
        <w:rPr>
          <w:rFonts w:cs="Arial"/>
          <w:szCs w:val="20"/>
        </w:rPr>
        <w:t xml:space="preserve">. The insurer pays the insured person an income when the person is sick for at least the duration of the deferred period (DP, in weeks), which is specified in their policy.  DP4 relates to the CMI data from income protection </w:t>
      </w:r>
      <w:r w:rsidR="00610E84">
        <w:rPr>
          <w:rFonts w:cs="Arial"/>
          <w:szCs w:val="20"/>
        </w:rPr>
        <w:t>policies</w:t>
      </w:r>
      <w:r w:rsidRPr="003E4A89">
        <w:rPr>
          <w:rFonts w:cs="Arial"/>
          <w:szCs w:val="20"/>
        </w:rPr>
        <w:t xml:space="preserve"> with Deferred Period 4 weeks.  This means that the data does not capture sickness inceptions for which the person recovered within 4 weeks.  This is considered acceptable for the purposes of calculating HW</w:t>
      </w:r>
      <w:r w:rsidR="00194A6F">
        <w:rPr>
          <w:rFonts w:cs="Arial"/>
          <w:szCs w:val="20"/>
        </w:rPr>
        <w:t>P</w:t>
      </w:r>
      <w:r w:rsidRPr="003E4A89">
        <w:rPr>
          <w:rFonts w:cs="Arial"/>
          <w:szCs w:val="20"/>
        </w:rPr>
        <w:t>LE since the focus is on long-term sickness.  The CMI dataset contains more records with Deferred Period of longer than 4 weeks (13, 26 and 52-week periods) but the rates derived from this data miss the sickness inceptions for recoveries within those deferred periods.   The choice of using the DP4 data in the HWP Tool was considered the best compromise between credible data and capturing longer-term sickness.</w:t>
      </w:r>
    </w:p>
    <w:p w14:paraId="6AAD9174" w14:textId="77777777" w:rsidR="003E4A89" w:rsidRPr="003E4A89" w:rsidRDefault="003E4A89" w:rsidP="003E4A89">
      <w:pPr>
        <w:pStyle w:val="ListParagraph"/>
        <w:spacing w:after="160" w:line="259" w:lineRule="auto"/>
        <w:jc w:val="both"/>
        <w:rPr>
          <w:rFonts w:cs="Arial"/>
          <w:szCs w:val="20"/>
        </w:rPr>
      </w:pPr>
    </w:p>
    <w:p w14:paraId="08AFF45B" w14:textId="2AFBF166" w:rsidR="003E4A89" w:rsidRPr="00011237" w:rsidRDefault="003E4A89" w:rsidP="00011237">
      <w:pPr>
        <w:pStyle w:val="ListParagraph"/>
        <w:numPr>
          <w:ilvl w:val="0"/>
          <w:numId w:val="15"/>
        </w:numPr>
        <w:spacing w:after="160" w:line="259" w:lineRule="auto"/>
        <w:jc w:val="both"/>
        <w:rPr>
          <w:rFonts w:cs="Arial"/>
          <w:szCs w:val="20"/>
        </w:rPr>
      </w:pPr>
      <w:r w:rsidRPr="003E4A89">
        <w:rPr>
          <w:rFonts w:cs="Arial"/>
          <w:szCs w:val="20"/>
        </w:rPr>
        <w:t xml:space="preserve">For the retirement rates (retirement rate for working lives and for not-healthy-not-working lives), all bases use the same assumption that all people retire at age 65 with 100% probability.  This </w:t>
      </w:r>
      <w:proofErr w:type="gramStart"/>
      <w:r w:rsidRPr="003E4A89">
        <w:rPr>
          <w:rFonts w:cs="Arial"/>
          <w:szCs w:val="20"/>
        </w:rPr>
        <w:lastRenderedPageBreak/>
        <w:t>means:</w:t>
      </w:r>
      <w:proofErr w:type="gramEnd"/>
      <w:r w:rsidRPr="003E4A89">
        <w:rPr>
          <w:rFonts w:cs="Arial"/>
          <w:szCs w:val="20"/>
        </w:rPr>
        <w:t xml:space="preserve"> </w:t>
      </w:r>
      <w:r w:rsidR="00011237">
        <w:rPr>
          <w:rFonts w:cs="Arial"/>
          <w:szCs w:val="20"/>
        </w:rPr>
        <w:t>r</w:t>
      </w:r>
      <w:r w:rsidR="00194A6F">
        <w:rPr>
          <w:rFonts w:cs="Arial"/>
          <w:szCs w:val="20"/>
        </w:rPr>
        <w:t xml:space="preserve"> </w:t>
      </w:r>
      <w:r w:rsidR="00011237">
        <w:rPr>
          <w:rFonts w:cs="Arial"/>
          <w:szCs w:val="20"/>
        </w:rPr>
        <w:t>w</w:t>
      </w:r>
      <w:r w:rsidR="00194A6F">
        <w:rPr>
          <w:rFonts w:cs="Arial"/>
          <w:szCs w:val="20"/>
        </w:rPr>
        <w:t xml:space="preserve"> </w:t>
      </w:r>
      <w:r w:rsidRPr="003E4A89">
        <w:rPr>
          <w:rFonts w:cs="Arial"/>
          <w:szCs w:val="20"/>
        </w:rPr>
        <w:t>(x) = 1 at age 65; 0 at all other ages</w:t>
      </w:r>
      <w:r w:rsidR="00011237">
        <w:rPr>
          <w:rFonts w:cs="Arial"/>
          <w:szCs w:val="20"/>
        </w:rPr>
        <w:t>. Likewise, r</w:t>
      </w:r>
      <w:r w:rsidR="00194A6F">
        <w:rPr>
          <w:rFonts w:cs="Arial"/>
          <w:szCs w:val="20"/>
        </w:rPr>
        <w:t xml:space="preserve"> </w:t>
      </w:r>
      <w:r w:rsidR="00011237">
        <w:rPr>
          <w:rFonts w:cs="Arial"/>
          <w:szCs w:val="20"/>
        </w:rPr>
        <w:t>n</w:t>
      </w:r>
      <w:r w:rsidR="00194A6F">
        <w:rPr>
          <w:rFonts w:cs="Arial"/>
          <w:szCs w:val="20"/>
        </w:rPr>
        <w:t xml:space="preserve"> </w:t>
      </w:r>
      <w:proofErr w:type="spellStart"/>
      <w:r w:rsidR="00011237">
        <w:rPr>
          <w:rFonts w:cs="Arial"/>
          <w:szCs w:val="20"/>
        </w:rPr>
        <w:t>n</w:t>
      </w:r>
      <w:proofErr w:type="spellEnd"/>
      <w:r w:rsidR="00194A6F">
        <w:rPr>
          <w:rFonts w:cs="Arial"/>
          <w:szCs w:val="20"/>
        </w:rPr>
        <w:t xml:space="preserve"> </w:t>
      </w:r>
      <w:r w:rsidR="00011237" w:rsidRPr="003E4A89">
        <w:rPr>
          <w:rFonts w:cs="Arial"/>
          <w:szCs w:val="20"/>
        </w:rPr>
        <w:t>(x) = 1 at age 65; 0 at all other ages</w:t>
      </w:r>
      <w:r w:rsidR="00011237">
        <w:rPr>
          <w:rFonts w:cs="Arial"/>
          <w:szCs w:val="20"/>
        </w:rPr>
        <w:t>.</w:t>
      </w:r>
    </w:p>
    <w:p w14:paraId="613DF4EA" w14:textId="77777777" w:rsidR="003E4A89" w:rsidRPr="003E4A89" w:rsidRDefault="003E4A89" w:rsidP="003E4A89">
      <w:pPr>
        <w:pStyle w:val="ListParagraph"/>
        <w:jc w:val="both"/>
        <w:rPr>
          <w:rFonts w:cs="Arial"/>
          <w:szCs w:val="20"/>
        </w:rPr>
      </w:pPr>
    </w:p>
    <w:p w14:paraId="20E99525" w14:textId="77777777" w:rsidR="003E4A89" w:rsidRPr="003E4A89" w:rsidRDefault="003E4A89" w:rsidP="003E4A89">
      <w:pPr>
        <w:pStyle w:val="ListParagraph"/>
        <w:numPr>
          <w:ilvl w:val="0"/>
          <w:numId w:val="15"/>
        </w:numPr>
        <w:spacing w:after="160" w:line="259" w:lineRule="auto"/>
        <w:jc w:val="both"/>
        <w:rPr>
          <w:rFonts w:cs="Arial"/>
          <w:szCs w:val="20"/>
        </w:rPr>
      </w:pPr>
      <w:r w:rsidRPr="003E4A89">
        <w:rPr>
          <w:rFonts w:cs="Arial"/>
          <w:szCs w:val="20"/>
        </w:rPr>
        <w:t>Table 6 shows a summary of the data used in the CMI IP investigation.</w:t>
      </w:r>
    </w:p>
    <w:p w14:paraId="6FFAA58B" w14:textId="77777777" w:rsidR="009E738C" w:rsidRPr="003E4A89" w:rsidRDefault="009E738C" w:rsidP="003E4A89">
      <w:pPr>
        <w:jc w:val="both"/>
        <w:rPr>
          <w:rFonts w:ascii="Arial" w:hAnsi="Arial" w:cs="Arial"/>
          <w:sz w:val="20"/>
          <w:szCs w:val="20"/>
        </w:rPr>
      </w:pPr>
    </w:p>
    <w:p w14:paraId="1BADA912" w14:textId="77777777"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t xml:space="preserve">Table 6: Individual IP policy numbers, in force and claims, 2007-2016 (Standard*) </w:t>
      </w:r>
      <w:r w:rsidRPr="003E4A89">
        <w:rPr>
          <w:rFonts w:ascii="Arial" w:hAnsi="Arial" w:cs="Arial"/>
          <w:sz w:val="20"/>
          <w:szCs w:val="20"/>
        </w:rPr>
        <w:t>(</w:t>
      </w:r>
      <w:proofErr w:type="spellStart"/>
      <w:r w:rsidRPr="003E4A89">
        <w:rPr>
          <w:rFonts w:ascii="Arial" w:hAnsi="Arial" w:cs="Arial"/>
          <w:color w:val="4F81BD" w:themeColor="accent1"/>
          <w:sz w:val="20"/>
          <w:szCs w:val="20"/>
        </w:rPr>
        <w:t>IFoA</w:t>
      </w:r>
      <w:proofErr w:type="spellEnd"/>
      <w:r w:rsidRPr="003E4A89">
        <w:rPr>
          <w:rFonts w:ascii="Arial" w:hAnsi="Arial" w:cs="Arial"/>
          <w:color w:val="4F81BD" w:themeColor="accent1"/>
          <w:sz w:val="20"/>
          <w:szCs w:val="20"/>
        </w:rPr>
        <w:t xml:space="preserve"> CMI Working Paper 131, 2020</w:t>
      </w:r>
      <w:r w:rsidRPr="003E4A89">
        <w:rPr>
          <w:rFonts w:ascii="Arial" w:hAnsi="Arial" w:cs="Arial"/>
          <w:sz w:val="20"/>
          <w:szCs w:val="20"/>
        </w:rPr>
        <w:t>)</w:t>
      </w:r>
    </w:p>
    <w:tbl>
      <w:tblPr>
        <w:tblStyle w:val="TableGrid"/>
        <w:tblW w:w="0" w:type="auto"/>
        <w:tblLook w:val="04A0" w:firstRow="1" w:lastRow="0" w:firstColumn="1" w:lastColumn="0" w:noHBand="0" w:noVBand="1"/>
      </w:tblPr>
      <w:tblGrid>
        <w:gridCol w:w="1980"/>
        <w:gridCol w:w="1064"/>
        <w:gridCol w:w="1763"/>
        <w:gridCol w:w="1477"/>
        <w:gridCol w:w="1366"/>
        <w:gridCol w:w="1366"/>
      </w:tblGrid>
      <w:tr w:rsidR="003E4A89" w:rsidRPr="00365560" w14:paraId="4ECCDBF0" w14:textId="77777777" w:rsidTr="00586AF8">
        <w:tc>
          <w:tcPr>
            <w:tcW w:w="1980" w:type="dxa"/>
          </w:tcPr>
          <w:p w14:paraId="703BDEDE" w14:textId="77777777" w:rsidR="003E4A89" w:rsidRPr="00365560" w:rsidRDefault="003E4A89" w:rsidP="00586AF8">
            <w:pPr>
              <w:rPr>
                <w:rFonts w:ascii="Arial" w:hAnsi="Arial" w:cs="Arial"/>
                <w:sz w:val="18"/>
                <w:szCs w:val="18"/>
              </w:rPr>
            </w:pPr>
            <w:r w:rsidRPr="00365560">
              <w:rPr>
                <w:rFonts w:ascii="Arial" w:hAnsi="Arial" w:cs="Arial"/>
                <w:sz w:val="18"/>
                <w:szCs w:val="18"/>
              </w:rPr>
              <w:t>Attribute</w:t>
            </w:r>
          </w:p>
        </w:tc>
        <w:tc>
          <w:tcPr>
            <w:tcW w:w="1064" w:type="dxa"/>
          </w:tcPr>
          <w:p w14:paraId="43E1E7D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In force at start of year</w:t>
            </w:r>
          </w:p>
        </w:tc>
        <w:tc>
          <w:tcPr>
            <w:tcW w:w="1763" w:type="dxa"/>
          </w:tcPr>
          <w:p w14:paraId="4C88841D"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In force at end of year</w:t>
            </w:r>
          </w:p>
        </w:tc>
        <w:tc>
          <w:tcPr>
            <w:tcW w:w="1477" w:type="dxa"/>
          </w:tcPr>
          <w:p w14:paraId="2C41384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Claim records (inceptions analysis)</w:t>
            </w:r>
          </w:p>
        </w:tc>
        <w:tc>
          <w:tcPr>
            <w:tcW w:w="1366" w:type="dxa"/>
          </w:tcPr>
          <w:p w14:paraId="5D1903A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Claim records (recoveries analysis)</w:t>
            </w:r>
          </w:p>
        </w:tc>
        <w:tc>
          <w:tcPr>
            <w:tcW w:w="1366" w:type="dxa"/>
          </w:tcPr>
          <w:p w14:paraId="23AD6A1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Claim records (deaths analysis)</w:t>
            </w:r>
          </w:p>
        </w:tc>
      </w:tr>
      <w:tr w:rsidR="003E4A89" w:rsidRPr="00365560" w14:paraId="5CB940C1" w14:textId="77777777" w:rsidTr="00586AF8">
        <w:tc>
          <w:tcPr>
            <w:tcW w:w="1980" w:type="dxa"/>
          </w:tcPr>
          <w:p w14:paraId="241E5444" w14:textId="77777777" w:rsidR="003E4A89" w:rsidRPr="00365560" w:rsidRDefault="003E4A89" w:rsidP="00586AF8">
            <w:pPr>
              <w:rPr>
                <w:rFonts w:ascii="Arial" w:hAnsi="Arial" w:cs="Arial"/>
                <w:sz w:val="18"/>
                <w:szCs w:val="18"/>
              </w:rPr>
            </w:pPr>
            <w:r w:rsidRPr="00365560">
              <w:rPr>
                <w:rFonts w:ascii="Arial" w:hAnsi="Arial" w:cs="Arial"/>
                <w:sz w:val="18"/>
                <w:szCs w:val="18"/>
              </w:rPr>
              <w:t>Total</w:t>
            </w:r>
          </w:p>
        </w:tc>
        <w:tc>
          <w:tcPr>
            <w:tcW w:w="1064" w:type="dxa"/>
          </w:tcPr>
          <w:p w14:paraId="3A93728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4,764,581</w:t>
            </w:r>
          </w:p>
        </w:tc>
        <w:tc>
          <w:tcPr>
            <w:tcW w:w="1763" w:type="dxa"/>
          </w:tcPr>
          <w:p w14:paraId="459D2C8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4,609,344</w:t>
            </w:r>
          </w:p>
        </w:tc>
        <w:tc>
          <w:tcPr>
            <w:tcW w:w="1477" w:type="dxa"/>
          </w:tcPr>
          <w:p w14:paraId="39C263E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105,957</w:t>
            </w:r>
          </w:p>
        </w:tc>
        <w:tc>
          <w:tcPr>
            <w:tcW w:w="1366" w:type="dxa"/>
          </w:tcPr>
          <w:p w14:paraId="717F707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98,659</w:t>
            </w:r>
          </w:p>
        </w:tc>
        <w:tc>
          <w:tcPr>
            <w:tcW w:w="1366" w:type="dxa"/>
          </w:tcPr>
          <w:p w14:paraId="410AF72D"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93,166</w:t>
            </w:r>
          </w:p>
        </w:tc>
      </w:tr>
      <w:tr w:rsidR="003E4A89" w:rsidRPr="00365560" w14:paraId="535845BD" w14:textId="77777777" w:rsidTr="00586AF8">
        <w:tc>
          <w:tcPr>
            <w:tcW w:w="1980" w:type="dxa"/>
          </w:tcPr>
          <w:p w14:paraId="49F609EC" w14:textId="77777777" w:rsidR="003E4A89" w:rsidRPr="00365560" w:rsidRDefault="003E4A89" w:rsidP="00586AF8">
            <w:pPr>
              <w:rPr>
                <w:rFonts w:ascii="Arial" w:hAnsi="Arial" w:cs="Arial"/>
                <w:sz w:val="18"/>
                <w:szCs w:val="18"/>
              </w:rPr>
            </w:pPr>
          </w:p>
        </w:tc>
        <w:tc>
          <w:tcPr>
            <w:tcW w:w="1064" w:type="dxa"/>
          </w:tcPr>
          <w:p w14:paraId="7EE78C74" w14:textId="77777777" w:rsidR="003E4A89" w:rsidRPr="00365560" w:rsidRDefault="003E4A89" w:rsidP="00586AF8">
            <w:pPr>
              <w:jc w:val="right"/>
              <w:rPr>
                <w:rFonts w:ascii="Arial" w:hAnsi="Arial" w:cs="Arial"/>
                <w:sz w:val="18"/>
                <w:szCs w:val="18"/>
              </w:rPr>
            </w:pPr>
          </w:p>
        </w:tc>
        <w:tc>
          <w:tcPr>
            <w:tcW w:w="1763" w:type="dxa"/>
          </w:tcPr>
          <w:p w14:paraId="140449A9" w14:textId="77777777" w:rsidR="003E4A89" w:rsidRPr="00365560" w:rsidRDefault="003E4A89" w:rsidP="00586AF8">
            <w:pPr>
              <w:jc w:val="right"/>
              <w:rPr>
                <w:rFonts w:ascii="Arial" w:hAnsi="Arial" w:cs="Arial"/>
                <w:sz w:val="18"/>
                <w:szCs w:val="18"/>
              </w:rPr>
            </w:pPr>
          </w:p>
        </w:tc>
        <w:tc>
          <w:tcPr>
            <w:tcW w:w="1477" w:type="dxa"/>
          </w:tcPr>
          <w:p w14:paraId="038A9444" w14:textId="77777777" w:rsidR="003E4A89" w:rsidRPr="00365560" w:rsidRDefault="003E4A89" w:rsidP="00586AF8">
            <w:pPr>
              <w:jc w:val="right"/>
              <w:rPr>
                <w:rFonts w:ascii="Arial" w:hAnsi="Arial" w:cs="Arial"/>
                <w:sz w:val="18"/>
                <w:szCs w:val="18"/>
              </w:rPr>
            </w:pPr>
          </w:p>
        </w:tc>
        <w:tc>
          <w:tcPr>
            <w:tcW w:w="1366" w:type="dxa"/>
          </w:tcPr>
          <w:p w14:paraId="7666AD32" w14:textId="77777777" w:rsidR="003E4A89" w:rsidRPr="00365560" w:rsidRDefault="003E4A89" w:rsidP="00586AF8">
            <w:pPr>
              <w:jc w:val="right"/>
              <w:rPr>
                <w:rFonts w:ascii="Arial" w:hAnsi="Arial" w:cs="Arial"/>
                <w:sz w:val="18"/>
                <w:szCs w:val="18"/>
              </w:rPr>
            </w:pPr>
          </w:p>
        </w:tc>
        <w:tc>
          <w:tcPr>
            <w:tcW w:w="1366" w:type="dxa"/>
          </w:tcPr>
          <w:p w14:paraId="5C0F55B7" w14:textId="77777777" w:rsidR="003E4A89" w:rsidRPr="00365560" w:rsidRDefault="003E4A89" w:rsidP="00586AF8">
            <w:pPr>
              <w:jc w:val="right"/>
              <w:rPr>
                <w:rFonts w:ascii="Arial" w:hAnsi="Arial" w:cs="Arial"/>
                <w:sz w:val="18"/>
                <w:szCs w:val="18"/>
              </w:rPr>
            </w:pPr>
          </w:p>
        </w:tc>
      </w:tr>
      <w:tr w:rsidR="003E4A89" w:rsidRPr="00365560" w14:paraId="40CACB48" w14:textId="77777777" w:rsidTr="00586AF8">
        <w:tc>
          <w:tcPr>
            <w:tcW w:w="1980" w:type="dxa"/>
          </w:tcPr>
          <w:p w14:paraId="7C7851F4" w14:textId="77777777" w:rsidR="003E4A89" w:rsidRPr="00365560" w:rsidRDefault="003E4A89" w:rsidP="00586AF8">
            <w:pPr>
              <w:rPr>
                <w:rFonts w:ascii="Arial" w:hAnsi="Arial" w:cs="Arial"/>
                <w:sz w:val="18"/>
                <w:szCs w:val="18"/>
              </w:rPr>
            </w:pPr>
            <w:r w:rsidRPr="00365560">
              <w:rPr>
                <w:rFonts w:ascii="Arial" w:hAnsi="Arial" w:cs="Arial"/>
                <w:sz w:val="18"/>
                <w:szCs w:val="18"/>
              </w:rPr>
              <w:t>DP4 (all ages)</w:t>
            </w:r>
          </w:p>
        </w:tc>
        <w:tc>
          <w:tcPr>
            <w:tcW w:w="1064" w:type="dxa"/>
          </w:tcPr>
          <w:p w14:paraId="2EECE5D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522,408</w:t>
            </w:r>
          </w:p>
        </w:tc>
        <w:tc>
          <w:tcPr>
            <w:tcW w:w="1763" w:type="dxa"/>
          </w:tcPr>
          <w:p w14:paraId="513B429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502,915</w:t>
            </w:r>
          </w:p>
        </w:tc>
        <w:tc>
          <w:tcPr>
            <w:tcW w:w="1477" w:type="dxa"/>
          </w:tcPr>
          <w:p w14:paraId="6976D65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17,745</w:t>
            </w:r>
          </w:p>
        </w:tc>
        <w:tc>
          <w:tcPr>
            <w:tcW w:w="1366" w:type="dxa"/>
          </w:tcPr>
          <w:p w14:paraId="0F0919D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16,894</w:t>
            </w:r>
          </w:p>
        </w:tc>
        <w:tc>
          <w:tcPr>
            <w:tcW w:w="1366" w:type="dxa"/>
          </w:tcPr>
          <w:p w14:paraId="6B308E2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16,200</w:t>
            </w:r>
          </w:p>
        </w:tc>
      </w:tr>
      <w:tr w:rsidR="003E4A89" w:rsidRPr="00365560" w14:paraId="3759B306" w14:textId="77777777" w:rsidTr="00586AF8">
        <w:tc>
          <w:tcPr>
            <w:tcW w:w="1980" w:type="dxa"/>
          </w:tcPr>
          <w:p w14:paraId="3EE563E5" w14:textId="77777777" w:rsidR="003E4A89" w:rsidRPr="00365560" w:rsidRDefault="003E4A89" w:rsidP="00586AF8">
            <w:pPr>
              <w:rPr>
                <w:rFonts w:ascii="Arial" w:hAnsi="Arial" w:cs="Arial"/>
                <w:sz w:val="18"/>
                <w:szCs w:val="18"/>
              </w:rPr>
            </w:pPr>
            <w:r w:rsidRPr="00365560">
              <w:rPr>
                <w:rFonts w:ascii="Arial" w:hAnsi="Arial" w:cs="Arial"/>
                <w:sz w:val="18"/>
                <w:szCs w:val="18"/>
              </w:rPr>
              <w:t>% of total</w:t>
            </w:r>
          </w:p>
        </w:tc>
        <w:tc>
          <w:tcPr>
            <w:tcW w:w="1064" w:type="dxa"/>
          </w:tcPr>
          <w:p w14:paraId="013620C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11.0%</w:t>
            </w:r>
          </w:p>
        </w:tc>
        <w:tc>
          <w:tcPr>
            <w:tcW w:w="1763" w:type="dxa"/>
          </w:tcPr>
          <w:p w14:paraId="149380C8"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10.9%</w:t>
            </w:r>
          </w:p>
        </w:tc>
        <w:tc>
          <w:tcPr>
            <w:tcW w:w="1477" w:type="dxa"/>
          </w:tcPr>
          <w:p w14:paraId="79C0250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16.7%</w:t>
            </w:r>
          </w:p>
        </w:tc>
        <w:tc>
          <w:tcPr>
            <w:tcW w:w="1366" w:type="dxa"/>
          </w:tcPr>
          <w:p w14:paraId="5B58DDC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17.1%</w:t>
            </w:r>
          </w:p>
        </w:tc>
        <w:tc>
          <w:tcPr>
            <w:tcW w:w="1366" w:type="dxa"/>
          </w:tcPr>
          <w:p w14:paraId="7B423E3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17.4%</w:t>
            </w:r>
          </w:p>
        </w:tc>
      </w:tr>
      <w:tr w:rsidR="003E4A89" w:rsidRPr="00365560" w14:paraId="077B972F" w14:textId="77777777" w:rsidTr="00586AF8">
        <w:tc>
          <w:tcPr>
            <w:tcW w:w="1980" w:type="dxa"/>
          </w:tcPr>
          <w:p w14:paraId="0735CE84" w14:textId="77777777" w:rsidR="003E4A89" w:rsidRPr="00365560" w:rsidRDefault="003E4A89" w:rsidP="00586AF8">
            <w:pPr>
              <w:rPr>
                <w:rFonts w:ascii="Arial" w:hAnsi="Arial" w:cs="Arial"/>
                <w:sz w:val="18"/>
                <w:szCs w:val="18"/>
              </w:rPr>
            </w:pPr>
          </w:p>
        </w:tc>
        <w:tc>
          <w:tcPr>
            <w:tcW w:w="1064" w:type="dxa"/>
          </w:tcPr>
          <w:p w14:paraId="36404F8E" w14:textId="77777777" w:rsidR="003E4A89" w:rsidRPr="00365560" w:rsidRDefault="003E4A89" w:rsidP="00586AF8">
            <w:pPr>
              <w:jc w:val="right"/>
              <w:rPr>
                <w:rFonts w:ascii="Arial" w:hAnsi="Arial" w:cs="Arial"/>
                <w:sz w:val="18"/>
                <w:szCs w:val="18"/>
              </w:rPr>
            </w:pPr>
          </w:p>
        </w:tc>
        <w:tc>
          <w:tcPr>
            <w:tcW w:w="1763" w:type="dxa"/>
          </w:tcPr>
          <w:p w14:paraId="5C38DDDD" w14:textId="77777777" w:rsidR="003E4A89" w:rsidRPr="00365560" w:rsidRDefault="003E4A89" w:rsidP="00586AF8">
            <w:pPr>
              <w:jc w:val="right"/>
              <w:rPr>
                <w:rFonts w:ascii="Arial" w:hAnsi="Arial" w:cs="Arial"/>
                <w:sz w:val="18"/>
                <w:szCs w:val="18"/>
              </w:rPr>
            </w:pPr>
          </w:p>
        </w:tc>
        <w:tc>
          <w:tcPr>
            <w:tcW w:w="1477" w:type="dxa"/>
          </w:tcPr>
          <w:p w14:paraId="0CA45AFA" w14:textId="77777777" w:rsidR="003E4A89" w:rsidRPr="00365560" w:rsidRDefault="003E4A89" w:rsidP="00586AF8">
            <w:pPr>
              <w:jc w:val="right"/>
              <w:rPr>
                <w:rFonts w:ascii="Arial" w:hAnsi="Arial" w:cs="Arial"/>
                <w:sz w:val="18"/>
                <w:szCs w:val="18"/>
              </w:rPr>
            </w:pPr>
          </w:p>
        </w:tc>
        <w:tc>
          <w:tcPr>
            <w:tcW w:w="1366" w:type="dxa"/>
          </w:tcPr>
          <w:p w14:paraId="1842EDAF" w14:textId="77777777" w:rsidR="003E4A89" w:rsidRPr="00365560" w:rsidRDefault="003E4A89" w:rsidP="00586AF8">
            <w:pPr>
              <w:jc w:val="right"/>
              <w:rPr>
                <w:rFonts w:ascii="Arial" w:hAnsi="Arial" w:cs="Arial"/>
                <w:sz w:val="18"/>
                <w:szCs w:val="18"/>
              </w:rPr>
            </w:pPr>
          </w:p>
        </w:tc>
        <w:tc>
          <w:tcPr>
            <w:tcW w:w="1366" w:type="dxa"/>
          </w:tcPr>
          <w:p w14:paraId="5AA50347" w14:textId="77777777" w:rsidR="003E4A89" w:rsidRPr="00365560" w:rsidRDefault="003E4A89" w:rsidP="00586AF8">
            <w:pPr>
              <w:jc w:val="right"/>
              <w:rPr>
                <w:rFonts w:ascii="Arial" w:hAnsi="Arial" w:cs="Arial"/>
                <w:sz w:val="18"/>
                <w:szCs w:val="18"/>
              </w:rPr>
            </w:pPr>
          </w:p>
        </w:tc>
      </w:tr>
      <w:tr w:rsidR="003E4A89" w:rsidRPr="00365560" w14:paraId="55065414" w14:textId="77777777" w:rsidTr="00586AF8">
        <w:tc>
          <w:tcPr>
            <w:tcW w:w="1980" w:type="dxa"/>
          </w:tcPr>
          <w:p w14:paraId="2B639821" w14:textId="77777777" w:rsidR="003E4A89" w:rsidRPr="00365560" w:rsidRDefault="003E4A89" w:rsidP="00586AF8">
            <w:pPr>
              <w:rPr>
                <w:rFonts w:ascii="Arial" w:hAnsi="Arial" w:cs="Arial"/>
                <w:sz w:val="18"/>
                <w:szCs w:val="18"/>
              </w:rPr>
            </w:pPr>
            <w:r w:rsidRPr="00365560">
              <w:rPr>
                <w:rFonts w:ascii="Arial" w:hAnsi="Arial" w:cs="Arial"/>
                <w:sz w:val="18"/>
                <w:szCs w:val="18"/>
              </w:rPr>
              <w:t>Ages 50-64 (all DP groups)</w:t>
            </w:r>
          </w:p>
        </w:tc>
        <w:tc>
          <w:tcPr>
            <w:tcW w:w="1064" w:type="dxa"/>
          </w:tcPr>
          <w:p w14:paraId="26CFEA5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1,433,662</w:t>
            </w:r>
          </w:p>
        </w:tc>
        <w:tc>
          <w:tcPr>
            <w:tcW w:w="1763" w:type="dxa"/>
          </w:tcPr>
          <w:p w14:paraId="115E59A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1,403,432</w:t>
            </w:r>
          </w:p>
        </w:tc>
        <w:tc>
          <w:tcPr>
            <w:tcW w:w="1477" w:type="dxa"/>
          </w:tcPr>
          <w:p w14:paraId="6BA26F8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50,019</w:t>
            </w:r>
          </w:p>
        </w:tc>
        <w:tc>
          <w:tcPr>
            <w:tcW w:w="1366" w:type="dxa"/>
          </w:tcPr>
          <w:p w14:paraId="519C69CD"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47,366</w:t>
            </w:r>
          </w:p>
        </w:tc>
        <w:tc>
          <w:tcPr>
            <w:tcW w:w="1366" w:type="dxa"/>
          </w:tcPr>
          <w:p w14:paraId="7893B15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45,788</w:t>
            </w:r>
          </w:p>
        </w:tc>
      </w:tr>
      <w:tr w:rsidR="003E4A89" w:rsidRPr="00365560" w14:paraId="36CFECF5" w14:textId="77777777" w:rsidTr="00586AF8">
        <w:tc>
          <w:tcPr>
            <w:tcW w:w="1980" w:type="dxa"/>
          </w:tcPr>
          <w:p w14:paraId="6ED47395" w14:textId="77777777" w:rsidR="003E4A89" w:rsidRPr="00365560" w:rsidRDefault="003E4A89" w:rsidP="00586AF8">
            <w:pPr>
              <w:rPr>
                <w:rFonts w:ascii="Arial" w:hAnsi="Arial" w:cs="Arial"/>
                <w:sz w:val="18"/>
                <w:szCs w:val="18"/>
              </w:rPr>
            </w:pPr>
            <w:r w:rsidRPr="00365560">
              <w:rPr>
                <w:rFonts w:ascii="Arial" w:hAnsi="Arial" w:cs="Arial"/>
                <w:sz w:val="18"/>
                <w:szCs w:val="18"/>
              </w:rPr>
              <w:t>% of total</w:t>
            </w:r>
          </w:p>
        </w:tc>
        <w:tc>
          <w:tcPr>
            <w:tcW w:w="1064" w:type="dxa"/>
          </w:tcPr>
          <w:p w14:paraId="6762FFA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30.1%</w:t>
            </w:r>
          </w:p>
        </w:tc>
        <w:tc>
          <w:tcPr>
            <w:tcW w:w="1763" w:type="dxa"/>
          </w:tcPr>
          <w:p w14:paraId="5BF7AD6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30.4%</w:t>
            </w:r>
          </w:p>
        </w:tc>
        <w:tc>
          <w:tcPr>
            <w:tcW w:w="1477" w:type="dxa"/>
          </w:tcPr>
          <w:p w14:paraId="47C4E1B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47.2%</w:t>
            </w:r>
          </w:p>
        </w:tc>
        <w:tc>
          <w:tcPr>
            <w:tcW w:w="1366" w:type="dxa"/>
          </w:tcPr>
          <w:p w14:paraId="67136538"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48.0%</w:t>
            </w:r>
          </w:p>
        </w:tc>
        <w:tc>
          <w:tcPr>
            <w:tcW w:w="1366" w:type="dxa"/>
          </w:tcPr>
          <w:p w14:paraId="6E1F0356"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49.1%</w:t>
            </w:r>
          </w:p>
        </w:tc>
      </w:tr>
    </w:tbl>
    <w:p w14:paraId="61C25070" w14:textId="77777777" w:rsidR="003E4A89" w:rsidRDefault="003E4A89" w:rsidP="003E4A89">
      <w:pPr>
        <w:jc w:val="both"/>
        <w:rPr>
          <w:rFonts w:ascii="Arial" w:hAnsi="Arial" w:cs="Arial"/>
          <w:sz w:val="20"/>
          <w:szCs w:val="20"/>
        </w:rPr>
      </w:pPr>
    </w:p>
    <w:p w14:paraId="22EC8C53" w14:textId="77777777" w:rsidR="0001389A" w:rsidRPr="003E4A89" w:rsidRDefault="0001389A" w:rsidP="003E4A89">
      <w:pPr>
        <w:jc w:val="both"/>
        <w:rPr>
          <w:rFonts w:ascii="Arial" w:hAnsi="Arial" w:cs="Arial"/>
          <w:sz w:val="20"/>
          <w:szCs w:val="20"/>
        </w:rPr>
      </w:pPr>
    </w:p>
    <w:p w14:paraId="7694C5EE" w14:textId="7F60D631"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t>Estimates of Life Expectancy from the H</w:t>
      </w:r>
      <w:r>
        <w:rPr>
          <w:rFonts w:ascii="Arial" w:hAnsi="Arial" w:cs="Arial"/>
          <w:b/>
          <w:bCs/>
          <w:sz w:val="20"/>
          <w:szCs w:val="20"/>
        </w:rPr>
        <w:t xml:space="preserve">ealthy </w:t>
      </w:r>
      <w:r w:rsidRPr="003E4A89">
        <w:rPr>
          <w:rFonts w:ascii="Arial" w:hAnsi="Arial" w:cs="Arial"/>
          <w:b/>
          <w:bCs/>
          <w:sz w:val="20"/>
          <w:szCs w:val="20"/>
        </w:rPr>
        <w:t>W</w:t>
      </w:r>
      <w:r>
        <w:rPr>
          <w:rFonts w:ascii="Arial" w:hAnsi="Arial" w:cs="Arial"/>
          <w:b/>
          <w:bCs/>
          <w:sz w:val="20"/>
          <w:szCs w:val="20"/>
        </w:rPr>
        <w:t xml:space="preserve">orkforce </w:t>
      </w:r>
      <w:r w:rsidRPr="003E4A89">
        <w:rPr>
          <w:rFonts w:ascii="Arial" w:hAnsi="Arial" w:cs="Arial"/>
          <w:b/>
          <w:bCs/>
          <w:sz w:val="20"/>
          <w:szCs w:val="20"/>
        </w:rPr>
        <w:t>P</w:t>
      </w:r>
      <w:r>
        <w:rPr>
          <w:rFonts w:ascii="Arial" w:hAnsi="Arial" w:cs="Arial"/>
          <w:b/>
          <w:bCs/>
          <w:sz w:val="20"/>
          <w:szCs w:val="20"/>
        </w:rPr>
        <w:t>rojection</w:t>
      </w:r>
      <w:r w:rsidRPr="003E4A89">
        <w:rPr>
          <w:rFonts w:ascii="Arial" w:hAnsi="Arial" w:cs="Arial"/>
          <w:b/>
          <w:bCs/>
          <w:sz w:val="20"/>
          <w:szCs w:val="20"/>
        </w:rPr>
        <w:t xml:space="preserve"> Tool</w:t>
      </w:r>
    </w:p>
    <w:p w14:paraId="447A3538" w14:textId="3C9DBCC1" w:rsidR="003E4A89" w:rsidRDefault="003E4A89" w:rsidP="003E4A89">
      <w:pPr>
        <w:jc w:val="both"/>
        <w:rPr>
          <w:rFonts w:ascii="Arial" w:hAnsi="Arial" w:cs="Arial"/>
          <w:sz w:val="20"/>
          <w:szCs w:val="20"/>
        </w:rPr>
      </w:pPr>
      <w:r w:rsidRPr="003E4A89">
        <w:rPr>
          <w:rFonts w:ascii="Arial" w:hAnsi="Arial" w:cs="Arial"/>
          <w:sz w:val="20"/>
          <w:szCs w:val="20"/>
        </w:rPr>
        <w:t>The HWP Tool calculates life expectancy as part of its overall calculations for HW</w:t>
      </w:r>
      <w:r w:rsidR="00194A6F">
        <w:rPr>
          <w:rFonts w:ascii="Arial" w:hAnsi="Arial" w:cs="Arial"/>
          <w:sz w:val="20"/>
          <w:szCs w:val="20"/>
        </w:rPr>
        <w:t>P</w:t>
      </w:r>
      <w:r w:rsidRPr="003E4A89">
        <w:rPr>
          <w:rFonts w:ascii="Arial" w:hAnsi="Arial" w:cs="Arial"/>
          <w:sz w:val="20"/>
          <w:szCs w:val="20"/>
        </w:rPr>
        <w:t>LE and NN</w:t>
      </w:r>
      <w:r w:rsidR="00194A6F">
        <w:rPr>
          <w:rFonts w:ascii="Arial" w:hAnsi="Arial" w:cs="Arial"/>
          <w:sz w:val="20"/>
          <w:szCs w:val="20"/>
        </w:rPr>
        <w:t>P</w:t>
      </w:r>
      <w:r w:rsidRPr="003E4A89">
        <w:rPr>
          <w:rFonts w:ascii="Arial" w:hAnsi="Arial" w:cs="Arial"/>
          <w:sz w:val="20"/>
          <w:szCs w:val="20"/>
        </w:rPr>
        <w:t xml:space="preserve">LE.  The mortality rates basis differentiates by age and sex and </w:t>
      </w:r>
      <w:r w:rsidR="005745CC">
        <w:rPr>
          <w:rFonts w:ascii="Arial" w:hAnsi="Arial" w:cs="Arial"/>
          <w:sz w:val="20"/>
          <w:szCs w:val="20"/>
        </w:rPr>
        <w:t xml:space="preserve">working or </w:t>
      </w:r>
      <w:r w:rsidRPr="003E4A89">
        <w:rPr>
          <w:rFonts w:ascii="Arial" w:hAnsi="Arial" w:cs="Arial"/>
          <w:sz w:val="20"/>
          <w:szCs w:val="20"/>
        </w:rPr>
        <w:t xml:space="preserve">health status (i.e. Working or Not-Healthy-Not-Working status).  Within the Not-Healthy-Not-Working state, the mortality rates from Not-Healthy-Not-Working differentiate by occupation class also. However, within the Working state, the mortality rates do not differentiate by occupation class.  This means that the life expectancy calculated by the tool is very similar across all occupation classes.  The number of people of working age within the Not-Healthy-Not-Working state is a small proportion of the total population and therefore the mortality rates from Not-Healthy-Not-Working have a very small impact on the overall average life expectancy.  The </w:t>
      </w:r>
      <w:r w:rsidRPr="003E4A89">
        <w:rPr>
          <w:rFonts w:ascii="Arial" w:hAnsi="Arial" w:cs="Arial"/>
          <w:b/>
          <w:bCs/>
          <w:sz w:val="20"/>
          <w:szCs w:val="20"/>
        </w:rPr>
        <w:t>UK ONS 2022-24 mortality rates</w:t>
      </w:r>
      <w:r w:rsidRPr="003E4A89">
        <w:rPr>
          <w:rFonts w:ascii="Arial" w:hAnsi="Arial" w:cs="Arial"/>
          <w:sz w:val="20"/>
          <w:szCs w:val="20"/>
        </w:rPr>
        <w:t xml:space="preserve"> are used as the mortality rates basis for the calculation of life expectancy.  The life expectancy results calculated by the HWP Tool are summarised in Table 7.</w:t>
      </w:r>
    </w:p>
    <w:p w14:paraId="34BD063D" w14:textId="77777777" w:rsidR="0001389A" w:rsidRPr="003E4A89" w:rsidRDefault="0001389A" w:rsidP="003E4A89">
      <w:pPr>
        <w:jc w:val="both"/>
        <w:rPr>
          <w:rFonts w:ascii="Arial" w:hAnsi="Arial" w:cs="Arial"/>
          <w:sz w:val="20"/>
          <w:szCs w:val="20"/>
        </w:rPr>
      </w:pPr>
    </w:p>
    <w:p w14:paraId="1F5885A1" w14:textId="77777777"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t>Table 7: Summary of life expectancies (LE)</w:t>
      </w:r>
    </w:p>
    <w:tbl>
      <w:tblPr>
        <w:tblStyle w:val="TableGrid"/>
        <w:tblW w:w="0" w:type="auto"/>
        <w:tblLook w:val="04A0" w:firstRow="1" w:lastRow="0" w:firstColumn="1" w:lastColumn="0" w:noHBand="0" w:noVBand="1"/>
      </w:tblPr>
      <w:tblGrid>
        <w:gridCol w:w="978"/>
        <w:gridCol w:w="1354"/>
        <w:gridCol w:w="1354"/>
        <w:gridCol w:w="1331"/>
      </w:tblGrid>
      <w:tr w:rsidR="003E4A89" w:rsidRPr="009E738C" w14:paraId="12FCB179" w14:textId="77777777" w:rsidTr="00586AF8">
        <w:trPr>
          <w:trHeight w:val="533"/>
        </w:trPr>
        <w:tc>
          <w:tcPr>
            <w:tcW w:w="978" w:type="dxa"/>
          </w:tcPr>
          <w:p w14:paraId="220B34A0" w14:textId="77777777" w:rsidR="003E4A89" w:rsidRPr="009E738C" w:rsidRDefault="003E4A89" w:rsidP="00586AF8">
            <w:pPr>
              <w:rPr>
                <w:rFonts w:ascii="Arial" w:hAnsi="Arial" w:cs="Arial"/>
                <w:sz w:val="18"/>
                <w:szCs w:val="18"/>
              </w:rPr>
            </w:pPr>
            <w:r w:rsidRPr="009E738C">
              <w:rPr>
                <w:rFonts w:ascii="Arial" w:hAnsi="Arial" w:cs="Arial"/>
                <w:sz w:val="18"/>
                <w:szCs w:val="18"/>
              </w:rPr>
              <w:t>Starting Age</w:t>
            </w:r>
          </w:p>
        </w:tc>
        <w:tc>
          <w:tcPr>
            <w:tcW w:w="1354" w:type="dxa"/>
          </w:tcPr>
          <w:p w14:paraId="22EEAE60"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Females Life Expectancy</w:t>
            </w:r>
          </w:p>
        </w:tc>
        <w:tc>
          <w:tcPr>
            <w:tcW w:w="1354" w:type="dxa"/>
          </w:tcPr>
          <w:p w14:paraId="39A460F5"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Males Life Expectancy</w:t>
            </w:r>
          </w:p>
        </w:tc>
        <w:tc>
          <w:tcPr>
            <w:tcW w:w="1331" w:type="dxa"/>
          </w:tcPr>
          <w:p w14:paraId="722866CD"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Overall Life Expectancy</w:t>
            </w:r>
          </w:p>
        </w:tc>
      </w:tr>
      <w:tr w:rsidR="003E4A89" w:rsidRPr="009E738C" w14:paraId="044370F1" w14:textId="77777777" w:rsidTr="00586AF8">
        <w:trPr>
          <w:trHeight w:val="218"/>
        </w:trPr>
        <w:tc>
          <w:tcPr>
            <w:tcW w:w="978" w:type="dxa"/>
          </w:tcPr>
          <w:p w14:paraId="0331311F" w14:textId="77777777" w:rsidR="003E4A89" w:rsidRPr="009E738C" w:rsidRDefault="003E4A89" w:rsidP="00586AF8">
            <w:pPr>
              <w:rPr>
                <w:rFonts w:ascii="Arial" w:hAnsi="Arial" w:cs="Arial"/>
                <w:sz w:val="18"/>
                <w:szCs w:val="18"/>
              </w:rPr>
            </w:pPr>
            <w:r w:rsidRPr="009E738C">
              <w:rPr>
                <w:rFonts w:ascii="Arial" w:hAnsi="Arial" w:cs="Arial"/>
                <w:sz w:val="18"/>
                <w:szCs w:val="18"/>
              </w:rPr>
              <w:t>20</w:t>
            </w:r>
          </w:p>
        </w:tc>
        <w:tc>
          <w:tcPr>
            <w:tcW w:w="1354" w:type="dxa"/>
          </w:tcPr>
          <w:p w14:paraId="113634A7"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62.3</w:t>
            </w:r>
          </w:p>
        </w:tc>
        <w:tc>
          <w:tcPr>
            <w:tcW w:w="1354" w:type="dxa"/>
          </w:tcPr>
          <w:p w14:paraId="678E9B99"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58.8</w:t>
            </w:r>
          </w:p>
        </w:tc>
        <w:tc>
          <w:tcPr>
            <w:tcW w:w="1331" w:type="dxa"/>
          </w:tcPr>
          <w:p w14:paraId="64F41E83"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60.4</w:t>
            </w:r>
          </w:p>
        </w:tc>
      </w:tr>
      <w:tr w:rsidR="003E4A89" w:rsidRPr="009E738C" w14:paraId="7CC0E957" w14:textId="77777777" w:rsidTr="00586AF8">
        <w:trPr>
          <w:trHeight w:val="201"/>
        </w:trPr>
        <w:tc>
          <w:tcPr>
            <w:tcW w:w="978" w:type="dxa"/>
          </w:tcPr>
          <w:p w14:paraId="2A508FDD" w14:textId="77777777" w:rsidR="003E4A89" w:rsidRPr="009E738C" w:rsidRDefault="003E4A89" w:rsidP="00586AF8">
            <w:pPr>
              <w:rPr>
                <w:rFonts w:ascii="Arial" w:hAnsi="Arial" w:cs="Arial"/>
                <w:sz w:val="18"/>
                <w:szCs w:val="18"/>
              </w:rPr>
            </w:pPr>
            <w:r w:rsidRPr="009E738C">
              <w:rPr>
                <w:rFonts w:ascii="Arial" w:hAnsi="Arial" w:cs="Arial"/>
                <w:sz w:val="18"/>
                <w:szCs w:val="18"/>
              </w:rPr>
              <w:t>30</w:t>
            </w:r>
          </w:p>
        </w:tc>
        <w:tc>
          <w:tcPr>
            <w:tcW w:w="1354" w:type="dxa"/>
          </w:tcPr>
          <w:p w14:paraId="6FABE19B"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52.6</w:t>
            </w:r>
          </w:p>
        </w:tc>
        <w:tc>
          <w:tcPr>
            <w:tcW w:w="1354" w:type="dxa"/>
          </w:tcPr>
          <w:p w14:paraId="2FFAECB9"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49.1</w:t>
            </w:r>
          </w:p>
        </w:tc>
        <w:tc>
          <w:tcPr>
            <w:tcW w:w="1331" w:type="dxa"/>
          </w:tcPr>
          <w:p w14:paraId="485840F6"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50.8</w:t>
            </w:r>
          </w:p>
        </w:tc>
      </w:tr>
      <w:tr w:rsidR="003E4A89" w:rsidRPr="009E738C" w14:paraId="3DF7B395" w14:textId="77777777" w:rsidTr="00586AF8">
        <w:trPr>
          <w:trHeight w:val="218"/>
        </w:trPr>
        <w:tc>
          <w:tcPr>
            <w:tcW w:w="978" w:type="dxa"/>
          </w:tcPr>
          <w:p w14:paraId="0FC4B5DB" w14:textId="77777777" w:rsidR="003E4A89" w:rsidRPr="009E738C" w:rsidRDefault="003E4A89" w:rsidP="00586AF8">
            <w:pPr>
              <w:rPr>
                <w:rFonts w:ascii="Arial" w:hAnsi="Arial" w:cs="Arial"/>
                <w:sz w:val="18"/>
                <w:szCs w:val="18"/>
              </w:rPr>
            </w:pPr>
            <w:r w:rsidRPr="009E738C">
              <w:rPr>
                <w:rFonts w:ascii="Arial" w:hAnsi="Arial" w:cs="Arial"/>
                <w:sz w:val="18"/>
                <w:szCs w:val="18"/>
              </w:rPr>
              <w:t>40</w:t>
            </w:r>
          </w:p>
        </w:tc>
        <w:tc>
          <w:tcPr>
            <w:tcW w:w="1354" w:type="dxa"/>
          </w:tcPr>
          <w:p w14:paraId="088140CB"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42.9</w:t>
            </w:r>
          </w:p>
        </w:tc>
        <w:tc>
          <w:tcPr>
            <w:tcW w:w="1354" w:type="dxa"/>
          </w:tcPr>
          <w:p w14:paraId="619F61FE"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39.8</w:t>
            </w:r>
          </w:p>
        </w:tc>
        <w:tc>
          <w:tcPr>
            <w:tcW w:w="1331" w:type="dxa"/>
          </w:tcPr>
          <w:p w14:paraId="3A7F3A98"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41.3</w:t>
            </w:r>
          </w:p>
        </w:tc>
      </w:tr>
      <w:tr w:rsidR="003E4A89" w:rsidRPr="009E738C" w14:paraId="21299263" w14:textId="77777777" w:rsidTr="00586AF8">
        <w:trPr>
          <w:trHeight w:val="218"/>
        </w:trPr>
        <w:tc>
          <w:tcPr>
            <w:tcW w:w="978" w:type="dxa"/>
          </w:tcPr>
          <w:p w14:paraId="62B13737" w14:textId="77777777" w:rsidR="003E4A89" w:rsidRPr="009E738C" w:rsidRDefault="003E4A89" w:rsidP="00586AF8">
            <w:pPr>
              <w:rPr>
                <w:rFonts w:ascii="Arial" w:hAnsi="Arial" w:cs="Arial"/>
                <w:b/>
                <w:bCs/>
                <w:sz w:val="18"/>
                <w:szCs w:val="18"/>
              </w:rPr>
            </w:pPr>
            <w:r w:rsidRPr="009E738C">
              <w:rPr>
                <w:rFonts w:ascii="Arial" w:hAnsi="Arial" w:cs="Arial"/>
                <w:b/>
                <w:bCs/>
                <w:sz w:val="18"/>
                <w:szCs w:val="18"/>
              </w:rPr>
              <w:t>50</w:t>
            </w:r>
          </w:p>
        </w:tc>
        <w:tc>
          <w:tcPr>
            <w:tcW w:w="1354" w:type="dxa"/>
          </w:tcPr>
          <w:p w14:paraId="43A01BE3"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33.5</w:t>
            </w:r>
          </w:p>
        </w:tc>
        <w:tc>
          <w:tcPr>
            <w:tcW w:w="1354" w:type="dxa"/>
          </w:tcPr>
          <w:p w14:paraId="705AA44F"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30.7</w:t>
            </w:r>
          </w:p>
        </w:tc>
        <w:tc>
          <w:tcPr>
            <w:tcW w:w="1331" w:type="dxa"/>
          </w:tcPr>
          <w:p w14:paraId="605E6A86"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32.1</w:t>
            </w:r>
          </w:p>
        </w:tc>
      </w:tr>
      <w:tr w:rsidR="003E4A89" w:rsidRPr="009E738C" w14:paraId="134EEDD9" w14:textId="77777777" w:rsidTr="00586AF8">
        <w:trPr>
          <w:trHeight w:val="201"/>
        </w:trPr>
        <w:tc>
          <w:tcPr>
            <w:tcW w:w="978" w:type="dxa"/>
          </w:tcPr>
          <w:p w14:paraId="52E1B588" w14:textId="77777777" w:rsidR="003E4A89" w:rsidRPr="009E738C" w:rsidRDefault="003E4A89" w:rsidP="00586AF8">
            <w:pPr>
              <w:rPr>
                <w:rFonts w:ascii="Arial" w:hAnsi="Arial" w:cs="Arial"/>
                <w:sz w:val="18"/>
                <w:szCs w:val="18"/>
              </w:rPr>
            </w:pPr>
            <w:r w:rsidRPr="009E738C">
              <w:rPr>
                <w:rFonts w:ascii="Arial" w:hAnsi="Arial" w:cs="Arial"/>
                <w:sz w:val="18"/>
                <w:szCs w:val="18"/>
              </w:rPr>
              <w:t>60</w:t>
            </w:r>
          </w:p>
        </w:tc>
        <w:tc>
          <w:tcPr>
            <w:tcW w:w="1354" w:type="dxa"/>
          </w:tcPr>
          <w:p w14:paraId="37FE0CE1"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24.9</w:t>
            </w:r>
          </w:p>
        </w:tc>
        <w:tc>
          <w:tcPr>
            <w:tcW w:w="1354" w:type="dxa"/>
          </w:tcPr>
          <w:p w14:paraId="2840F1DA"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22.4</w:t>
            </w:r>
          </w:p>
        </w:tc>
        <w:tc>
          <w:tcPr>
            <w:tcW w:w="1331" w:type="dxa"/>
          </w:tcPr>
          <w:p w14:paraId="5E8AF110"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23.5</w:t>
            </w:r>
          </w:p>
        </w:tc>
      </w:tr>
    </w:tbl>
    <w:p w14:paraId="56075B0C" w14:textId="77777777" w:rsidR="003E4A89" w:rsidRDefault="003E4A89" w:rsidP="003E4A89">
      <w:pPr>
        <w:rPr>
          <w:rFonts w:ascii="Arial" w:hAnsi="Arial" w:cs="Arial"/>
          <w:sz w:val="20"/>
          <w:szCs w:val="20"/>
        </w:rPr>
      </w:pPr>
    </w:p>
    <w:p w14:paraId="7C83F478" w14:textId="77777777" w:rsidR="00FE4BF0" w:rsidRDefault="00FE4BF0" w:rsidP="003E4A89">
      <w:pPr>
        <w:rPr>
          <w:rFonts w:ascii="Arial" w:hAnsi="Arial" w:cs="Arial"/>
          <w:sz w:val="20"/>
          <w:szCs w:val="20"/>
        </w:rPr>
      </w:pPr>
    </w:p>
    <w:p w14:paraId="475C3EA7" w14:textId="77777777" w:rsidR="00FE4BF0" w:rsidRDefault="00FE4BF0" w:rsidP="003E4A89">
      <w:pPr>
        <w:rPr>
          <w:rFonts w:ascii="Arial" w:hAnsi="Arial" w:cs="Arial"/>
          <w:sz w:val="20"/>
          <w:szCs w:val="20"/>
        </w:rPr>
      </w:pPr>
    </w:p>
    <w:p w14:paraId="79F95F09" w14:textId="77777777" w:rsidR="00FE4BF0" w:rsidRPr="003E4A89" w:rsidRDefault="00FE4BF0" w:rsidP="003E4A89">
      <w:pPr>
        <w:rPr>
          <w:rFonts w:ascii="Arial" w:hAnsi="Arial" w:cs="Arial"/>
          <w:sz w:val="20"/>
          <w:szCs w:val="20"/>
        </w:rPr>
      </w:pPr>
    </w:p>
    <w:p w14:paraId="733CC48E" w14:textId="62416CFC" w:rsidR="003E4A89" w:rsidRPr="003E4A89" w:rsidRDefault="003E4A89" w:rsidP="003E4A89">
      <w:pPr>
        <w:rPr>
          <w:rFonts w:ascii="Arial" w:hAnsi="Arial" w:cs="Arial"/>
          <w:sz w:val="20"/>
          <w:szCs w:val="20"/>
        </w:rPr>
      </w:pPr>
      <w:r w:rsidRPr="003E4A89">
        <w:rPr>
          <w:rFonts w:ascii="Arial" w:hAnsi="Arial" w:cs="Arial"/>
          <w:b/>
          <w:bCs/>
          <w:sz w:val="20"/>
          <w:szCs w:val="20"/>
        </w:rPr>
        <w:lastRenderedPageBreak/>
        <w:t xml:space="preserve">Table 8: Summary of </w:t>
      </w:r>
      <w:r w:rsidR="00194A6F">
        <w:rPr>
          <w:rFonts w:ascii="Arial" w:hAnsi="Arial" w:cs="Arial"/>
          <w:b/>
          <w:bCs/>
          <w:sz w:val="20"/>
          <w:szCs w:val="20"/>
        </w:rPr>
        <w:t xml:space="preserve">Healthy </w:t>
      </w:r>
      <w:r w:rsidRPr="003E4A89">
        <w:rPr>
          <w:rFonts w:ascii="Arial" w:hAnsi="Arial" w:cs="Arial"/>
          <w:b/>
          <w:bCs/>
          <w:sz w:val="20"/>
          <w:szCs w:val="20"/>
        </w:rPr>
        <w:t>Working Partial Life Expectancy to age 65 at age 50 (</w:t>
      </w:r>
      <w:r w:rsidR="005745CC">
        <w:rPr>
          <w:rFonts w:ascii="Arial" w:hAnsi="Arial" w:cs="Arial"/>
          <w:b/>
          <w:bCs/>
          <w:sz w:val="20"/>
          <w:szCs w:val="20"/>
        </w:rPr>
        <w:t>'</w:t>
      </w:r>
      <w:r w:rsidR="00194A6F">
        <w:rPr>
          <w:rFonts w:ascii="Arial" w:hAnsi="Arial" w:cs="Arial"/>
          <w:b/>
          <w:bCs/>
          <w:sz w:val="20"/>
          <w:szCs w:val="20"/>
        </w:rPr>
        <w:t>H</w:t>
      </w:r>
      <w:r w:rsidRPr="003E4A89">
        <w:rPr>
          <w:rFonts w:ascii="Arial" w:hAnsi="Arial" w:cs="Arial"/>
          <w:b/>
          <w:bCs/>
          <w:sz w:val="20"/>
          <w:szCs w:val="20"/>
        </w:rPr>
        <w:t>WPLE 50 to 65</w:t>
      </w:r>
      <w:r w:rsidR="005745CC">
        <w:rPr>
          <w:rFonts w:ascii="Arial" w:hAnsi="Arial" w:cs="Arial"/>
          <w:b/>
          <w:bCs/>
          <w:sz w:val="20"/>
          <w:szCs w:val="20"/>
        </w:rPr>
        <w:t>'</w:t>
      </w:r>
      <w:r w:rsidRPr="003E4A89">
        <w:rPr>
          <w:rFonts w:ascii="Arial" w:hAnsi="Arial" w:cs="Arial"/>
          <w:b/>
          <w:bCs/>
          <w:sz w:val="20"/>
          <w:szCs w:val="20"/>
        </w:rPr>
        <w:t>)</w:t>
      </w:r>
      <w:r w:rsidR="005745CC">
        <w:rPr>
          <w:rFonts w:ascii="Arial" w:hAnsi="Arial" w:cs="Arial"/>
          <w:b/>
          <w:bCs/>
          <w:sz w:val="20"/>
          <w:szCs w:val="20"/>
        </w:rPr>
        <w:t xml:space="preserve"> and Not-Healthy Not-Working Partial Life Expectancy to age 65 at age 50 ('NNPLE 50 to 65')</w:t>
      </w:r>
      <w:r w:rsidR="005745CC" w:rsidRPr="003E4A89">
        <w:rPr>
          <w:rFonts w:ascii="Arial" w:hAnsi="Arial" w:cs="Arial"/>
          <w:b/>
          <w:bCs/>
          <w:sz w:val="20"/>
          <w:szCs w:val="20"/>
        </w:rPr>
        <w:t xml:space="preserve"> for each </w:t>
      </w:r>
      <w:r w:rsidR="005745CC">
        <w:rPr>
          <w:rFonts w:ascii="Arial" w:hAnsi="Arial" w:cs="Arial"/>
          <w:b/>
          <w:bCs/>
          <w:sz w:val="20"/>
          <w:szCs w:val="20"/>
        </w:rPr>
        <w:t>occupation class</w:t>
      </w:r>
    </w:p>
    <w:tbl>
      <w:tblPr>
        <w:tblStyle w:val="TableGrid"/>
        <w:tblW w:w="9067" w:type="dxa"/>
        <w:tblLook w:val="04A0" w:firstRow="1" w:lastRow="0" w:firstColumn="1" w:lastColumn="0" w:noHBand="0" w:noVBand="1"/>
      </w:tblPr>
      <w:tblGrid>
        <w:gridCol w:w="307"/>
        <w:gridCol w:w="1664"/>
        <w:gridCol w:w="1001"/>
        <w:gridCol w:w="851"/>
        <w:gridCol w:w="1134"/>
        <w:gridCol w:w="283"/>
        <w:gridCol w:w="1134"/>
        <w:gridCol w:w="1134"/>
        <w:gridCol w:w="1559"/>
      </w:tblGrid>
      <w:tr w:rsidR="003E4A89" w:rsidRPr="00365560" w14:paraId="11B5C91E" w14:textId="77777777" w:rsidTr="00586AF8">
        <w:trPr>
          <w:trHeight w:val="317"/>
        </w:trPr>
        <w:tc>
          <w:tcPr>
            <w:tcW w:w="307" w:type="dxa"/>
            <w:tcMar>
              <w:top w:w="28" w:type="dxa"/>
              <w:left w:w="57" w:type="dxa"/>
              <w:bottom w:w="28" w:type="dxa"/>
              <w:right w:w="57" w:type="dxa"/>
            </w:tcMar>
          </w:tcPr>
          <w:p w14:paraId="7D4D7CAF" w14:textId="77777777" w:rsidR="003E4A89" w:rsidRPr="00365560" w:rsidRDefault="003E4A89" w:rsidP="00586AF8">
            <w:pPr>
              <w:rPr>
                <w:rFonts w:ascii="Arial" w:hAnsi="Arial" w:cs="Arial"/>
                <w:b/>
                <w:bCs/>
                <w:sz w:val="18"/>
                <w:szCs w:val="18"/>
              </w:rPr>
            </w:pPr>
          </w:p>
        </w:tc>
        <w:tc>
          <w:tcPr>
            <w:tcW w:w="1664" w:type="dxa"/>
            <w:tcMar>
              <w:top w:w="28" w:type="dxa"/>
              <w:left w:w="57" w:type="dxa"/>
              <w:bottom w:w="28" w:type="dxa"/>
              <w:right w:w="57" w:type="dxa"/>
            </w:tcMar>
          </w:tcPr>
          <w:p w14:paraId="20B54494" w14:textId="77777777" w:rsidR="003E4A89" w:rsidRPr="009E738C" w:rsidRDefault="003E4A89" w:rsidP="00586AF8">
            <w:pPr>
              <w:rPr>
                <w:rFonts w:ascii="Arial" w:hAnsi="Arial" w:cs="Arial"/>
                <w:b/>
                <w:bCs/>
                <w:sz w:val="18"/>
                <w:szCs w:val="18"/>
              </w:rPr>
            </w:pPr>
          </w:p>
        </w:tc>
        <w:tc>
          <w:tcPr>
            <w:tcW w:w="2986" w:type="dxa"/>
            <w:gridSpan w:val="3"/>
            <w:tcMar>
              <w:top w:w="28" w:type="dxa"/>
              <w:left w:w="57" w:type="dxa"/>
              <w:bottom w:w="28" w:type="dxa"/>
              <w:right w:w="57" w:type="dxa"/>
            </w:tcMar>
          </w:tcPr>
          <w:p w14:paraId="6514B71B" w14:textId="19953D0F" w:rsidR="003E4A89" w:rsidRPr="009E738C" w:rsidRDefault="008B7775" w:rsidP="00586AF8">
            <w:pPr>
              <w:jc w:val="center"/>
              <w:rPr>
                <w:rFonts w:ascii="Arial" w:hAnsi="Arial" w:cs="Arial"/>
                <w:b/>
                <w:bCs/>
                <w:sz w:val="18"/>
                <w:szCs w:val="18"/>
              </w:rPr>
            </w:pPr>
            <w:r>
              <w:rPr>
                <w:rFonts w:ascii="Arial" w:hAnsi="Arial" w:cs="Arial"/>
                <w:b/>
                <w:bCs/>
                <w:sz w:val="18"/>
                <w:szCs w:val="18"/>
              </w:rPr>
              <w:t>H</w:t>
            </w:r>
            <w:r w:rsidR="003E4A89" w:rsidRPr="009E738C">
              <w:rPr>
                <w:rFonts w:ascii="Arial" w:hAnsi="Arial" w:cs="Arial"/>
                <w:b/>
                <w:bCs/>
                <w:sz w:val="18"/>
                <w:szCs w:val="18"/>
              </w:rPr>
              <w:t>WPLE</w:t>
            </w:r>
          </w:p>
          <w:p w14:paraId="66C182BD" w14:textId="40BFC5EA" w:rsidR="003E4A89" w:rsidRPr="009E738C" w:rsidRDefault="003E4A89" w:rsidP="00586AF8">
            <w:pPr>
              <w:jc w:val="center"/>
              <w:rPr>
                <w:rFonts w:ascii="Arial" w:hAnsi="Arial" w:cs="Arial"/>
                <w:b/>
                <w:bCs/>
                <w:sz w:val="18"/>
                <w:szCs w:val="18"/>
              </w:rPr>
            </w:pPr>
            <w:r w:rsidRPr="009E738C">
              <w:rPr>
                <w:rFonts w:ascii="Arial" w:hAnsi="Arial" w:cs="Arial"/>
                <w:b/>
                <w:bCs/>
                <w:sz w:val="18"/>
                <w:szCs w:val="18"/>
              </w:rPr>
              <w:t>(</w:t>
            </w:r>
            <w:r w:rsidR="008B7775">
              <w:rPr>
                <w:rFonts w:ascii="Arial" w:hAnsi="Arial" w:cs="Arial"/>
                <w:b/>
                <w:bCs/>
                <w:sz w:val="18"/>
                <w:szCs w:val="18"/>
              </w:rPr>
              <w:t xml:space="preserve">Healthy </w:t>
            </w:r>
            <w:r w:rsidRPr="009E738C">
              <w:rPr>
                <w:rFonts w:ascii="Arial" w:hAnsi="Arial" w:cs="Arial"/>
                <w:b/>
                <w:bCs/>
                <w:sz w:val="18"/>
                <w:szCs w:val="18"/>
              </w:rPr>
              <w:t>Working Partial Life Expectancy)</w:t>
            </w:r>
          </w:p>
        </w:tc>
        <w:tc>
          <w:tcPr>
            <w:tcW w:w="283" w:type="dxa"/>
          </w:tcPr>
          <w:p w14:paraId="28C17723" w14:textId="77777777" w:rsidR="003E4A89" w:rsidRPr="009E738C" w:rsidRDefault="003E4A89" w:rsidP="00586AF8">
            <w:pPr>
              <w:jc w:val="right"/>
              <w:rPr>
                <w:rFonts w:ascii="Arial" w:hAnsi="Arial" w:cs="Arial"/>
                <w:b/>
                <w:bCs/>
                <w:sz w:val="18"/>
                <w:szCs w:val="18"/>
              </w:rPr>
            </w:pPr>
          </w:p>
        </w:tc>
        <w:tc>
          <w:tcPr>
            <w:tcW w:w="3827" w:type="dxa"/>
            <w:gridSpan w:val="3"/>
          </w:tcPr>
          <w:p w14:paraId="21043177" w14:textId="00734D11" w:rsidR="003E4A89" w:rsidRPr="009E738C" w:rsidRDefault="003E4A89" w:rsidP="00586AF8">
            <w:pPr>
              <w:jc w:val="center"/>
              <w:rPr>
                <w:rFonts w:ascii="Arial" w:hAnsi="Arial" w:cs="Arial"/>
                <w:b/>
                <w:bCs/>
                <w:sz w:val="18"/>
                <w:szCs w:val="18"/>
              </w:rPr>
            </w:pPr>
            <w:r w:rsidRPr="009E738C">
              <w:rPr>
                <w:rFonts w:ascii="Arial" w:hAnsi="Arial" w:cs="Arial"/>
                <w:b/>
                <w:bCs/>
                <w:sz w:val="18"/>
                <w:szCs w:val="18"/>
              </w:rPr>
              <w:t xml:space="preserve">NNPLE </w:t>
            </w:r>
          </w:p>
          <w:p w14:paraId="38EA5B1A" w14:textId="62AF2A6E" w:rsidR="003E4A89" w:rsidRPr="009E738C" w:rsidRDefault="003E4A89" w:rsidP="00586AF8">
            <w:pPr>
              <w:jc w:val="center"/>
              <w:rPr>
                <w:rFonts w:ascii="Arial" w:hAnsi="Arial" w:cs="Arial"/>
                <w:b/>
                <w:bCs/>
                <w:sz w:val="18"/>
                <w:szCs w:val="18"/>
              </w:rPr>
            </w:pPr>
            <w:r w:rsidRPr="009E738C">
              <w:rPr>
                <w:rFonts w:ascii="Arial" w:hAnsi="Arial" w:cs="Arial"/>
                <w:b/>
                <w:bCs/>
                <w:sz w:val="18"/>
                <w:szCs w:val="18"/>
              </w:rPr>
              <w:t>(Not</w:t>
            </w:r>
            <w:r w:rsidR="008B7775">
              <w:rPr>
                <w:rFonts w:ascii="Arial" w:hAnsi="Arial" w:cs="Arial"/>
                <w:b/>
                <w:bCs/>
                <w:sz w:val="18"/>
                <w:szCs w:val="18"/>
              </w:rPr>
              <w:t>-</w:t>
            </w:r>
            <w:r w:rsidRPr="009E738C">
              <w:rPr>
                <w:rFonts w:ascii="Arial" w:hAnsi="Arial" w:cs="Arial"/>
                <w:b/>
                <w:bCs/>
                <w:sz w:val="18"/>
                <w:szCs w:val="18"/>
              </w:rPr>
              <w:t>Healthy Not</w:t>
            </w:r>
            <w:r w:rsidR="008B7775">
              <w:rPr>
                <w:rFonts w:ascii="Arial" w:hAnsi="Arial" w:cs="Arial"/>
                <w:b/>
                <w:bCs/>
                <w:sz w:val="18"/>
                <w:szCs w:val="18"/>
              </w:rPr>
              <w:t>-</w:t>
            </w:r>
            <w:r w:rsidRPr="009E738C">
              <w:rPr>
                <w:rFonts w:ascii="Arial" w:hAnsi="Arial" w:cs="Arial"/>
                <w:b/>
                <w:bCs/>
                <w:sz w:val="18"/>
                <w:szCs w:val="18"/>
              </w:rPr>
              <w:t>Working Partial Life Expectancy)</w:t>
            </w:r>
          </w:p>
        </w:tc>
      </w:tr>
      <w:tr w:rsidR="003E4A89" w:rsidRPr="00365560" w14:paraId="349A94B4" w14:textId="77777777" w:rsidTr="00586AF8">
        <w:trPr>
          <w:trHeight w:val="317"/>
        </w:trPr>
        <w:tc>
          <w:tcPr>
            <w:tcW w:w="307" w:type="dxa"/>
            <w:tcMar>
              <w:top w:w="28" w:type="dxa"/>
              <w:left w:w="57" w:type="dxa"/>
              <w:bottom w:w="28" w:type="dxa"/>
              <w:right w:w="57" w:type="dxa"/>
            </w:tcMar>
          </w:tcPr>
          <w:p w14:paraId="05F1411E" w14:textId="77777777" w:rsidR="003E4A89" w:rsidRPr="00365560" w:rsidRDefault="003E4A89" w:rsidP="00586AF8">
            <w:pPr>
              <w:rPr>
                <w:rFonts w:ascii="Arial" w:hAnsi="Arial" w:cs="Arial"/>
                <w:b/>
                <w:bCs/>
                <w:sz w:val="18"/>
                <w:szCs w:val="18"/>
              </w:rPr>
            </w:pPr>
          </w:p>
        </w:tc>
        <w:tc>
          <w:tcPr>
            <w:tcW w:w="1664" w:type="dxa"/>
            <w:tcMar>
              <w:top w:w="28" w:type="dxa"/>
              <w:left w:w="57" w:type="dxa"/>
              <w:bottom w:w="28" w:type="dxa"/>
              <w:right w:w="57" w:type="dxa"/>
            </w:tcMar>
            <w:hideMark/>
          </w:tcPr>
          <w:p w14:paraId="135BDEBD" w14:textId="2E15AC3A" w:rsidR="003E4A89" w:rsidRPr="009E738C" w:rsidRDefault="008B7775" w:rsidP="00586AF8">
            <w:pPr>
              <w:rPr>
                <w:rFonts w:ascii="Arial" w:hAnsi="Arial" w:cs="Arial"/>
                <w:b/>
                <w:bCs/>
                <w:sz w:val="18"/>
                <w:szCs w:val="18"/>
              </w:rPr>
            </w:pPr>
            <w:r>
              <w:rPr>
                <w:rFonts w:ascii="Arial" w:hAnsi="Arial" w:cs="Arial"/>
                <w:b/>
                <w:bCs/>
                <w:sz w:val="18"/>
                <w:szCs w:val="18"/>
              </w:rPr>
              <w:t>Occupation Class</w:t>
            </w:r>
          </w:p>
        </w:tc>
        <w:tc>
          <w:tcPr>
            <w:tcW w:w="1001" w:type="dxa"/>
            <w:tcMar>
              <w:top w:w="28" w:type="dxa"/>
              <w:left w:w="57" w:type="dxa"/>
              <w:bottom w:w="28" w:type="dxa"/>
              <w:right w:w="57" w:type="dxa"/>
            </w:tcMar>
          </w:tcPr>
          <w:p w14:paraId="467CAD09"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Females</w:t>
            </w:r>
          </w:p>
        </w:tc>
        <w:tc>
          <w:tcPr>
            <w:tcW w:w="851" w:type="dxa"/>
            <w:tcMar>
              <w:top w:w="28" w:type="dxa"/>
              <w:left w:w="57" w:type="dxa"/>
              <w:bottom w:w="28" w:type="dxa"/>
              <w:right w:w="57" w:type="dxa"/>
            </w:tcMar>
          </w:tcPr>
          <w:p w14:paraId="38070AD6"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Males</w:t>
            </w:r>
          </w:p>
        </w:tc>
        <w:tc>
          <w:tcPr>
            <w:tcW w:w="1134" w:type="dxa"/>
            <w:tcMar>
              <w:top w:w="28" w:type="dxa"/>
              <w:left w:w="57" w:type="dxa"/>
              <w:bottom w:w="28" w:type="dxa"/>
              <w:right w:w="57" w:type="dxa"/>
            </w:tcMar>
          </w:tcPr>
          <w:p w14:paraId="0137820C"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Overall</w:t>
            </w:r>
          </w:p>
        </w:tc>
        <w:tc>
          <w:tcPr>
            <w:tcW w:w="283" w:type="dxa"/>
          </w:tcPr>
          <w:p w14:paraId="4984B2B7" w14:textId="77777777" w:rsidR="003E4A89" w:rsidRPr="009E738C" w:rsidRDefault="003E4A89" w:rsidP="00586AF8">
            <w:pPr>
              <w:jc w:val="right"/>
              <w:rPr>
                <w:rFonts w:ascii="Arial" w:hAnsi="Arial" w:cs="Arial"/>
                <w:b/>
                <w:bCs/>
                <w:sz w:val="18"/>
                <w:szCs w:val="18"/>
              </w:rPr>
            </w:pPr>
          </w:p>
        </w:tc>
        <w:tc>
          <w:tcPr>
            <w:tcW w:w="1134" w:type="dxa"/>
          </w:tcPr>
          <w:p w14:paraId="02C904B5"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Females</w:t>
            </w:r>
          </w:p>
        </w:tc>
        <w:tc>
          <w:tcPr>
            <w:tcW w:w="1134" w:type="dxa"/>
          </w:tcPr>
          <w:p w14:paraId="74C633BF"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Males</w:t>
            </w:r>
          </w:p>
        </w:tc>
        <w:tc>
          <w:tcPr>
            <w:tcW w:w="1559" w:type="dxa"/>
          </w:tcPr>
          <w:p w14:paraId="72BC15BB"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Overall</w:t>
            </w:r>
          </w:p>
        </w:tc>
      </w:tr>
      <w:tr w:rsidR="003E4A89" w:rsidRPr="00365560" w14:paraId="77045627" w14:textId="77777777" w:rsidTr="00586AF8">
        <w:trPr>
          <w:trHeight w:val="276"/>
        </w:trPr>
        <w:tc>
          <w:tcPr>
            <w:tcW w:w="307" w:type="dxa"/>
            <w:tcMar>
              <w:top w:w="28" w:type="dxa"/>
              <w:left w:w="57" w:type="dxa"/>
              <w:bottom w:w="28" w:type="dxa"/>
              <w:right w:w="57" w:type="dxa"/>
            </w:tcMar>
            <w:hideMark/>
          </w:tcPr>
          <w:p w14:paraId="29479B47"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1</w:t>
            </w:r>
          </w:p>
        </w:tc>
        <w:tc>
          <w:tcPr>
            <w:tcW w:w="1664" w:type="dxa"/>
            <w:tcMar>
              <w:top w:w="28" w:type="dxa"/>
              <w:left w:w="57" w:type="dxa"/>
              <w:bottom w:w="28" w:type="dxa"/>
              <w:right w:w="57" w:type="dxa"/>
            </w:tcMar>
            <w:hideMark/>
          </w:tcPr>
          <w:p w14:paraId="3B1CBD1F" w14:textId="77777777" w:rsidR="003E4A89" w:rsidRPr="009E738C" w:rsidRDefault="003E4A89" w:rsidP="00586AF8">
            <w:pPr>
              <w:rPr>
                <w:rFonts w:ascii="Arial" w:hAnsi="Arial" w:cs="Arial"/>
                <w:b/>
                <w:bCs/>
                <w:sz w:val="18"/>
                <w:szCs w:val="18"/>
              </w:rPr>
            </w:pPr>
            <w:r w:rsidRPr="009E738C">
              <w:rPr>
                <w:rFonts w:ascii="Arial" w:hAnsi="Arial" w:cs="Arial"/>
                <w:b/>
                <w:bCs/>
                <w:sz w:val="18"/>
                <w:szCs w:val="18"/>
              </w:rPr>
              <w:t>CMI IP11 OC1</w:t>
            </w:r>
          </w:p>
        </w:tc>
        <w:tc>
          <w:tcPr>
            <w:tcW w:w="1001" w:type="dxa"/>
            <w:tcMar>
              <w:top w:w="28" w:type="dxa"/>
              <w:left w:w="57" w:type="dxa"/>
              <w:bottom w:w="28" w:type="dxa"/>
              <w:right w:w="57" w:type="dxa"/>
            </w:tcMar>
          </w:tcPr>
          <w:p w14:paraId="58902F4B"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13.5</w:t>
            </w:r>
          </w:p>
        </w:tc>
        <w:tc>
          <w:tcPr>
            <w:tcW w:w="851" w:type="dxa"/>
            <w:tcMar>
              <w:top w:w="28" w:type="dxa"/>
              <w:left w:w="57" w:type="dxa"/>
              <w:bottom w:w="28" w:type="dxa"/>
              <w:right w:w="57" w:type="dxa"/>
            </w:tcMar>
          </w:tcPr>
          <w:p w14:paraId="2E7332B4"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13.7</w:t>
            </w:r>
          </w:p>
        </w:tc>
        <w:tc>
          <w:tcPr>
            <w:tcW w:w="1134" w:type="dxa"/>
            <w:tcMar>
              <w:top w:w="28" w:type="dxa"/>
              <w:left w:w="57" w:type="dxa"/>
              <w:bottom w:w="28" w:type="dxa"/>
              <w:right w:w="57" w:type="dxa"/>
            </w:tcMar>
          </w:tcPr>
          <w:p w14:paraId="146CF0CB"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13.6</w:t>
            </w:r>
          </w:p>
        </w:tc>
        <w:tc>
          <w:tcPr>
            <w:tcW w:w="283" w:type="dxa"/>
          </w:tcPr>
          <w:p w14:paraId="325E6793" w14:textId="77777777" w:rsidR="003E4A89" w:rsidRPr="009E738C" w:rsidRDefault="003E4A89" w:rsidP="00586AF8">
            <w:pPr>
              <w:jc w:val="right"/>
              <w:rPr>
                <w:rFonts w:ascii="Arial" w:hAnsi="Arial" w:cs="Arial"/>
                <w:sz w:val="18"/>
                <w:szCs w:val="18"/>
              </w:rPr>
            </w:pPr>
          </w:p>
        </w:tc>
        <w:tc>
          <w:tcPr>
            <w:tcW w:w="1134" w:type="dxa"/>
          </w:tcPr>
          <w:p w14:paraId="6AB84558"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0.91</w:t>
            </w:r>
          </w:p>
        </w:tc>
        <w:tc>
          <w:tcPr>
            <w:tcW w:w="1134" w:type="dxa"/>
          </w:tcPr>
          <w:p w14:paraId="3A494418"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0.56</w:t>
            </w:r>
          </w:p>
        </w:tc>
        <w:tc>
          <w:tcPr>
            <w:tcW w:w="1559" w:type="dxa"/>
          </w:tcPr>
          <w:p w14:paraId="27C6219D"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0.73</w:t>
            </w:r>
          </w:p>
        </w:tc>
      </w:tr>
      <w:tr w:rsidR="003E4A89" w:rsidRPr="00365560" w14:paraId="53EE062B" w14:textId="77777777" w:rsidTr="00586AF8">
        <w:trPr>
          <w:trHeight w:val="276"/>
        </w:trPr>
        <w:tc>
          <w:tcPr>
            <w:tcW w:w="307" w:type="dxa"/>
            <w:tcMar>
              <w:top w:w="28" w:type="dxa"/>
              <w:left w:w="57" w:type="dxa"/>
              <w:bottom w:w="28" w:type="dxa"/>
              <w:right w:w="57" w:type="dxa"/>
            </w:tcMar>
            <w:hideMark/>
          </w:tcPr>
          <w:p w14:paraId="7C6A195D"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2</w:t>
            </w:r>
          </w:p>
        </w:tc>
        <w:tc>
          <w:tcPr>
            <w:tcW w:w="1664" w:type="dxa"/>
            <w:tcMar>
              <w:top w:w="28" w:type="dxa"/>
              <w:left w:w="57" w:type="dxa"/>
              <w:bottom w:w="28" w:type="dxa"/>
              <w:right w:w="57" w:type="dxa"/>
            </w:tcMar>
            <w:hideMark/>
          </w:tcPr>
          <w:p w14:paraId="0D5C0717" w14:textId="77777777" w:rsidR="003E4A89" w:rsidRPr="009E738C" w:rsidRDefault="003E4A89" w:rsidP="00586AF8">
            <w:pPr>
              <w:rPr>
                <w:rFonts w:ascii="Arial" w:hAnsi="Arial" w:cs="Arial"/>
                <w:b/>
                <w:bCs/>
                <w:sz w:val="18"/>
                <w:szCs w:val="18"/>
              </w:rPr>
            </w:pPr>
            <w:r w:rsidRPr="009E738C">
              <w:rPr>
                <w:rFonts w:ascii="Arial" w:hAnsi="Arial" w:cs="Arial"/>
                <w:b/>
                <w:bCs/>
                <w:sz w:val="18"/>
                <w:szCs w:val="18"/>
              </w:rPr>
              <w:t>CMI IP11 OC2</w:t>
            </w:r>
          </w:p>
        </w:tc>
        <w:tc>
          <w:tcPr>
            <w:tcW w:w="1001" w:type="dxa"/>
            <w:tcMar>
              <w:top w:w="28" w:type="dxa"/>
              <w:left w:w="57" w:type="dxa"/>
              <w:bottom w:w="28" w:type="dxa"/>
              <w:right w:w="57" w:type="dxa"/>
            </w:tcMar>
          </w:tcPr>
          <w:p w14:paraId="1E88AC0A"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13.7</w:t>
            </w:r>
          </w:p>
        </w:tc>
        <w:tc>
          <w:tcPr>
            <w:tcW w:w="851" w:type="dxa"/>
            <w:tcMar>
              <w:top w:w="28" w:type="dxa"/>
              <w:left w:w="57" w:type="dxa"/>
              <w:bottom w:w="28" w:type="dxa"/>
              <w:right w:w="57" w:type="dxa"/>
            </w:tcMar>
          </w:tcPr>
          <w:p w14:paraId="7C3CB553"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13.8</w:t>
            </w:r>
          </w:p>
        </w:tc>
        <w:tc>
          <w:tcPr>
            <w:tcW w:w="1134" w:type="dxa"/>
            <w:tcMar>
              <w:top w:w="28" w:type="dxa"/>
              <w:left w:w="57" w:type="dxa"/>
              <w:bottom w:w="28" w:type="dxa"/>
              <w:right w:w="57" w:type="dxa"/>
            </w:tcMar>
          </w:tcPr>
          <w:p w14:paraId="40052C1C"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13.8</w:t>
            </w:r>
          </w:p>
        </w:tc>
        <w:tc>
          <w:tcPr>
            <w:tcW w:w="283" w:type="dxa"/>
          </w:tcPr>
          <w:p w14:paraId="217A0ADC" w14:textId="77777777" w:rsidR="003E4A89" w:rsidRPr="009E738C" w:rsidRDefault="003E4A89" w:rsidP="00586AF8">
            <w:pPr>
              <w:jc w:val="right"/>
              <w:rPr>
                <w:rFonts w:ascii="Arial" w:hAnsi="Arial" w:cs="Arial"/>
                <w:sz w:val="18"/>
                <w:szCs w:val="18"/>
              </w:rPr>
            </w:pPr>
          </w:p>
        </w:tc>
        <w:tc>
          <w:tcPr>
            <w:tcW w:w="1134" w:type="dxa"/>
          </w:tcPr>
          <w:p w14:paraId="61FF67D8"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0.71</w:t>
            </w:r>
          </w:p>
        </w:tc>
        <w:tc>
          <w:tcPr>
            <w:tcW w:w="1134" w:type="dxa"/>
          </w:tcPr>
          <w:p w14:paraId="1E3FC614"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0.44</w:t>
            </w:r>
          </w:p>
        </w:tc>
        <w:tc>
          <w:tcPr>
            <w:tcW w:w="1559" w:type="dxa"/>
          </w:tcPr>
          <w:p w14:paraId="0F9EA35E"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0.57</w:t>
            </w:r>
          </w:p>
        </w:tc>
      </w:tr>
      <w:tr w:rsidR="003E4A89" w:rsidRPr="00365560" w14:paraId="12C0D3EB" w14:textId="77777777" w:rsidTr="00586AF8">
        <w:trPr>
          <w:trHeight w:val="276"/>
        </w:trPr>
        <w:tc>
          <w:tcPr>
            <w:tcW w:w="307" w:type="dxa"/>
            <w:tcMar>
              <w:top w:w="28" w:type="dxa"/>
              <w:left w:w="57" w:type="dxa"/>
              <w:bottom w:w="28" w:type="dxa"/>
              <w:right w:w="57" w:type="dxa"/>
            </w:tcMar>
            <w:hideMark/>
          </w:tcPr>
          <w:p w14:paraId="6D6F8239"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3</w:t>
            </w:r>
          </w:p>
        </w:tc>
        <w:tc>
          <w:tcPr>
            <w:tcW w:w="1664" w:type="dxa"/>
            <w:tcMar>
              <w:top w:w="28" w:type="dxa"/>
              <w:left w:w="57" w:type="dxa"/>
              <w:bottom w:w="28" w:type="dxa"/>
              <w:right w:w="57" w:type="dxa"/>
            </w:tcMar>
            <w:hideMark/>
          </w:tcPr>
          <w:p w14:paraId="69E3C668" w14:textId="77777777" w:rsidR="003E4A89" w:rsidRPr="009E738C" w:rsidRDefault="003E4A89" w:rsidP="00586AF8">
            <w:pPr>
              <w:rPr>
                <w:rFonts w:ascii="Arial" w:hAnsi="Arial" w:cs="Arial"/>
                <w:b/>
                <w:bCs/>
                <w:sz w:val="18"/>
                <w:szCs w:val="18"/>
              </w:rPr>
            </w:pPr>
            <w:r w:rsidRPr="009E738C">
              <w:rPr>
                <w:rFonts w:ascii="Arial" w:hAnsi="Arial" w:cs="Arial"/>
                <w:b/>
                <w:bCs/>
                <w:sz w:val="18"/>
                <w:szCs w:val="18"/>
              </w:rPr>
              <w:t>CMI IP11 OC3</w:t>
            </w:r>
          </w:p>
        </w:tc>
        <w:tc>
          <w:tcPr>
            <w:tcW w:w="1001" w:type="dxa"/>
            <w:tcMar>
              <w:top w:w="28" w:type="dxa"/>
              <w:left w:w="57" w:type="dxa"/>
              <w:bottom w:w="28" w:type="dxa"/>
              <w:right w:w="57" w:type="dxa"/>
            </w:tcMar>
          </w:tcPr>
          <w:p w14:paraId="623F6DCE"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13.3</w:t>
            </w:r>
          </w:p>
        </w:tc>
        <w:tc>
          <w:tcPr>
            <w:tcW w:w="851" w:type="dxa"/>
            <w:tcMar>
              <w:top w:w="28" w:type="dxa"/>
              <w:left w:w="57" w:type="dxa"/>
              <w:bottom w:w="28" w:type="dxa"/>
              <w:right w:w="57" w:type="dxa"/>
            </w:tcMar>
          </w:tcPr>
          <w:p w14:paraId="36645280"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13.6</w:t>
            </w:r>
          </w:p>
        </w:tc>
        <w:tc>
          <w:tcPr>
            <w:tcW w:w="1134" w:type="dxa"/>
            <w:tcMar>
              <w:top w:w="28" w:type="dxa"/>
              <w:left w:w="57" w:type="dxa"/>
              <w:bottom w:w="28" w:type="dxa"/>
              <w:right w:w="57" w:type="dxa"/>
            </w:tcMar>
          </w:tcPr>
          <w:p w14:paraId="41BDCA19"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13.5</w:t>
            </w:r>
          </w:p>
        </w:tc>
        <w:tc>
          <w:tcPr>
            <w:tcW w:w="283" w:type="dxa"/>
          </w:tcPr>
          <w:p w14:paraId="28FEF381" w14:textId="77777777" w:rsidR="003E4A89" w:rsidRPr="009E738C" w:rsidRDefault="003E4A89" w:rsidP="00586AF8">
            <w:pPr>
              <w:jc w:val="right"/>
              <w:rPr>
                <w:rFonts w:ascii="Arial" w:hAnsi="Arial" w:cs="Arial"/>
                <w:sz w:val="18"/>
                <w:szCs w:val="18"/>
              </w:rPr>
            </w:pPr>
          </w:p>
        </w:tc>
        <w:tc>
          <w:tcPr>
            <w:tcW w:w="1134" w:type="dxa"/>
          </w:tcPr>
          <w:p w14:paraId="57D06E35"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1.03</w:t>
            </w:r>
          </w:p>
        </w:tc>
        <w:tc>
          <w:tcPr>
            <w:tcW w:w="1134" w:type="dxa"/>
          </w:tcPr>
          <w:p w14:paraId="7220D8FE"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0.64</w:t>
            </w:r>
          </w:p>
        </w:tc>
        <w:tc>
          <w:tcPr>
            <w:tcW w:w="1559" w:type="dxa"/>
          </w:tcPr>
          <w:p w14:paraId="71317E22"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0.83</w:t>
            </w:r>
          </w:p>
        </w:tc>
      </w:tr>
      <w:tr w:rsidR="003E4A89" w:rsidRPr="00365560" w14:paraId="2ED7B1DA" w14:textId="77777777" w:rsidTr="00586AF8">
        <w:trPr>
          <w:trHeight w:val="276"/>
        </w:trPr>
        <w:tc>
          <w:tcPr>
            <w:tcW w:w="307" w:type="dxa"/>
            <w:tcMar>
              <w:top w:w="28" w:type="dxa"/>
              <w:left w:w="57" w:type="dxa"/>
              <w:bottom w:w="28" w:type="dxa"/>
              <w:right w:w="57" w:type="dxa"/>
            </w:tcMar>
            <w:hideMark/>
          </w:tcPr>
          <w:p w14:paraId="0A8E91B3"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4</w:t>
            </w:r>
          </w:p>
        </w:tc>
        <w:tc>
          <w:tcPr>
            <w:tcW w:w="1664" w:type="dxa"/>
            <w:tcMar>
              <w:top w:w="28" w:type="dxa"/>
              <w:left w:w="57" w:type="dxa"/>
              <w:bottom w:w="28" w:type="dxa"/>
              <w:right w:w="57" w:type="dxa"/>
            </w:tcMar>
            <w:hideMark/>
          </w:tcPr>
          <w:p w14:paraId="1A7843C4" w14:textId="77777777" w:rsidR="003E4A89" w:rsidRPr="009E738C" w:rsidRDefault="003E4A89" w:rsidP="00586AF8">
            <w:pPr>
              <w:rPr>
                <w:rFonts w:ascii="Arial" w:hAnsi="Arial" w:cs="Arial"/>
                <w:b/>
                <w:bCs/>
                <w:sz w:val="18"/>
                <w:szCs w:val="18"/>
              </w:rPr>
            </w:pPr>
            <w:r w:rsidRPr="009E738C">
              <w:rPr>
                <w:rFonts w:ascii="Arial" w:hAnsi="Arial" w:cs="Arial"/>
                <w:b/>
                <w:bCs/>
                <w:sz w:val="18"/>
                <w:szCs w:val="18"/>
              </w:rPr>
              <w:t>CMI IP11 OC4</w:t>
            </w:r>
          </w:p>
        </w:tc>
        <w:tc>
          <w:tcPr>
            <w:tcW w:w="1001" w:type="dxa"/>
            <w:tcMar>
              <w:top w:w="28" w:type="dxa"/>
              <w:left w:w="57" w:type="dxa"/>
              <w:bottom w:w="28" w:type="dxa"/>
              <w:right w:w="57" w:type="dxa"/>
            </w:tcMar>
          </w:tcPr>
          <w:p w14:paraId="12CC7179"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13.1</w:t>
            </w:r>
          </w:p>
        </w:tc>
        <w:tc>
          <w:tcPr>
            <w:tcW w:w="851" w:type="dxa"/>
            <w:tcMar>
              <w:top w:w="28" w:type="dxa"/>
              <w:left w:w="57" w:type="dxa"/>
              <w:bottom w:w="28" w:type="dxa"/>
              <w:right w:w="57" w:type="dxa"/>
            </w:tcMar>
          </w:tcPr>
          <w:p w14:paraId="4829FC6F"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13.4</w:t>
            </w:r>
          </w:p>
        </w:tc>
        <w:tc>
          <w:tcPr>
            <w:tcW w:w="1134" w:type="dxa"/>
            <w:tcMar>
              <w:top w:w="28" w:type="dxa"/>
              <w:left w:w="57" w:type="dxa"/>
              <w:bottom w:w="28" w:type="dxa"/>
              <w:right w:w="57" w:type="dxa"/>
            </w:tcMar>
          </w:tcPr>
          <w:p w14:paraId="0DC60120"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13.3</w:t>
            </w:r>
          </w:p>
        </w:tc>
        <w:tc>
          <w:tcPr>
            <w:tcW w:w="283" w:type="dxa"/>
          </w:tcPr>
          <w:p w14:paraId="0025D117" w14:textId="77777777" w:rsidR="003E4A89" w:rsidRPr="009E738C" w:rsidRDefault="003E4A89" w:rsidP="00586AF8">
            <w:pPr>
              <w:jc w:val="right"/>
              <w:rPr>
                <w:rFonts w:ascii="Arial" w:hAnsi="Arial" w:cs="Arial"/>
                <w:sz w:val="18"/>
                <w:szCs w:val="18"/>
              </w:rPr>
            </w:pPr>
          </w:p>
        </w:tc>
        <w:tc>
          <w:tcPr>
            <w:tcW w:w="1134" w:type="dxa"/>
          </w:tcPr>
          <w:p w14:paraId="45D31621"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1.21</w:t>
            </w:r>
          </w:p>
        </w:tc>
        <w:tc>
          <w:tcPr>
            <w:tcW w:w="1134" w:type="dxa"/>
          </w:tcPr>
          <w:p w14:paraId="4E04C15D" w14:textId="77777777" w:rsidR="003E4A89" w:rsidRPr="009E738C" w:rsidRDefault="003E4A89" w:rsidP="00586AF8">
            <w:pPr>
              <w:jc w:val="right"/>
              <w:rPr>
                <w:rFonts w:ascii="Arial" w:hAnsi="Arial" w:cs="Arial"/>
                <w:sz w:val="18"/>
                <w:szCs w:val="18"/>
              </w:rPr>
            </w:pPr>
            <w:r w:rsidRPr="009E738C">
              <w:rPr>
                <w:rFonts w:ascii="Arial" w:hAnsi="Arial" w:cs="Arial"/>
                <w:sz w:val="18"/>
                <w:szCs w:val="18"/>
              </w:rPr>
              <w:t>0.76</w:t>
            </w:r>
          </w:p>
        </w:tc>
        <w:tc>
          <w:tcPr>
            <w:tcW w:w="1559" w:type="dxa"/>
          </w:tcPr>
          <w:p w14:paraId="277AD8B0" w14:textId="77777777" w:rsidR="003E4A89" w:rsidRPr="009E738C" w:rsidRDefault="003E4A89" w:rsidP="00586AF8">
            <w:pPr>
              <w:jc w:val="right"/>
              <w:rPr>
                <w:rFonts w:ascii="Arial" w:hAnsi="Arial" w:cs="Arial"/>
                <w:b/>
                <w:bCs/>
                <w:sz w:val="18"/>
                <w:szCs w:val="18"/>
              </w:rPr>
            </w:pPr>
            <w:r w:rsidRPr="009E738C">
              <w:rPr>
                <w:rFonts w:ascii="Arial" w:hAnsi="Arial" w:cs="Arial"/>
                <w:b/>
                <w:bCs/>
                <w:sz w:val="18"/>
                <w:szCs w:val="18"/>
              </w:rPr>
              <w:t>0.98</w:t>
            </w:r>
          </w:p>
        </w:tc>
      </w:tr>
    </w:tbl>
    <w:p w14:paraId="23CED0D6" w14:textId="77777777" w:rsidR="003E4A89" w:rsidRPr="003E4A89" w:rsidRDefault="003E4A89" w:rsidP="003E4A89">
      <w:pPr>
        <w:rPr>
          <w:rFonts w:ascii="Arial" w:hAnsi="Arial" w:cs="Arial"/>
          <w:sz w:val="20"/>
          <w:szCs w:val="20"/>
        </w:rPr>
      </w:pPr>
    </w:p>
    <w:p w14:paraId="502E7703" w14:textId="77777777" w:rsidR="003E4A89" w:rsidRPr="003E4A89" w:rsidRDefault="003E4A89" w:rsidP="003E4A89">
      <w:pPr>
        <w:rPr>
          <w:rFonts w:ascii="Arial" w:hAnsi="Arial" w:cs="Arial"/>
          <w:sz w:val="20"/>
          <w:szCs w:val="20"/>
        </w:rPr>
      </w:pPr>
      <w:r w:rsidRPr="003E4A89">
        <w:rPr>
          <w:rFonts w:ascii="Arial" w:hAnsi="Arial" w:cs="Arial"/>
          <w:sz w:val="20"/>
          <w:szCs w:val="20"/>
        </w:rPr>
        <w:t>Keep in mind that:</w:t>
      </w:r>
    </w:p>
    <w:p w14:paraId="21987CB1" w14:textId="0FF287B8" w:rsid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The </w:t>
      </w:r>
      <w:proofErr w:type="spellStart"/>
      <w:r w:rsidR="00DB4A1E">
        <w:rPr>
          <w:rFonts w:cs="Arial"/>
          <w:szCs w:val="20"/>
        </w:rPr>
        <w:t>nn</w:t>
      </w:r>
      <w:proofErr w:type="spellEnd"/>
      <w:r w:rsidR="00DB4A1E">
        <w:rPr>
          <w:rFonts w:cs="Arial"/>
          <w:szCs w:val="20"/>
        </w:rPr>
        <w:t xml:space="preserve"> (x)</w:t>
      </w:r>
      <w:r w:rsidRPr="003E4A89">
        <w:rPr>
          <w:rFonts w:cs="Arial"/>
          <w:szCs w:val="20"/>
        </w:rPr>
        <w:t xml:space="preserve"> and </w:t>
      </w:r>
      <w:r w:rsidR="00DB4A1E">
        <w:rPr>
          <w:rFonts w:cs="Arial"/>
          <w:szCs w:val="20"/>
        </w:rPr>
        <w:t>w (</w:t>
      </w:r>
      <w:proofErr w:type="spellStart"/>
      <w:proofErr w:type="gramStart"/>
      <w:r w:rsidR="00DB4A1E">
        <w:rPr>
          <w:rFonts w:cs="Arial"/>
          <w:szCs w:val="20"/>
        </w:rPr>
        <w:t>x,z</w:t>
      </w:r>
      <w:proofErr w:type="spellEnd"/>
      <w:proofErr w:type="gramEnd"/>
      <w:r w:rsidR="00DB4A1E">
        <w:rPr>
          <w:rFonts w:cs="Arial"/>
          <w:szCs w:val="20"/>
        </w:rPr>
        <w:t>)</w:t>
      </w:r>
      <w:r w:rsidRPr="003E4A89">
        <w:rPr>
          <w:rFonts w:cs="Arial"/>
          <w:szCs w:val="20"/>
        </w:rPr>
        <w:t xml:space="preserve"> rates are derived from</w:t>
      </w:r>
      <w:r w:rsidR="007A6B58">
        <w:rPr>
          <w:rFonts w:cs="Arial"/>
          <w:szCs w:val="20"/>
        </w:rPr>
        <w:t xml:space="preserve"> </w:t>
      </w:r>
      <w:r w:rsidR="007A6B58" w:rsidRPr="007A6B58">
        <w:rPr>
          <w:rFonts w:cs="Arial"/>
          <w:szCs w:val="20"/>
        </w:rPr>
        <w:t>CMI individual income protection policy administrative data</w:t>
      </w:r>
      <w:r w:rsidR="007A6B58">
        <w:rPr>
          <w:rFonts w:cs="Arial"/>
          <w:szCs w:val="20"/>
        </w:rPr>
        <w:t xml:space="preserve"> (which is derived from</w:t>
      </w:r>
      <w:r w:rsidRPr="003E4A89">
        <w:rPr>
          <w:rFonts w:cs="Arial"/>
          <w:szCs w:val="20"/>
        </w:rPr>
        <w:t xml:space="preserve"> UK life insurance administrative data</w:t>
      </w:r>
      <w:r w:rsidR="007A6B58">
        <w:rPr>
          <w:rFonts w:cs="Arial"/>
          <w:szCs w:val="20"/>
        </w:rPr>
        <w:t>)</w:t>
      </w:r>
      <w:r w:rsidRPr="003E4A89">
        <w:rPr>
          <w:rFonts w:cs="Arial"/>
          <w:szCs w:val="20"/>
        </w:rPr>
        <w:t>;</w:t>
      </w:r>
    </w:p>
    <w:p w14:paraId="0B1E1FB0" w14:textId="590B1B9B" w:rsidR="002A16F7" w:rsidRPr="003E4A89" w:rsidRDefault="002A16F7" w:rsidP="003E4A89">
      <w:pPr>
        <w:pStyle w:val="ListParagraph"/>
        <w:numPr>
          <w:ilvl w:val="0"/>
          <w:numId w:val="10"/>
        </w:numPr>
        <w:spacing w:after="160" w:line="259" w:lineRule="auto"/>
        <w:rPr>
          <w:rFonts w:cs="Arial"/>
          <w:szCs w:val="20"/>
        </w:rPr>
      </w:pPr>
      <w:r>
        <w:rPr>
          <w:rFonts w:cs="Arial"/>
          <w:szCs w:val="20"/>
        </w:rPr>
        <w:t xml:space="preserve">The </w:t>
      </w:r>
      <w:r w:rsidR="008B7775">
        <w:rPr>
          <w:rFonts w:cs="Arial"/>
          <w:szCs w:val="20"/>
        </w:rPr>
        <w:t xml:space="preserve">HWP Tool </w:t>
      </w:r>
      <w:proofErr w:type="spellStart"/>
      <w:r w:rsidR="00DB4A1E">
        <w:rPr>
          <w:rFonts w:cs="Arial"/>
          <w:szCs w:val="20"/>
        </w:rPr>
        <w:t>nn</w:t>
      </w:r>
      <w:proofErr w:type="spellEnd"/>
      <w:r w:rsidR="00DB4A1E">
        <w:rPr>
          <w:rFonts w:cs="Arial"/>
          <w:szCs w:val="20"/>
        </w:rPr>
        <w:t xml:space="preserve"> (x)</w:t>
      </w:r>
      <w:r>
        <w:rPr>
          <w:rFonts w:cs="Arial"/>
          <w:szCs w:val="20"/>
        </w:rPr>
        <w:t xml:space="preserve"> rates are </w:t>
      </w:r>
      <w:r w:rsidR="008B7775">
        <w:rPr>
          <w:rFonts w:cs="Arial"/>
          <w:szCs w:val="20"/>
        </w:rPr>
        <w:t>using the CMI IP11</w:t>
      </w:r>
      <w:r>
        <w:rPr>
          <w:rFonts w:cs="Arial"/>
          <w:szCs w:val="20"/>
        </w:rPr>
        <w:t xml:space="preserve"> </w:t>
      </w:r>
      <w:r w:rsidRPr="002A16F7">
        <w:rPr>
          <w:rFonts w:cs="Arial"/>
          <w:i/>
          <w:iCs/>
          <w:szCs w:val="20"/>
        </w:rPr>
        <w:t>claim inception</w:t>
      </w:r>
      <w:r>
        <w:rPr>
          <w:rFonts w:cs="Arial"/>
          <w:szCs w:val="20"/>
        </w:rPr>
        <w:t xml:space="preserve"> rates as a proxy for </w:t>
      </w:r>
      <w:r w:rsidRPr="002A16F7">
        <w:rPr>
          <w:rFonts w:cs="Arial"/>
          <w:i/>
          <w:iCs/>
          <w:szCs w:val="20"/>
        </w:rPr>
        <w:t>sickness</w:t>
      </w:r>
      <w:r>
        <w:rPr>
          <w:rFonts w:cs="Arial"/>
          <w:szCs w:val="20"/>
        </w:rPr>
        <w:t xml:space="preserve"> rates.</w:t>
      </w:r>
    </w:p>
    <w:p w14:paraId="71F45A87" w14:textId="1A14493A" w:rsidR="003E4A89" w:rsidRPr="003E4A89" w:rsidRDefault="003E4A89" w:rsidP="003E4A89">
      <w:pPr>
        <w:pStyle w:val="ListParagraph"/>
        <w:numPr>
          <w:ilvl w:val="0"/>
          <w:numId w:val="10"/>
        </w:numPr>
        <w:spacing w:after="160" w:line="259" w:lineRule="auto"/>
        <w:rPr>
          <w:rFonts w:cs="Arial"/>
          <w:szCs w:val="20"/>
        </w:rPr>
      </w:pPr>
      <w:proofErr w:type="gramStart"/>
      <w:r w:rsidRPr="003E4A89">
        <w:rPr>
          <w:rFonts w:cs="Arial"/>
          <w:szCs w:val="20"/>
        </w:rPr>
        <w:t>So</w:t>
      </w:r>
      <w:proofErr w:type="gramEnd"/>
      <w:r w:rsidRPr="003E4A89">
        <w:rPr>
          <w:rFonts w:cs="Arial"/>
          <w:szCs w:val="20"/>
        </w:rPr>
        <w:t xml:space="preserve"> these results represent the experience of </w:t>
      </w:r>
      <w:r w:rsidR="002A16F7">
        <w:rPr>
          <w:rFonts w:cs="Arial"/>
          <w:szCs w:val="20"/>
        </w:rPr>
        <w:t>people within</w:t>
      </w:r>
      <w:r w:rsidRPr="003E4A89">
        <w:rPr>
          <w:rFonts w:cs="Arial"/>
          <w:szCs w:val="20"/>
        </w:rPr>
        <w:t xml:space="preserve"> UK income protection schemes, meaning a specific segment of the UK population, not the general population;</w:t>
      </w:r>
    </w:p>
    <w:p w14:paraId="4641F124" w14:textId="77777777"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The data underpinning the CMI IP11 rates was collected during the </w:t>
      </w:r>
      <w:proofErr w:type="gramStart"/>
      <w:r w:rsidRPr="003E4A89">
        <w:rPr>
          <w:rFonts w:cs="Arial"/>
          <w:szCs w:val="20"/>
        </w:rPr>
        <w:t>time period</w:t>
      </w:r>
      <w:proofErr w:type="gramEnd"/>
      <w:r w:rsidRPr="003E4A89">
        <w:rPr>
          <w:rFonts w:cs="Arial"/>
          <w:szCs w:val="20"/>
        </w:rPr>
        <w:t xml:space="preserve"> 2007 to 2016 so the results reflect experience of this </w:t>
      </w:r>
      <w:proofErr w:type="gramStart"/>
      <w:r w:rsidRPr="003E4A89">
        <w:rPr>
          <w:rFonts w:cs="Arial"/>
          <w:szCs w:val="20"/>
        </w:rPr>
        <w:t>time period</w:t>
      </w:r>
      <w:proofErr w:type="gramEnd"/>
      <w:r w:rsidRPr="003E4A89">
        <w:rPr>
          <w:rFonts w:cs="Arial"/>
          <w:szCs w:val="20"/>
        </w:rPr>
        <w:t xml:space="preserve"> and are therefore </w:t>
      </w:r>
      <w:r w:rsidRPr="003E4A89">
        <w:rPr>
          <w:rFonts w:cs="Arial"/>
          <w:b/>
          <w:bCs/>
          <w:szCs w:val="20"/>
        </w:rPr>
        <w:t>centred on 2011</w:t>
      </w:r>
      <w:r w:rsidRPr="003E4A89">
        <w:rPr>
          <w:rFonts w:cs="Arial"/>
          <w:szCs w:val="20"/>
        </w:rPr>
        <w:t>.</w:t>
      </w:r>
    </w:p>
    <w:p w14:paraId="6ACCD4E8" w14:textId="507161B0" w:rsid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The data for IP11 rates for females </w:t>
      </w:r>
      <w:proofErr w:type="gramStart"/>
      <w:r w:rsidRPr="003E4A89">
        <w:rPr>
          <w:rFonts w:cs="Arial"/>
          <w:szCs w:val="20"/>
        </w:rPr>
        <w:t>is considered to be</w:t>
      </w:r>
      <w:proofErr w:type="gramEnd"/>
      <w:r w:rsidRPr="003E4A89">
        <w:rPr>
          <w:rFonts w:cs="Arial"/>
          <w:szCs w:val="20"/>
        </w:rPr>
        <w:t xml:space="preserve"> reliable only for ages 17 to 60 and the CMI extends the rates to ages 61 to 64 following its documented methodology.  Therefore</w:t>
      </w:r>
      <w:r w:rsidR="008B7775">
        <w:rPr>
          <w:rFonts w:cs="Arial"/>
          <w:szCs w:val="20"/>
        </w:rPr>
        <w:t xml:space="preserve">, </w:t>
      </w:r>
      <w:r w:rsidRPr="003E4A89">
        <w:rPr>
          <w:rFonts w:cs="Arial"/>
          <w:szCs w:val="20"/>
        </w:rPr>
        <w:t>exercise caution with the female results.</w:t>
      </w:r>
    </w:p>
    <w:p w14:paraId="3420D78C" w14:textId="77777777" w:rsidR="0001389A" w:rsidRPr="0001389A" w:rsidRDefault="0001389A" w:rsidP="0001389A">
      <w:pPr>
        <w:spacing w:after="160" w:line="259" w:lineRule="auto"/>
        <w:rPr>
          <w:rFonts w:cs="Arial"/>
          <w:szCs w:val="20"/>
        </w:rPr>
      </w:pPr>
    </w:p>
    <w:p w14:paraId="4F10B886" w14:textId="7849D768" w:rsidR="003E4A89" w:rsidRPr="003E4A89" w:rsidRDefault="003E4A89" w:rsidP="003E4A89">
      <w:pPr>
        <w:rPr>
          <w:rFonts w:ascii="Arial" w:hAnsi="Arial" w:cs="Arial"/>
          <w:b/>
          <w:bCs/>
          <w:sz w:val="20"/>
          <w:szCs w:val="20"/>
        </w:rPr>
      </w:pPr>
      <w:r w:rsidRPr="003E4A89">
        <w:rPr>
          <w:rFonts w:ascii="Arial" w:hAnsi="Arial" w:cs="Arial"/>
          <w:b/>
          <w:bCs/>
          <w:sz w:val="20"/>
          <w:szCs w:val="20"/>
        </w:rPr>
        <w:t xml:space="preserve">Observations on </w:t>
      </w:r>
      <w:r w:rsidR="008B7775">
        <w:rPr>
          <w:rFonts w:ascii="Arial" w:hAnsi="Arial" w:cs="Arial"/>
          <w:b/>
          <w:bCs/>
          <w:sz w:val="20"/>
          <w:szCs w:val="20"/>
        </w:rPr>
        <w:t>the HWP Tool</w:t>
      </w:r>
      <w:r w:rsidRPr="003E4A89">
        <w:rPr>
          <w:rFonts w:ascii="Arial" w:hAnsi="Arial" w:cs="Arial"/>
          <w:b/>
          <w:bCs/>
          <w:sz w:val="20"/>
          <w:szCs w:val="20"/>
        </w:rPr>
        <w:t xml:space="preserve"> results</w:t>
      </w:r>
    </w:p>
    <w:p w14:paraId="4F83CA6A" w14:textId="13C5C388"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Patterns by age align with intuition: </w:t>
      </w:r>
      <w:r w:rsidR="008B7775">
        <w:rPr>
          <w:rFonts w:cs="Arial"/>
          <w:szCs w:val="20"/>
        </w:rPr>
        <w:t>H</w:t>
      </w:r>
      <w:r w:rsidRPr="003E4A89">
        <w:rPr>
          <w:rFonts w:cs="Arial"/>
          <w:szCs w:val="20"/>
        </w:rPr>
        <w:t xml:space="preserve">WPLE decreases as age increases; NNPLE decreases as age increases but proportionally less so than </w:t>
      </w:r>
      <w:r w:rsidR="008B7775">
        <w:rPr>
          <w:rFonts w:cs="Arial"/>
          <w:szCs w:val="20"/>
        </w:rPr>
        <w:t>H</w:t>
      </w:r>
      <w:r w:rsidRPr="003E4A89">
        <w:rPr>
          <w:rFonts w:cs="Arial"/>
          <w:szCs w:val="20"/>
        </w:rPr>
        <w:t>WPLE;</w:t>
      </w:r>
    </w:p>
    <w:p w14:paraId="0DF92744" w14:textId="2E36BAC5"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OC2 shows the highest </w:t>
      </w:r>
      <w:r w:rsidR="008B7775">
        <w:rPr>
          <w:rFonts w:cs="Arial"/>
          <w:szCs w:val="20"/>
        </w:rPr>
        <w:t>H</w:t>
      </w:r>
      <w:r w:rsidRPr="003E4A89">
        <w:rPr>
          <w:rFonts w:cs="Arial"/>
          <w:szCs w:val="20"/>
        </w:rPr>
        <w:t>WPLE and lowest NNPLE at all ages;</w:t>
      </w:r>
    </w:p>
    <w:p w14:paraId="2A641E9E" w14:textId="7C8C27BC"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 xml:space="preserve">OC4 shows the lowest </w:t>
      </w:r>
      <w:r w:rsidR="008B7775">
        <w:rPr>
          <w:rFonts w:cs="Arial"/>
          <w:szCs w:val="20"/>
        </w:rPr>
        <w:t>H</w:t>
      </w:r>
      <w:r w:rsidRPr="003E4A89">
        <w:rPr>
          <w:rFonts w:cs="Arial"/>
          <w:szCs w:val="20"/>
        </w:rPr>
        <w:t>WPLE and highest NNPLE at all ages;</w:t>
      </w:r>
    </w:p>
    <w:p w14:paraId="5DF74EBD" w14:textId="77777777"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OC3 results are between OC2 and OC4, as expected intuitively;</w:t>
      </w:r>
    </w:p>
    <w:p w14:paraId="7394A377" w14:textId="77777777" w:rsidR="003E4A89" w:rsidRPr="003E4A89" w:rsidRDefault="003E4A89" w:rsidP="003E4A89">
      <w:pPr>
        <w:pStyle w:val="ListParagraph"/>
        <w:numPr>
          <w:ilvl w:val="0"/>
          <w:numId w:val="10"/>
        </w:numPr>
        <w:spacing w:after="160" w:line="259" w:lineRule="auto"/>
        <w:rPr>
          <w:rFonts w:cs="Arial"/>
          <w:szCs w:val="20"/>
        </w:rPr>
      </w:pPr>
      <w:r w:rsidRPr="003E4A89">
        <w:rPr>
          <w:rFonts w:cs="Arial"/>
          <w:szCs w:val="20"/>
        </w:rPr>
        <w:t>OC1 and OC2 results are the opposite way around from intuitive expectations,</w:t>
      </w:r>
    </w:p>
    <w:p w14:paraId="28500145" w14:textId="72782F8D" w:rsidR="003E4A89" w:rsidRPr="003E4A89" w:rsidRDefault="003E4A89" w:rsidP="003E4A89">
      <w:pPr>
        <w:pStyle w:val="ListParagraph"/>
        <w:numPr>
          <w:ilvl w:val="1"/>
          <w:numId w:val="10"/>
        </w:numPr>
        <w:spacing w:after="160" w:line="259" w:lineRule="auto"/>
        <w:rPr>
          <w:rFonts w:cs="Arial"/>
          <w:szCs w:val="20"/>
        </w:rPr>
      </w:pPr>
      <w:r w:rsidRPr="003E4A89">
        <w:rPr>
          <w:rFonts w:cs="Arial"/>
          <w:szCs w:val="20"/>
        </w:rPr>
        <w:t xml:space="preserve">E.g. one might expect the OC1 (professional / managerial occupations) </w:t>
      </w:r>
      <w:r w:rsidR="008B7775">
        <w:rPr>
          <w:rFonts w:cs="Arial"/>
          <w:szCs w:val="20"/>
        </w:rPr>
        <w:t>H</w:t>
      </w:r>
      <w:r w:rsidRPr="003E4A89">
        <w:rPr>
          <w:rFonts w:cs="Arial"/>
          <w:szCs w:val="20"/>
        </w:rPr>
        <w:t xml:space="preserve">WPLE to be higher than the OC2 (master crafts people involving light manual labour) </w:t>
      </w:r>
      <w:proofErr w:type="gramStart"/>
      <w:r w:rsidR="008B7775">
        <w:rPr>
          <w:rFonts w:cs="Arial"/>
          <w:szCs w:val="20"/>
        </w:rPr>
        <w:t>H</w:t>
      </w:r>
      <w:r w:rsidRPr="003E4A89">
        <w:rPr>
          <w:rFonts w:cs="Arial"/>
          <w:szCs w:val="20"/>
        </w:rPr>
        <w:t>WPLE</w:t>
      </w:r>
      <w:proofErr w:type="gramEnd"/>
      <w:r w:rsidRPr="003E4A89">
        <w:rPr>
          <w:rFonts w:cs="Arial"/>
          <w:szCs w:val="20"/>
        </w:rPr>
        <w:t xml:space="preserve"> but it is the other way around.</w:t>
      </w:r>
    </w:p>
    <w:p w14:paraId="204D836B" w14:textId="77777777" w:rsidR="003E4A89" w:rsidRPr="003E4A89" w:rsidRDefault="003E4A89" w:rsidP="003E4A89">
      <w:pPr>
        <w:rPr>
          <w:rFonts w:ascii="Arial" w:hAnsi="Arial" w:cs="Arial"/>
          <w:sz w:val="20"/>
          <w:szCs w:val="20"/>
        </w:rPr>
      </w:pPr>
    </w:p>
    <w:p w14:paraId="58B7610F" w14:textId="77777777" w:rsidR="003E4A89" w:rsidRPr="003E4A89" w:rsidRDefault="003E4A89" w:rsidP="003E4A89">
      <w:pPr>
        <w:rPr>
          <w:rFonts w:ascii="Arial" w:hAnsi="Arial" w:cs="Arial"/>
          <w:sz w:val="20"/>
          <w:szCs w:val="20"/>
        </w:rPr>
      </w:pPr>
    </w:p>
    <w:p w14:paraId="0E135757" w14:textId="77777777" w:rsidR="003E4A89" w:rsidRPr="003E4A89" w:rsidRDefault="003E4A89" w:rsidP="003E4A89">
      <w:pPr>
        <w:rPr>
          <w:rFonts w:ascii="Arial" w:hAnsi="Arial" w:cs="Arial"/>
          <w:b/>
          <w:bCs/>
          <w:sz w:val="20"/>
          <w:szCs w:val="20"/>
        </w:rPr>
      </w:pPr>
      <w:r w:rsidRPr="003E4A89">
        <w:rPr>
          <w:rFonts w:ascii="Arial" w:hAnsi="Arial" w:cs="Arial"/>
          <w:b/>
          <w:bCs/>
          <w:sz w:val="20"/>
          <w:szCs w:val="20"/>
        </w:rPr>
        <w:br w:type="page"/>
      </w:r>
    </w:p>
    <w:p w14:paraId="170A64BF" w14:textId="4C082CEC" w:rsidR="003E4A89" w:rsidRPr="003E4A89" w:rsidRDefault="003E4A89" w:rsidP="003E4A89">
      <w:pPr>
        <w:rPr>
          <w:rFonts w:ascii="Arial" w:hAnsi="Arial" w:cs="Arial"/>
          <w:b/>
          <w:bCs/>
          <w:sz w:val="20"/>
          <w:szCs w:val="20"/>
        </w:rPr>
      </w:pPr>
      <w:r w:rsidRPr="003E4A89">
        <w:rPr>
          <w:rFonts w:ascii="Arial" w:hAnsi="Arial" w:cs="Arial"/>
          <w:b/>
          <w:bCs/>
          <w:sz w:val="20"/>
          <w:szCs w:val="20"/>
        </w:rPr>
        <w:lastRenderedPageBreak/>
        <w:t xml:space="preserve">Estimates of </w:t>
      </w:r>
      <w:r w:rsidR="008B7775">
        <w:rPr>
          <w:rFonts w:ascii="Arial" w:hAnsi="Arial" w:cs="Arial"/>
          <w:b/>
          <w:bCs/>
          <w:sz w:val="20"/>
          <w:szCs w:val="20"/>
        </w:rPr>
        <w:t>H</w:t>
      </w:r>
      <w:r w:rsidRPr="003E4A89">
        <w:rPr>
          <w:rFonts w:ascii="Arial" w:hAnsi="Arial" w:cs="Arial"/>
          <w:b/>
          <w:bCs/>
          <w:sz w:val="20"/>
          <w:szCs w:val="20"/>
        </w:rPr>
        <w:t>WPLE and NNPLE from the HWP Tool applying the CMI IP11 basis</w:t>
      </w:r>
    </w:p>
    <w:p w14:paraId="3941DA3D" w14:textId="77777777" w:rsidR="005745CC" w:rsidRDefault="005745CC" w:rsidP="003E4A89">
      <w:pPr>
        <w:rPr>
          <w:rFonts w:ascii="Arial" w:hAnsi="Arial" w:cs="Arial"/>
          <w:b/>
          <w:bCs/>
          <w:sz w:val="20"/>
          <w:szCs w:val="20"/>
        </w:rPr>
      </w:pPr>
    </w:p>
    <w:p w14:paraId="7D221DE1" w14:textId="079D513A" w:rsidR="003E4A89" w:rsidRPr="003E4A89" w:rsidRDefault="003E4A89" w:rsidP="003E4A89">
      <w:pPr>
        <w:rPr>
          <w:rFonts w:ascii="Arial" w:hAnsi="Arial" w:cs="Arial"/>
          <w:sz w:val="20"/>
          <w:szCs w:val="20"/>
        </w:rPr>
      </w:pPr>
      <w:r w:rsidRPr="009E738C">
        <w:rPr>
          <w:rFonts w:ascii="Arial" w:hAnsi="Arial" w:cs="Arial"/>
          <w:b/>
          <w:bCs/>
          <w:sz w:val="20"/>
          <w:szCs w:val="20"/>
        </w:rPr>
        <w:t>Table 9a</w:t>
      </w:r>
      <w:r w:rsidRPr="003E4A89">
        <w:rPr>
          <w:rFonts w:ascii="Arial" w:hAnsi="Arial" w:cs="Arial"/>
          <w:sz w:val="20"/>
          <w:szCs w:val="20"/>
        </w:rPr>
        <w:t xml:space="preserve">: </w:t>
      </w:r>
      <w:r w:rsidRPr="003E4A89">
        <w:rPr>
          <w:rFonts w:ascii="Arial" w:hAnsi="Arial" w:cs="Arial"/>
          <w:b/>
          <w:bCs/>
          <w:sz w:val="20"/>
          <w:szCs w:val="20"/>
        </w:rPr>
        <w:t>Occupation Class 1</w:t>
      </w:r>
      <w:r w:rsidRPr="003E4A89">
        <w:rPr>
          <w:rFonts w:ascii="Arial" w:hAnsi="Arial" w:cs="Arial"/>
          <w:sz w:val="20"/>
          <w:szCs w:val="20"/>
        </w:rPr>
        <w:t>; Deferred Period 4 weeks; State Pension Age 65</w:t>
      </w:r>
    </w:p>
    <w:tbl>
      <w:tblPr>
        <w:tblStyle w:val="TableGrid"/>
        <w:tblW w:w="0" w:type="auto"/>
        <w:tblLook w:val="04A0" w:firstRow="1" w:lastRow="0" w:firstColumn="1" w:lastColumn="0" w:noHBand="0" w:noVBand="1"/>
      </w:tblPr>
      <w:tblGrid>
        <w:gridCol w:w="837"/>
        <w:gridCol w:w="840"/>
        <w:gridCol w:w="1183"/>
        <w:gridCol w:w="1133"/>
        <w:gridCol w:w="1265"/>
        <w:gridCol w:w="1147"/>
        <w:gridCol w:w="1264"/>
        <w:gridCol w:w="1147"/>
      </w:tblGrid>
      <w:tr w:rsidR="003E4A89" w:rsidRPr="00365560" w14:paraId="6C1F6CD5" w14:textId="77777777" w:rsidTr="005745CC">
        <w:tc>
          <w:tcPr>
            <w:tcW w:w="837" w:type="dxa"/>
          </w:tcPr>
          <w:p w14:paraId="20E14E48" w14:textId="77777777" w:rsidR="003E4A89" w:rsidRPr="00365560" w:rsidRDefault="003E4A89" w:rsidP="00586AF8">
            <w:pPr>
              <w:rPr>
                <w:rFonts w:ascii="Arial" w:hAnsi="Arial" w:cs="Arial"/>
                <w:sz w:val="18"/>
                <w:szCs w:val="18"/>
              </w:rPr>
            </w:pPr>
          </w:p>
        </w:tc>
        <w:tc>
          <w:tcPr>
            <w:tcW w:w="840" w:type="dxa"/>
          </w:tcPr>
          <w:p w14:paraId="7E84D846" w14:textId="77777777" w:rsidR="003E4A89" w:rsidRPr="00365560" w:rsidRDefault="003E4A89" w:rsidP="00586AF8">
            <w:pPr>
              <w:rPr>
                <w:rFonts w:ascii="Arial" w:hAnsi="Arial" w:cs="Arial"/>
                <w:sz w:val="18"/>
                <w:szCs w:val="18"/>
              </w:rPr>
            </w:pPr>
          </w:p>
        </w:tc>
        <w:tc>
          <w:tcPr>
            <w:tcW w:w="2316" w:type="dxa"/>
            <w:gridSpan w:val="2"/>
          </w:tcPr>
          <w:p w14:paraId="4969F781"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Females</w:t>
            </w:r>
          </w:p>
        </w:tc>
        <w:tc>
          <w:tcPr>
            <w:tcW w:w="2412" w:type="dxa"/>
            <w:gridSpan w:val="2"/>
          </w:tcPr>
          <w:p w14:paraId="0148F64B"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w:t>
            </w:r>
          </w:p>
        </w:tc>
        <w:tc>
          <w:tcPr>
            <w:tcW w:w="2411" w:type="dxa"/>
            <w:gridSpan w:val="2"/>
          </w:tcPr>
          <w:p w14:paraId="671D5A55"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 and Females</w:t>
            </w:r>
          </w:p>
        </w:tc>
      </w:tr>
      <w:tr w:rsidR="005745CC" w:rsidRPr="00365560" w14:paraId="0CE617A9" w14:textId="77777777" w:rsidTr="005745CC">
        <w:tc>
          <w:tcPr>
            <w:tcW w:w="837" w:type="dxa"/>
          </w:tcPr>
          <w:p w14:paraId="0C9F19A6" w14:textId="77777777" w:rsidR="005745CC" w:rsidRPr="00365560" w:rsidRDefault="005745CC" w:rsidP="005745CC">
            <w:pPr>
              <w:rPr>
                <w:rFonts w:ascii="Arial" w:hAnsi="Arial" w:cs="Arial"/>
                <w:sz w:val="18"/>
                <w:szCs w:val="18"/>
              </w:rPr>
            </w:pPr>
            <w:r w:rsidRPr="00365560">
              <w:rPr>
                <w:rFonts w:ascii="Arial" w:hAnsi="Arial" w:cs="Arial"/>
                <w:sz w:val="18"/>
                <w:szCs w:val="18"/>
              </w:rPr>
              <w:t>Starting Age</w:t>
            </w:r>
          </w:p>
        </w:tc>
        <w:tc>
          <w:tcPr>
            <w:tcW w:w="840" w:type="dxa"/>
          </w:tcPr>
          <w:p w14:paraId="4EA7A8EE" w14:textId="77777777" w:rsidR="005745CC" w:rsidRPr="00365560" w:rsidRDefault="005745CC" w:rsidP="005745CC">
            <w:pPr>
              <w:rPr>
                <w:rFonts w:ascii="Arial" w:hAnsi="Arial" w:cs="Arial"/>
                <w:sz w:val="18"/>
                <w:szCs w:val="18"/>
              </w:rPr>
            </w:pPr>
            <w:r w:rsidRPr="00365560">
              <w:rPr>
                <w:rFonts w:ascii="Arial" w:hAnsi="Arial" w:cs="Arial"/>
                <w:sz w:val="18"/>
                <w:szCs w:val="18"/>
              </w:rPr>
              <w:t>Retire Age</w:t>
            </w:r>
          </w:p>
        </w:tc>
        <w:tc>
          <w:tcPr>
            <w:tcW w:w="1183" w:type="dxa"/>
          </w:tcPr>
          <w:p w14:paraId="11089213" w14:textId="0C11DCE1"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33" w:type="dxa"/>
          </w:tcPr>
          <w:p w14:paraId="10D88DB1" w14:textId="550A6D59"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5" w:type="dxa"/>
          </w:tcPr>
          <w:p w14:paraId="5EC067E9" w14:textId="1366C006"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165F40B8" w14:textId="4BC34D7F"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4" w:type="dxa"/>
          </w:tcPr>
          <w:p w14:paraId="5F429BF9" w14:textId="0AEFA080"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19668417" w14:textId="0E411EB7" w:rsidR="005745CC" w:rsidRPr="00365560" w:rsidRDefault="005745CC" w:rsidP="005745CC">
            <w:pPr>
              <w:jc w:val="right"/>
              <w:rPr>
                <w:rFonts w:ascii="Arial" w:hAnsi="Arial" w:cs="Arial"/>
                <w:sz w:val="18"/>
                <w:szCs w:val="18"/>
              </w:rPr>
            </w:pPr>
            <w:r>
              <w:rPr>
                <w:rFonts w:ascii="Arial" w:hAnsi="Arial" w:cs="Arial"/>
                <w:sz w:val="18"/>
                <w:szCs w:val="18"/>
              </w:rPr>
              <w:t>NNPLE</w:t>
            </w:r>
          </w:p>
        </w:tc>
      </w:tr>
      <w:tr w:rsidR="003E4A89" w:rsidRPr="00365560" w14:paraId="72D0400A" w14:textId="77777777" w:rsidTr="005745CC">
        <w:tc>
          <w:tcPr>
            <w:tcW w:w="837" w:type="dxa"/>
          </w:tcPr>
          <w:p w14:paraId="722675CC" w14:textId="77777777" w:rsidR="003E4A89" w:rsidRPr="00365560" w:rsidRDefault="003E4A89" w:rsidP="00586AF8">
            <w:pPr>
              <w:rPr>
                <w:rFonts w:ascii="Arial" w:hAnsi="Arial" w:cs="Arial"/>
                <w:sz w:val="18"/>
                <w:szCs w:val="18"/>
              </w:rPr>
            </w:pPr>
            <w:r w:rsidRPr="00365560">
              <w:rPr>
                <w:rFonts w:ascii="Arial" w:hAnsi="Arial" w:cs="Arial"/>
                <w:sz w:val="18"/>
                <w:szCs w:val="18"/>
              </w:rPr>
              <w:t>20</w:t>
            </w:r>
          </w:p>
        </w:tc>
        <w:tc>
          <w:tcPr>
            <w:tcW w:w="840" w:type="dxa"/>
          </w:tcPr>
          <w:p w14:paraId="48821748"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41C40EE1"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42.4</w:t>
            </w:r>
          </w:p>
        </w:tc>
        <w:tc>
          <w:tcPr>
            <w:tcW w:w="1133" w:type="dxa"/>
          </w:tcPr>
          <w:p w14:paraId="197BB2E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1.30</w:t>
            </w:r>
          </w:p>
        </w:tc>
        <w:tc>
          <w:tcPr>
            <w:tcW w:w="1265" w:type="dxa"/>
          </w:tcPr>
          <w:p w14:paraId="398AB6E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42.2</w:t>
            </w:r>
          </w:p>
        </w:tc>
        <w:tc>
          <w:tcPr>
            <w:tcW w:w="1147" w:type="dxa"/>
          </w:tcPr>
          <w:p w14:paraId="1997D99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0.90</w:t>
            </w:r>
          </w:p>
        </w:tc>
        <w:tc>
          <w:tcPr>
            <w:tcW w:w="1264" w:type="dxa"/>
          </w:tcPr>
          <w:p w14:paraId="7182701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42.3</w:t>
            </w:r>
          </w:p>
        </w:tc>
        <w:tc>
          <w:tcPr>
            <w:tcW w:w="1147" w:type="dxa"/>
          </w:tcPr>
          <w:p w14:paraId="3413B33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1.08</w:t>
            </w:r>
          </w:p>
        </w:tc>
      </w:tr>
      <w:tr w:rsidR="003E4A89" w:rsidRPr="00365560" w14:paraId="2E598626" w14:textId="77777777" w:rsidTr="005745CC">
        <w:tc>
          <w:tcPr>
            <w:tcW w:w="837" w:type="dxa"/>
          </w:tcPr>
          <w:p w14:paraId="3A35BCC4" w14:textId="77777777" w:rsidR="003E4A89" w:rsidRPr="00365560" w:rsidRDefault="003E4A89" w:rsidP="00586AF8">
            <w:pPr>
              <w:rPr>
                <w:rFonts w:ascii="Arial" w:hAnsi="Arial" w:cs="Arial"/>
                <w:sz w:val="18"/>
                <w:szCs w:val="18"/>
              </w:rPr>
            </w:pPr>
            <w:r w:rsidRPr="00365560">
              <w:rPr>
                <w:rFonts w:ascii="Arial" w:hAnsi="Arial" w:cs="Arial"/>
                <w:sz w:val="18"/>
                <w:szCs w:val="18"/>
              </w:rPr>
              <w:t>30</w:t>
            </w:r>
          </w:p>
        </w:tc>
        <w:tc>
          <w:tcPr>
            <w:tcW w:w="840" w:type="dxa"/>
          </w:tcPr>
          <w:p w14:paraId="3A976BDE"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5E11F41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32.6</w:t>
            </w:r>
          </w:p>
        </w:tc>
        <w:tc>
          <w:tcPr>
            <w:tcW w:w="1133" w:type="dxa"/>
          </w:tcPr>
          <w:p w14:paraId="71CF263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1.25</w:t>
            </w:r>
          </w:p>
        </w:tc>
        <w:tc>
          <w:tcPr>
            <w:tcW w:w="1265" w:type="dxa"/>
          </w:tcPr>
          <w:p w14:paraId="32FB28B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32.5</w:t>
            </w:r>
          </w:p>
        </w:tc>
        <w:tc>
          <w:tcPr>
            <w:tcW w:w="1147" w:type="dxa"/>
          </w:tcPr>
          <w:p w14:paraId="6854ADB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0.84</w:t>
            </w:r>
          </w:p>
        </w:tc>
        <w:tc>
          <w:tcPr>
            <w:tcW w:w="1264" w:type="dxa"/>
          </w:tcPr>
          <w:p w14:paraId="139863A1"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32.5</w:t>
            </w:r>
          </w:p>
        </w:tc>
        <w:tc>
          <w:tcPr>
            <w:tcW w:w="1147" w:type="dxa"/>
          </w:tcPr>
          <w:p w14:paraId="5832C26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1.04</w:t>
            </w:r>
          </w:p>
        </w:tc>
      </w:tr>
      <w:tr w:rsidR="003E4A89" w:rsidRPr="00365560" w14:paraId="5EEB5C72" w14:textId="77777777" w:rsidTr="005745CC">
        <w:tc>
          <w:tcPr>
            <w:tcW w:w="837" w:type="dxa"/>
          </w:tcPr>
          <w:p w14:paraId="3B7C1C46" w14:textId="77777777" w:rsidR="003E4A89" w:rsidRPr="00365560" w:rsidRDefault="003E4A89" w:rsidP="00586AF8">
            <w:pPr>
              <w:rPr>
                <w:rFonts w:ascii="Arial" w:hAnsi="Arial" w:cs="Arial"/>
                <w:sz w:val="18"/>
                <w:szCs w:val="18"/>
              </w:rPr>
            </w:pPr>
            <w:r w:rsidRPr="00365560">
              <w:rPr>
                <w:rFonts w:ascii="Arial" w:hAnsi="Arial" w:cs="Arial"/>
                <w:sz w:val="18"/>
                <w:szCs w:val="18"/>
              </w:rPr>
              <w:t>40</w:t>
            </w:r>
          </w:p>
        </w:tc>
        <w:tc>
          <w:tcPr>
            <w:tcW w:w="840" w:type="dxa"/>
          </w:tcPr>
          <w:p w14:paraId="23557350"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20357B4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22.9</w:t>
            </w:r>
          </w:p>
        </w:tc>
        <w:tc>
          <w:tcPr>
            <w:tcW w:w="1133" w:type="dxa"/>
          </w:tcPr>
          <w:p w14:paraId="3EC7745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1.16</w:t>
            </w:r>
          </w:p>
        </w:tc>
        <w:tc>
          <w:tcPr>
            <w:tcW w:w="1265" w:type="dxa"/>
          </w:tcPr>
          <w:p w14:paraId="04C6F8C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23.0</w:t>
            </w:r>
          </w:p>
        </w:tc>
        <w:tc>
          <w:tcPr>
            <w:tcW w:w="1147" w:type="dxa"/>
          </w:tcPr>
          <w:p w14:paraId="60420B6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0.75</w:t>
            </w:r>
          </w:p>
        </w:tc>
        <w:tc>
          <w:tcPr>
            <w:tcW w:w="1264" w:type="dxa"/>
          </w:tcPr>
          <w:p w14:paraId="60BD7CC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23.0</w:t>
            </w:r>
          </w:p>
        </w:tc>
        <w:tc>
          <w:tcPr>
            <w:tcW w:w="1147" w:type="dxa"/>
          </w:tcPr>
          <w:p w14:paraId="606A091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0.96</w:t>
            </w:r>
          </w:p>
        </w:tc>
      </w:tr>
      <w:tr w:rsidR="003E4A89" w:rsidRPr="00365560" w14:paraId="0D8D9B68" w14:textId="77777777" w:rsidTr="005745CC">
        <w:tc>
          <w:tcPr>
            <w:tcW w:w="837" w:type="dxa"/>
          </w:tcPr>
          <w:p w14:paraId="064657E3"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50</w:t>
            </w:r>
          </w:p>
        </w:tc>
        <w:tc>
          <w:tcPr>
            <w:tcW w:w="840" w:type="dxa"/>
          </w:tcPr>
          <w:p w14:paraId="53A6441B"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65</w:t>
            </w:r>
          </w:p>
        </w:tc>
        <w:tc>
          <w:tcPr>
            <w:tcW w:w="1183" w:type="dxa"/>
          </w:tcPr>
          <w:p w14:paraId="2C8F92D5"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13.5</w:t>
            </w:r>
          </w:p>
        </w:tc>
        <w:tc>
          <w:tcPr>
            <w:tcW w:w="1133" w:type="dxa"/>
          </w:tcPr>
          <w:p w14:paraId="1B00B2BF"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0.91</w:t>
            </w:r>
          </w:p>
        </w:tc>
        <w:tc>
          <w:tcPr>
            <w:tcW w:w="1265" w:type="dxa"/>
          </w:tcPr>
          <w:p w14:paraId="04D61A2A"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13.7</w:t>
            </w:r>
          </w:p>
        </w:tc>
        <w:tc>
          <w:tcPr>
            <w:tcW w:w="1147" w:type="dxa"/>
          </w:tcPr>
          <w:p w14:paraId="24B66964"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0.56</w:t>
            </w:r>
          </w:p>
        </w:tc>
        <w:tc>
          <w:tcPr>
            <w:tcW w:w="1264" w:type="dxa"/>
          </w:tcPr>
          <w:p w14:paraId="04F5FAA6"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13.6</w:t>
            </w:r>
          </w:p>
        </w:tc>
        <w:tc>
          <w:tcPr>
            <w:tcW w:w="1147" w:type="dxa"/>
          </w:tcPr>
          <w:p w14:paraId="6B9D533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0.73</w:t>
            </w:r>
          </w:p>
        </w:tc>
      </w:tr>
      <w:tr w:rsidR="003E4A89" w:rsidRPr="00365560" w14:paraId="4DF67696" w14:textId="77777777" w:rsidTr="005745CC">
        <w:tc>
          <w:tcPr>
            <w:tcW w:w="837" w:type="dxa"/>
          </w:tcPr>
          <w:p w14:paraId="0C8F8A2D" w14:textId="77777777" w:rsidR="003E4A89" w:rsidRPr="00365560" w:rsidRDefault="003E4A89" w:rsidP="00586AF8">
            <w:pPr>
              <w:rPr>
                <w:rFonts w:ascii="Arial" w:hAnsi="Arial" w:cs="Arial"/>
                <w:sz w:val="18"/>
                <w:szCs w:val="18"/>
              </w:rPr>
            </w:pPr>
            <w:r w:rsidRPr="00365560">
              <w:rPr>
                <w:rFonts w:ascii="Arial" w:hAnsi="Arial" w:cs="Arial"/>
                <w:sz w:val="18"/>
                <w:szCs w:val="18"/>
              </w:rPr>
              <w:t>60</w:t>
            </w:r>
          </w:p>
        </w:tc>
        <w:tc>
          <w:tcPr>
            <w:tcW w:w="840" w:type="dxa"/>
          </w:tcPr>
          <w:p w14:paraId="79B485F5"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1D840F4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w:t>
            </w:r>
          </w:p>
        </w:tc>
        <w:tc>
          <w:tcPr>
            <w:tcW w:w="1133" w:type="dxa"/>
          </w:tcPr>
          <w:p w14:paraId="6E49DED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0.28</w:t>
            </w:r>
          </w:p>
        </w:tc>
        <w:tc>
          <w:tcPr>
            <w:tcW w:w="1265" w:type="dxa"/>
          </w:tcPr>
          <w:p w14:paraId="22F6E11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7425A99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0.16</w:t>
            </w:r>
          </w:p>
        </w:tc>
        <w:tc>
          <w:tcPr>
            <w:tcW w:w="1264" w:type="dxa"/>
          </w:tcPr>
          <w:p w14:paraId="63E7B9D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4BD1E2C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0.21</w:t>
            </w:r>
          </w:p>
        </w:tc>
      </w:tr>
    </w:tbl>
    <w:p w14:paraId="03304777" w14:textId="77777777" w:rsidR="003E4A89" w:rsidRPr="003E4A89" w:rsidRDefault="003E4A89" w:rsidP="003E4A89">
      <w:pPr>
        <w:rPr>
          <w:rFonts w:ascii="Arial" w:hAnsi="Arial" w:cs="Arial"/>
          <w:sz w:val="20"/>
          <w:szCs w:val="20"/>
        </w:rPr>
      </w:pPr>
    </w:p>
    <w:p w14:paraId="6E325414" w14:textId="77777777" w:rsidR="003E4A89" w:rsidRPr="003E4A89" w:rsidRDefault="003E4A89" w:rsidP="003E4A89">
      <w:pPr>
        <w:rPr>
          <w:rFonts w:ascii="Arial" w:hAnsi="Arial" w:cs="Arial"/>
          <w:sz w:val="20"/>
          <w:szCs w:val="20"/>
        </w:rPr>
      </w:pPr>
      <w:r w:rsidRPr="009E738C">
        <w:rPr>
          <w:rFonts w:ascii="Arial" w:hAnsi="Arial" w:cs="Arial"/>
          <w:b/>
          <w:bCs/>
          <w:sz w:val="20"/>
          <w:szCs w:val="20"/>
        </w:rPr>
        <w:t>Table 9b</w:t>
      </w:r>
      <w:r w:rsidRPr="003E4A89">
        <w:rPr>
          <w:rFonts w:ascii="Arial" w:hAnsi="Arial" w:cs="Arial"/>
          <w:sz w:val="20"/>
          <w:szCs w:val="20"/>
        </w:rPr>
        <w:t xml:space="preserve">: </w:t>
      </w:r>
      <w:r w:rsidRPr="003E4A89">
        <w:rPr>
          <w:rFonts w:ascii="Arial" w:hAnsi="Arial" w:cs="Arial"/>
          <w:b/>
          <w:bCs/>
          <w:sz w:val="20"/>
          <w:szCs w:val="20"/>
        </w:rPr>
        <w:t>Occupation Class 2</w:t>
      </w:r>
      <w:r w:rsidRPr="003E4A89">
        <w:rPr>
          <w:rFonts w:ascii="Arial" w:hAnsi="Arial" w:cs="Arial"/>
          <w:sz w:val="20"/>
          <w:szCs w:val="20"/>
        </w:rPr>
        <w:t>; Deferred Period 4 weeks; normal retirement age 65</w:t>
      </w:r>
    </w:p>
    <w:tbl>
      <w:tblPr>
        <w:tblStyle w:val="TableGrid"/>
        <w:tblW w:w="0" w:type="auto"/>
        <w:tblLook w:val="04A0" w:firstRow="1" w:lastRow="0" w:firstColumn="1" w:lastColumn="0" w:noHBand="0" w:noVBand="1"/>
      </w:tblPr>
      <w:tblGrid>
        <w:gridCol w:w="837"/>
        <w:gridCol w:w="840"/>
        <w:gridCol w:w="1183"/>
        <w:gridCol w:w="1147"/>
        <w:gridCol w:w="1265"/>
        <w:gridCol w:w="1147"/>
        <w:gridCol w:w="1264"/>
        <w:gridCol w:w="1147"/>
      </w:tblGrid>
      <w:tr w:rsidR="003E4A89" w:rsidRPr="00365560" w14:paraId="66134C20" w14:textId="77777777" w:rsidTr="005745CC">
        <w:tc>
          <w:tcPr>
            <w:tcW w:w="837" w:type="dxa"/>
          </w:tcPr>
          <w:p w14:paraId="1BD077C9" w14:textId="77777777" w:rsidR="003E4A89" w:rsidRPr="00365560" w:rsidRDefault="003E4A89" w:rsidP="00586AF8">
            <w:pPr>
              <w:rPr>
                <w:rFonts w:ascii="Arial" w:hAnsi="Arial" w:cs="Arial"/>
                <w:sz w:val="18"/>
                <w:szCs w:val="18"/>
              </w:rPr>
            </w:pPr>
          </w:p>
        </w:tc>
        <w:tc>
          <w:tcPr>
            <w:tcW w:w="840" w:type="dxa"/>
          </w:tcPr>
          <w:p w14:paraId="27900F72" w14:textId="77777777" w:rsidR="003E4A89" w:rsidRPr="00365560" w:rsidRDefault="003E4A89" w:rsidP="00586AF8">
            <w:pPr>
              <w:rPr>
                <w:rFonts w:ascii="Arial" w:hAnsi="Arial" w:cs="Arial"/>
                <w:sz w:val="18"/>
                <w:szCs w:val="18"/>
              </w:rPr>
            </w:pPr>
          </w:p>
        </w:tc>
        <w:tc>
          <w:tcPr>
            <w:tcW w:w="2330" w:type="dxa"/>
            <w:gridSpan w:val="2"/>
          </w:tcPr>
          <w:p w14:paraId="5CAD4F7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Females</w:t>
            </w:r>
          </w:p>
        </w:tc>
        <w:tc>
          <w:tcPr>
            <w:tcW w:w="2412" w:type="dxa"/>
            <w:gridSpan w:val="2"/>
          </w:tcPr>
          <w:p w14:paraId="7FCDA9BE"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w:t>
            </w:r>
          </w:p>
        </w:tc>
        <w:tc>
          <w:tcPr>
            <w:tcW w:w="2411" w:type="dxa"/>
            <w:gridSpan w:val="2"/>
          </w:tcPr>
          <w:p w14:paraId="0FF5DC5B"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 and Females</w:t>
            </w:r>
          </w:p>
        </w:tc>
      </w:tr>
      <w:tr w:rsidR="005745CC" w:rsidRPr="00365560" w14:paraId="2D2906D4" w14:textId="77777777" w:rsidTr="005745CC">
        <w:tc>
          <w:tcPr>
            <w:tcW w:w="837" w:type="dxa"/>
          </w:tcPr>
          <w:p w14:paraId="0D5C42E4" w14:textId="77777777" w:rsidR="005745CC" w:rsidRPr="00365560" w:rsidRDefault="005745CC" w:rsidP="005745CC">
            <w:pPr>
              <w:rPr>
                <w:rFonts w:ascii="Arial" w:hAnsi="Arial" w:cs="Arial"/>
                <w:sz w:val="18"/>
                <w:szCs w:val="18"/>
              </w:rPr>
            </w:pPr>
            <w:r w:rsidRPr="00365560">
              <w:rPr>
                <w:rFonts w:ascii="Arial" w:hAnsi="Arial" w:cs="Arial"/>
                <w:sz w:val="18"/>
                <w:szCs w:val="18"/>
              </w:rPr>
              <w:t>Starting Age</w:t>
            </w:r>
          </w:p>
        </w:tc>
        <w:tc>
          <w:tcPr>
            <w:tcW w:w="840" w:type="dxa"/>
          </w:tcPr>
          <w:p w14:paraId="277EE172" w14:textId="77777777" w:rsidR="005745CC" w:rsidRPr="00365560" w:rsidRDefault="005745CC" w:rsidP="005745CC">
            <w:pPr>
              <w:rPr>
                <w:rFonts w:ascii="Arial" w:hAnsi="Arial" w:cs="Arial"/>
                <w:sz w:val="18"/>
                <w:szCs w:val="18"/>
              </w:rPr>
            </w:pPr>
            <w:r w:rsidRPr="00365560">
              <w:rPr>
                <w:rFonts w:ascii="Arial" w:hAnsi="Arial" w:cs="Arial"/>
                <w:sz w:val="18"/>
                <w:szCs w:val="18"/>
              </w:rPr>
              <w:t>Retire Age</w:t>
            </w:r>
          </w:p>
        </w:tc>
        <w:tc>
          <w:tcPr>
            <w:tcW w:w="1183" w:type="dxa"/>
          </w:tcPr>
          <w:p w14:paraId="499BAA3B" w14:textId="045428CF"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73DE6EC6" w14:textId="54E03672"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5" w:type="dxa"/>
          </w:tcPr>
          <w:p w14:paraId="374C9DDD" w14:textId="5B8CB177"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1150EB8C" w14:textId="55DC8779"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4" w:type="dxa"/>
          </w:tcPr>
          <w:p w14:paraId="68691F8A" w14:textId="025CE7D4"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23EBEE7D" w14:textId="5CF2DD33" w:rsidR="005745CC" w:rsidRPr="00365560" w:rsidRDefault="005745CC" w:rsidP="005745CC">
            <w:pPr>
              <w:jc w:val="right"/>
              <w:rPr>
                <w:rFonts w:ascii="Arial" w:hAnsi="Arial" w:cs="Arial"/>
                <w:sz w:val="18"/>
                <w:szCs w:val="18"/>
              </w:rPr>
            </w:pPr>
            <w:r>
              <w:rPr>
                <w:rFonts w:ascii="Arial" w:hAnsi="Arial" w:cs="Arial"/>
                <w:sz w:val="18"/>
                <w:szCs w:val="18"/>
              </w:rPr>
              <w:t>NNPLE</w:t>
            </w:r>
          </w:p>
        </w:tc>
      </w:tr>
      <w:tr w:rsidR="003E4A89" w:rsidRPr="00365560" w14:paraId="3295CE20" w14:textId="77777777" w:rsidTr="005745CC">
        <w:tc>
          <w:tcPr>
            <w:tcW w:w="837" w:type="dxa"/>
          </w:tcPr>
          <w:p w14:paraId="19F7CF8E" w14:textId="77777777" w:rsidR="003E4A89" w:rsidRPr="00365560" w:rsidRDefault="003E4A89" w:rsidP="00586AF8">
            <w:pPr>
              <w:rPr>
                <w:rFonts w:ascii="Arial" w:hAnsi="Arial" w:cs="Arial"/>
                <w:sz w:val="18"/>
                <w:szCs w:val="18"/>
              </w:rPr>
            </w:pPr>
            <w:r w:rsidRPr="00365560">
              <w:rPr>
                <w:rFonts w:ascii="Arial" w:hAnsi="Arial" w:cs="Arial"/>
                <w:sz w:val="18"/>
                <w:szCs w:val="18"/>
              </w:rPr>
              <w:t>20</w:t>
            </w:r>
          </w:p>
        </w:tc>
        <w:tc>
          <w:tcPr>
            <w:tcW w:w="840" w:type="dxa"/>
          </w:tcPr>
          <w:p w14:paraId="52E23A93"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4BEDF7E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42.5</w:t>
            </w:r>
          </w:p>
        </w:tc>
        <w:tc>
          <w:tcPr>
            <w:tcW w:w="1147" w:type="dxa"/>
          </w:tcPr>
          <w:p w14:paraId="034B9B2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1.21</w:t>
            </w:r>
          </w:p>
        </w:tc>
        <w:tc>
          <w:tcPr>
            <w:tcW w:w="1265" w:type="dxa"/>
          </w:tcPr>
          <w:p w14:paraId="068CF3C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42.2</w:t>
            </w:r>
          </w:p>
        </w:tc>
        <w:tc>
          <w:tcPr>
            <w:tcW w:w="1147" w:type="dxa"/>
          </w:tcPr>
          <w:p w14:paraId="6870D86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0.89</w:t>
            </w:r>
          </w:p>
        </w:tc>
        <w:tc>
          <w:tcPr>
            <w:tcW w:w="1264" w:type="dxa"/>
          </w:tcPr>
          <w:p w14:paraId="4C2A163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42.3</w:t>
            </w:r>
          </w:p>
        </w:tc>
        <w:tc>
          <w:tcPr>
            <w:tcW w:w="1147" w:type="dxa"/>
          </w:tcPr>
          <w:p w14:paraId="05A1FDE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1.04</w:t>
            </w:r>
          </w:p>
        </w:tc>
      </w:tr>
      <w:tr w:rsidR="003E4A89" w:rsidRPr="00365560" w14:paraId="0820A3F8" w14:textId="77777777" w:rsidTr="005745CC">
        <w:tc>
          <w:tcPr>
            <w:tcW w:w="837" w:type="dxa"/>
          </w:tcPr>
          <w:p w14:paraId="3811613D" w14:textId="77777777" w:rsidR="003E4A89" w:rsidRPr="00365560" w:rsidRDefault="003E4A89" w:rsidP="00586AF8">
            <w:pPr>
              <w:rPr>
                <w:rFonts w:ascii="Arial" w:hAnsi="Arial" w:cs="Arial"/>
                <w:sz w:val="18"/>
                <w:szCs w:val="18"/>
              </w:rPr>
            </w:pPr>
            <w:r w:rsidRPr="00365560">
              <w:rPr>
                <w:rFonts w:ascii="Arial" w:hAnsi="Arial" w:cs="Arial"/>
                <w:sz w:val="18"/>
                <w:szCs w:val="18"/>
              </w:rPr>
              <w:t>30</w:t>
            </w:r>
          </w:p>
        </w:tc>
        <w:tc>
          <w:tcPr>
            <w:tcW w:w="840" w:type="dxa"/>
          </w:tcPr>
          <w:p w14:paraId="0DCC432B"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7039929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32.8</w:t>
            </w:r>
          </w:p>
        </w:tc>
        <w:tc>
          <w:tcPr>
            <w:tcW w:w="1147" w:type="dxa"/>
          </w:tcPr>
          <w:p w14:paraId="6BB8F5F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1.11</w:t>
            </w:r>
          </w:p>
        </w:tc>
        <w:tc>
          <w:tcPr>
            <w:tcW w:w="1265" w:type="dxa"/>
          </w:tcPr>
          <w:p w14:paraId="31C088D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32.6</w:t>
            </w:r>
          </w:p>
        </w:tc>
        <w:tc>
          <w:tcPr>
            <w:tcW w:w="1147" w:type="dxa"/>
          </w:tcPr>
          <w:p w14:paraId="424EECB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0.78</w:t>
            </w:r>
          </w:p>
        </w:tc>
        <w:tc>
          <w:tcPr>
            <w:tcW w:w="1264" w:type="dxa"/>
          </w:tcPr>
          <w:p w14:paraId="68DCC47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32.7</w:t>
            </w:r>
          </w:p>
        </w:tc>
        <w:tc>
          <w:tcPr>
            <w:tcW w:w="1147" w:type="dxa"/>
          </w:tcPr>
          <w:p w14:paraId="7869A66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0.94</w:t>
            </w:r>
          </w:p>
        </w:tc>
      </w:tr>
      <w:tr w:rsidR="003E4A89" w:rsidRPr="00365560" w14:paraId="333A2727" w14:textId="77777777" w:rsidTr="005745CC">
        <w:tc>
          <w:tcPr>
            <w:tcW w:w="837" w:type="dxa"/>
          </w:tcPr>
          <w:p w14:paraId="673F1491" w14:textId="77777777" w:rsidR="003E4A89" w:rsidRPr="00365560" w:rsidRDefault="003E4A89" w:rsidP="00586AF8">
            <w:pPr>
              <w:rPr>
                <w:rFonts w:ascii="Arial" w:hAnsi="Arial" w:cs="Arial"/>
                <w:sz w:val="18"/>
                <w:szCs w:val="18"/>
              </w:rPr>
            </w:pPr>
            <w:r w:rsidRPr="00365560">
              <w:rPr>
                <w:rFonts w:ascii="Arial" w:hAnsi="Arial" w:cs="Arial"/>
                <w:sz w:val="18"/>
                <w:szCs w:val="18"/>
              </w:rPr>
              <w:t>40</w:t>
            </w:r>
          </w:p>
        </w:tc>
        <w:tc>
          <w:tcPr>
            <w:tcW w:w="840" w:type="dxa"/>
          </w:tcPr>
          <w:p w14:paraId="7A04F6B5"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2B797D8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23.1</w:t>
            </w:r>
          </w:p>
        </w:tc>
        <w:tc>
          <w:tcPr>
            <w:tcW w:w="1147" w:type="dxa"/>
          </w:tcPr>
          <w:p w14:paraId="6ED0B286"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0.98</w:t>
            </w:r>
          </w:p>
        </w:tc>
        <w:tc>
          <w:tcPr>
            <w:tcW w:w="1265" w:type="dxa"/>
          </w:tcPr>
          <w:p w14:paraId="575DB7C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23.1</w:t>
            </w:r>
          </w:p>
        </w:tc>
        <w:tc>
          <w:tcPr>
            <w:tcW w:w="1147" w:type="dxa"/>
          </w:tcPr>
          <w:p w14:paraId="415FA20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0.65</w:t>
            </w:r>
          </w:p>
        </w:tc>
        <w:tc>
          <w:tcPr>
            <w:tcW w:w="1264" w:type="dxa"/>
          </w:tcPr>
          <w:p w14:paraId="0CD8FAB6"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23.1</w:t>
            </w:r>
          </w:p>
        </w:tc>
        <w:tc>
          <w:tcPr>
            <w:tcW w:w="1147" w:type="dxa"/>
          </w:tcPr>
          <w:p w14:paraId="7B16C2C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0.81</w:t>
            </w:r>
          </w:p>
        </w:tc>
      </w:tr>
      <w:tr w:rsidR="003E4A89" w:rsidRPr="00365560" w14:paraId="3D3F101B" w14:textId="77777777" w:rsidTr="005745CC">
        <w:tc>
          <w:tcPr>
            <w:tcW w:w="837" w:type="dxa"/>
          </w:tcPr>
          <w:p w14:paraId="58FCD01E"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50</w:t>
            </w:r>
          </w:p>
        </w:tc>
        <w:tc>
          <w:tcPr>
            <w:tcW w:w="840" w:type="dxa"/>
          </w:tcPr>
          <w:p w14:paraId="75C8FDA4"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65</w:t>
            </w:r>
          </w:p>
        </w:tc>
        <w:tc>
          <w:tcPr>
            <w:tcW w:w="1183" w:type="dxa"/>
          </w:tcPr>
          <w:p w14:paraId="3AB76840"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13.7</w:t>
            </w:r>
          </w:p>
        </w:tc>
        <w:tc>
          <w:tcPr>
            <w:tcW w:w="1147" w:type="dxa"/>
          </w:tcPr>
          <w:p w14:paraId="292739D7"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0.71</w:t>
            </w:r>
          </w:p>
        </w:tc>
        <w:tc>
          <w:tcPr>
            <w:tcW w:w="1265" w:type="dxa"/>
          </w:tcPr>
          <w:p w14:paraId="60E2B7BB"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13.8</w:t>
            </w:r>
          </w:p>
        </w:tc>
        <w:tc>
          <w:tcPr>
            <w:tcW w:w="1147" w:type="dxa"/>
          </w:tcPr>
          <w:p w14:paraId="74AF7DD6"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0.44</w:t>
            </w:r>
          </w:p>
        </w:tc>
        <w:tc>
          <w:tcPr>
            <w:tcW w:w="1264" w:type="dxa"/>
          </w:tcPr>
          <w:p w14:paraId="0B7B7315"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13.8</w:t>
            </w:r>
          </w:p>
        </w:tc>
        <w:tc>
          <w:tcPr>
            <w:tcW w:w="1147" w:type="dxa"/>
          </w:tcPr>
          <w:p w14:paraId="19FA9551"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0.57</w:t>
            </w:r>
          </w:p>
        </w:tc>
      </w:tr>
      <w:tr w:rsidR="003E4A89" w:rsidRPr="00365560" w14:paraId="3DDAD64E" w14:textId="77777777" w:rsidTr="005745CC">
        <w:tc>
          <w:tcPr>
            <w:tcW w:w="837" w:type="dxa"/>
          </w:tcPr>
          <w:p w14:paraId="3759A0D2" w14:textId="77777777" w:rsidR="003E4A89" w:rsidRPr="00365560" w:rsidRDefault="003E4A89" w:rsidP="00586AF8">
            <w:pPr>
              <w:rPr>
                <w:rFonts w:ascii="Arial" w:hAnsi="Arial" w:cs="Arial"/>
                <w:sz w:val="18"/>
                <w:szCs w:val="18"/>
              </w:rPr>
            </w:pPr>
            <w:r w:rsidRPr="00365560">
              <w:rPr>
                <w:rFonts w:ascii="Arial" w:hAnsi="Arial" w:cs="Arial"/>
                <w:sz w:val="18"/>
                <w:szCs w:val="18"/>
              </w:rPr>
              <w:t>60</w:t>
            </w:r>
          </w:p>
        </w:tc>
        <w:tc>
          <w:tcPr>
            <w:tcW w:w="840" w:type="dxa"/>
          </w:tcPr>
          <w:p w14:paraId="047B56EF"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0AC2BC9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6BCA5F7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0.20</w:t>
            </w:r>
          </w:p>
        </w:tc>
        <w:tc>
          <w:tcPr>
            <w:tcW w:w="1265" w:type="dxa"/>
          </w:tcPr>
          <w:p w14:paraId="4DBD84A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7A965FC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0.11</w:t>
            </w:r>
          </w:p>
        </w:tc>
        <w:tc>
          <w:tcPr>
            <w:tcW w:w="1264" w:type="dxa"/>
          </w:tcPr>
          <w:p w14:paraId="75E4DA63"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679AEF4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0.15</w:t>
            </w:r>
          </w:p>
        </w:tc>
      </w:tr>
    </w:tbl>
    <w:p w14:paraId="0F5C41CF" w14:textId="77777777" w:rsidR="003E4A89" w:rsidRPr="003E4A89" w:rsidRDefault="003E4A89" w:rsidP="003E4A89">
      <w:pPr>
        <w:rPr>
          <w:rFonts w:ascii="Arial" w:hAnsi="Arial" w:cs="Arial"/>
          <w:sz w:val="20"/>
          <w:szCs w:val="20"/>
        </w:rPr>
      </w:pPr>
    </w:p>
    <w:p w14:paraId="61556303" w14:textId="77777777" w:rsidR="003E4A89" w:rsidRPr="003E4A89" w:rsidRDefault="003E4A89" w:rsidP="003E4A89">
      <w:pPr>
        <w:rPr>
          <w:rFonts w:ascii="Arial" w:hAnsi="Arial" w:cs="Arial"/>
          <w:sz w:val="20"/>
          <w:szCs w:val="20"/>
        </w:rPr>
      </w:pPr>
      <w:r w:rsidRPr="009E738C">
        <w:rPr>
          <w:rFonts w:ascii="Arial" w:hAnsi="Arial" w:cs="Arial"/>
          <w:b/>
          <w:bCs/>
          <w:sz w:val="20"/>
          <w:szCs w:val="20"/>
        </w:rPr>
        <w:t>Table 9c</w:t>
      </w:r>
      <w:r w:rsidRPr="003E4A89">
        <w:rPr>
          <w:rFonts w:ascii="Arial" w:hAnsi="Arial" w:cs="Arial"/>
          <w:sz w:val="20"/>
          <w:szCs w:val="20"/>
        </w:rPr>
        <w:t xml:space="preserve">: </w:t>
      </w:r>
      <w:r w:rsidRPr="003E4A89">
        <w:rPr>
          <w:rFonts w:ascii="Arial" w:hAnsi="Arial" w:cs="Arial"/>
          <w:b/>
          <w:bCs/>
          <w:sz w:val="20"/>
          <w:szCs w:val="20"/>
        </w:rPr>
        <w:t>Occupation Class 3</w:t>
      </w:r>
      <w:r w:rsidRPr="003E4A89">
        <w:rPr>
          <w:rFonts w:ascii="Arial" w:hAnsi="Arial" w:cs="Arial"/>
          <w:sz w:val="20"/>
          <w:szCs w:val="20"/>
        </w:rPr>
        <w:t>; Deferred Period 4 weeks; normal retirement age 65</w:t>
      </w:r>
    </w:p>
    <w:tbl>
      <w:tblPr>
        <w:tblStyle w:val="TableGrid"/>
        <w:tblW w:w="0" w:type="auto"/>
        <w:tblLook w:val="04A0" w:firstRow="1" w:lastRow="0" w:firstColumn="1" w:lastColumn="0" w:noHBand="0" w:noVBand="1"/>
      </w:tblPr>
      <w:tblGrid>
        <w:gridCol w:w="837"/>
        <w:gridCol w:w="840"/>
        <w:gridCol w:w="1183"/>
        <w:gridCol w:w="1147"/>
        <w:gridCol w:w="1265"/>
        <w:gridCol w:w="1147"/>
        <w:gridCol w:w="1264"/>
        <w:gridCol w:w="1147"/>
      </w:tblGrid>
      <w:tr w:rsidR="003E4A89" w:rsidRPr="00365560" w14:paraId="76167180" w14:textId="77777777" w:rsidTr="005745CC">
        <w:tc>
          <w:tcPr>
            <w:tcW w:w="837" w:type="dxa"/>
          </w:tcPr>
          <w:p w14:paraId="23C44880" w14:textId="77777777" w:rsidR="003E4A89" w:rsidRPr="00365560" w:rsidRDefault="003E4A89" w:rsidP="00586AF8">
            <w:pPr>
              <w:rPr>
                <w:rFonts w:ascii="Arial" w:hAnsi="Arial" w:cs="Arial"/>
                <w:sz w:val="18"/>
                <w:szCs w:val="18"/>
              </w:rPr>
            </w:pPr>
          </w:p>
        </w:tc>
        <w:tc>
          <w:tcPr>
            <w:tcW w:w="840" w:type="dxa"/>
          </w:tcPr>
          <w:p w14:paraId="3C1E2B3F" w14:textId="77777777" w:rsidR="003E4A89" w:rsidRPr="00365560" w:rsidRDefault="003E4A89" w:rsidP="00586AF8">
            <w:pPr>
              <w:rPr>
                <w:rFonts w:ascii="Arial" w:hAnsi="Arial" w:cs="Arial"/>
                <w:sz w:val="18"/>
                <w:szCs w:val="18"/>
              </w:rPr>
            </w:pPr>
          </w:p>
        </w:tc>
        <w:tc>
          <w:tcPr>
            <w:tcW w:w="2330" w:type="dxa"/>
            <w:gridSpan w:val="2"/>
          </w:tcPr>
          <w:p w14:paraId="6C6DD41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Females</w:t>
            </w:r>
          </w:p>
        </w:tc>
        <w:tc>
          <w:tcPr>
            <w:tcW w:w="2412" w:type="dxa"/>
            <w:gridSpan w:val="2"/>
          </w:tcPr>
          <w:p w14:paraId="4C6D9B9E"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w:t>
            </w:r>
          </w:p>
        </w:tc>
        <w:tc>
          <w:tcPr>
            <w:tcW w:w="2411" w:type="dxa"/>
            <w:gridSpan w:val="2"/>
          </w:tcPr>
          <w:p w14:paraId="23F7D797"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 and Females</w:t>
            </w:r>
          </w:p>
        </w:tc>
      </w:tr>
      <w:tr w:rsidR="005745CC" w:rsidRPr="00365560" w14:paraId="398FBFA2" w14:textId="77777777" w:rsidTr="005745CC">
        <w:tc>
          <w:tcPr>
            <w:tcW w:w="837" w:type="dxa"/>
          </w:tcPr>
          <w:p w14:paraId="560D3DCD" w14:textId="77777777" w:rsidR="005745CC" w:rsidRPr="00365560" w:rsidRDefault="005745CC" w:rsidP="005745CC">
            <w:pPr>
              <w:rPr>
                <w:rFonts w:ascii="Arial" w:hAnsi="Arial" w:cs="Arial"/>
                <w:sz w:val="18"/>
                <w:szCs w:val="18"/>
              </w:rPr>
            </w:pPr>
            <w:r w:rsidRPr="00365560">
              <w:rPr>
                <w:rFonts w:ascii="Arial" w:hAnsi="Arial" w:cs="Arial"/>
                <w:sz w:val="18"/>
                <w:szCs w:val="18"/>
              </w:rPr>
              <w:t>Starting Age</w:t>
            </w:r>
          </w:p>
        </w:tc>
        <w:tc>
          <w:tcPr>
            <w:tcW w:w="840" w:type="dxa"/>
          </w:tcPr>
          <w:p w14:paraId="5508B684" w14:textId="77777777" w:rsidR="005745CC" w:rsidRPr="00365560" w:rsidRDefault="005745CC" w:rsidP="005745CC">
            <w:pPr>
              <w:rPr>
                <w:rFonts w:ascii="Arial" w:hAnsi="Arial" w:cs="Arial"/>
                <w:sz w:val="18"/>
                <w:szCs w:val="18"/>
              </w:rPr>
            </w:pPr>
            <w:r w:rsidRPr="00365560">
              <w:rPr>
                <w:rFonts w:ascii="Arial" w:hAnsi="Arial" w:cs="Arial"/>
                <w:sz w:val="18"/>
                <w:szCs w:val="18"/>
              </w:rPr>
              <w:t>Retire Age</w:t>
            </w:r>
          </w:p>
        </w:tc>
        <w:tc>
          <w:tcPr>
            <w:tcW w:w="1183" w:type="dxa"/>
          </w:tcPr>
          <w:p w14:paraId="4A4EC603" w14:textId="49C1059D"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4B0F35AF" w14:textId="01565663"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5" w:type="dxa"/>
          </w:tcPr>
          <w:p w14:paraId="218B5730" w14:textId="002EDB0C"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799C9364" w14:textId="347C9F2E"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4" w:type="dxa"/>
          </w:tcPr>
          <w:p w14:paraId="06CF640F" w14:textId="363121BE"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5D3E4952" w14:textId="0B38AF60" w:rsidR="005745CC" w:rsidRPr="00365560" w:rsidRDefault="005745CC" w:rsidP="005745CC">
            <w:pPr>
              <w:jc w:val="right"/>
              <w:rPr>
                <w:rFonts w:ascii="Arial" w:hAnsi="Arial" w:cs="Arial"/>
                <w:sz w:val="18"/>
                <w:szCs w:val="18"/>
              </w:rPr>
            </w:pPr>
            <w:r>
              <w:rPr>
                <w:rFonts w:ascii="Arial" w:hAnsi="Arial" w:cs="Arial"/>
                <w:sz w:val="18"/>
                <w:szCs w:val="18"/>
              </w:rPr>
              <w:t>NNPLE</w:t>
            </w:r>
          </w:p>
        </w:tc>
      </w:tr>
      <w:tr w:rsidR="003E4A89" w:rsidRPr="00365560" w14:paraId="26A4793E" w14:textId="77777777" w:rsidTr="005745CC">
        <w:tc>
          <w:tcPr>
            <w:tcW w:w="837" w:type="dxa"/>
          </w:tcPr>
          <w:p w14:paraId="5AB77275" w14:textId="77777777" w:rsidR="003E4A89" w:rsidRPr="00365560" w:rsidRDefault="003E4A89" w:rsidP="00586AF8">
            <w:pPr>
              <w:rPr>
                <w:rFonts w:ascii="Arial" w:hAnsi="Arial" w:cs="Arial"/>
                <w:sz w:val="18"/>
                <w:szCs w:val="18"/>
              </w:rPr>
            </w:pPr>
            <w:r w:rsidRPr="00365560">
              <w:rPr>
                <w:rFonts w:ascii="Arial" w:hAnsi="Arial" w:cs="Arial"/>
                <w:sz w:val="18"/>
                <w:szCs w:val="18"/>
              </w:rPr>
              <w:t>20</w:t>
            </w:r>
          </w:p>
        </w:tc>
        <w:tc>
          <w:tcPr>
            <w:tcW w:w="840" w:type="dxa"/>
          </w:tcPr>
          <w:p w14:paraId="4AAECCB8"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2EF07CF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41.9</w:t>
            </w:r>
          </w:p>
        </w:tc>
        <w:tc>
          <w:tcPr>
            <w:tcW w:w="1147" w:type="dxa"/>
          </w:tcPr>
          <w:p w14:paraId="5AF8076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1.71</w:t>
            </w:r>
          </w:p>
        </w:tc>
        <w:tc>
          <w:tcPr>
            <w:tcW w:w="1265" w:type="dxa"/>
          </w:tcPr>
          <w:p w14:paraId="78418A5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41.7</w:t>
            </w:r>
          </w:p>
        </w:tc>
        <w:tc>
          <w:tcPr>
            <w:tcW w:w="1147" w:type="dxa"/>
          </w:tcPr>
          <w:p w14:paraId="0564BF6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1.26</w:t>
            </w:r>
          </w:p>
        </w:tc>
        <w:tc>
          <w:tcPr>
            <w:tcW w:w="1264" w:type="dxa"/>
          </w:tcPr>
          <w:p w14:paraId="050F110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41.8</w:t>
            </w:r>
          </w:p>
        </w:tc>
        <w:tc>
          <w:tcPr>
            <w:tcW w:w="1147" w:type="dxa"/>
          </w:tcPr>
          <w:p w14:paraId="2E0C3D9D"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1.46</w:t>
            </w:r>
          </w:p>
        </w:tc>
      </w:tr>
      <w:tr w:rsidR="003E4A89" w:rsidRPr="00365560" w14:paraId="5A575582" w14:textId="77777777" w:rsidTr="005745CC">
        <w:tc>
          <w:tcPr>
            <w:tcW w:w="837" w:type="dxa"/>
          </w:tcPr>
          <w:p w14:paraId="0ECC04C3" w14:textId="77777777" w:rsidR="003E4A89" w:rsidRPr="00365560" w:rsidRDefault="003E4A89" w:rsidP="00586AF8">
            <w:pPr>
              <w:rPr>
                <w:rFonts w:ascii="Arial" w:hAnsi="Arial" w:cs="Arial"/>
                <w:sz w:val="18"/>
                <w:szCs w:val="18"/>
              </w:rPr>
            </w:pPr>
            <w:r w:rsidRPr="00365560">
              <w:rPr>
                <w:rFonts w:ascii="Arial" w:hAnsi="Arial" w:cs="Arial"/>
                <w:sz w:val="18"/>
                <w:szCs w:val="18"/>
              </w:rPr>
              <w:t>30</w:t>
            </w:r>
          </w:p>
        </w:tc>
        <w:tc>
          <w:tcPr>
            <w:tcW w:w="840" w:type="dxa"/>
          </w:tcPr>
          <w:p w14:paraId="43DF5A06"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6A8D5FF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32.2</w:t>
            </w:r>
          </w:p>
        </w:tc>
        <w:tc>
          <w:tcPr>
            <w:tcW w:w="1147" w:type="dxa"/>
          </w:tcPr>
          <w:p w14:paraId="4CA73AA8"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1.58</w:t>
            </w:r>
          </w:p>
        </w:tc>
        <w:tc>
          <w:tcPr>
            <w:tcW w:w="1265" w:type="dxa"/>
          </w:tcPr>
          <w:p w14:paraId="46821426"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32.2</w:t>
            </w:r>
          </w:p>
        </w:tc>
        <w:tc>
          <w:tcPr>
            <w:tcW w:w="1147" w:type="dxa"/>
          </w:tcPr>
          <w:p w14:paraId="074BDCD6"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1.10</w:t>
            </w:r>
          </w:p>
        </w:tc>
        <w:tc>
          <w:tcPr>
            <w:tcW w:w="1264" w:type="dxa"/>
          </w:tcPr>
          <w:p w14:paraId="0463A7DB"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32.2</w:t>
            </w:r>
          </w:p>
        </w:tc>
        <w:tc>
          <w:tcPr>
            <w:tcW w:w="1147" w:type="dxa"/>
          </w:tcPr>
          <w:p w14:paraId="7E2B332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1.34</w:t>
            </w:r>
          </w:p>
        </w:tc>
      </w:tr>
      <w:tr w:rsidR="003E4A89" w:rsidRPr="00365560" w14:paraId="7DB723C9" w14:textId="77777777" w:rsidTr="005745CC">
        <w:tc>
          <w:tcPr>
            <w:tcW w:w="837" w:type="dxa"/>
          </w:tcPr>
          <w:p w14:paraId="63784859" w14:textId="77777777" w:rsidR="003E4A89" w:rsidRPr="00365560" w:rsidRDefault="003E4A89" w:rsidP="00586AF8">
            <w:pPr>
              <w:rPr>
                <w:rFonts w:ascii="Arial" w:hAnsi="Arial" w:cs="Arial"/>
                <w:sz w:val="18"/>
                <w:szCs w:val="18"/>
              </w:rPr>
            </w:pPr>
            <w:r w:rsidRPr="00365560">
              <w:rPr>
                <w:rFonts w:ascii="Arial" w:hAnsi="Arial" w:cs="Arial"/>
                <w:sz w:val="18"/>
                <w:szCs w:val="18"/>
              </w:rPr>
              <w:t>40</w:t>
            </w:r>
          </w:p>
        </w:tc>
        <w:tc>
          <w:tcPr>
            <w:tcW w:w="840" w:type="dxa"/>
          </w:tcPr>
          <w:p w14:paraId="187C5C4B"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75ED7A8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22.6</w:t>
            </w:r>
          </w:p>
        </w:tc>
        <w:tc>
          <w:tcPr>
            <w:tcW w:w="1147" w:type="dxa"/>
          </w:tcPr>
          <w:p w14:paraId="3283036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1.40</w:t>
            </w:r>
          </w:p>
        </w:tc>
        <w:tc>
          <w:tcPr>
            <w:tcW w:w="1265" w:type="dxa"/>
          </w:tcPr>
          <w:p w14:paraId="67268F9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22.7</w:t>
            </w:r>
          </w:p>
        </w:tc>
        <w:tc>
          <w:tcPr>
            <w:tcW w:w="1147" w:type="dxa"/>
          </w:tcPr>
          <w:p w14:paraId="4D6043E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0.94</w:t>
            </w:r>
          </w:p>
        </w:tc>
        <w:tc>
          <w:tcPr>
            <w:tcW w:w="1264" w:type="dxa"/>
          </w:tcPr>
          <w:p w14:paraId="011A459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22.7</w:t>
            </w:r>
          </w:p>
        </w:tc>
        <w:tc>
          <w:tcPr>
            <w:tcW w:w="1147" w:type="dxa"/>
          </w:tcPr>
          <w:p w14:paraId="67ECAD0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1.17</w:t>
            </w:r>
          </w:p>
        </w:tc>
      </w:tr>
      <w:tr w:rsidR="003E4A89" w:rsidRPr="00365560" w14:paraId="2EDE08B9" w14:textId="77777777" w:rsidTr="005745CC">
        <w:tc>
          <w:tcPr>
            <w:tcW w:w="837" w:type="dxa"/>
          </w:tcPr>
          <w:p w14:paraId="75E4C270"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50</w:t>
            </w:r>
          </w:p>
        </w:tc>
        <w:tc>
          <w:tcPr>
            <w:tcW w:w="840" w:type="dxa"/>
          </w:tcPr>
          <w:p w14:paraId="64043C98"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65</w:t>
            </w:r>
          </w:p>
        </w:tc>
        <w:tc>
          <w:tcPr>
            <w:tcW w:w="1183" w:type="dxa"/>
          </w:tcPr>
          <w:p w14:paraId="11958171"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13.3</w:t>
            </w:r>
          </w:p>
        </w:tc>
        <w:tc>
          <w:tcPr>
            <w:tcW w:w="1147" w:type="dxa"/>
          </w:tcPr>
          <w:p w14:paraId="2F9386F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1.03</w:t>
            </w:r>
          </w:p>
        </w:tc>
        <w:tc>
          <w:tcPr>
            <w:tcW w:w="1265" w:type="dxa"/>
          </w:tcPr>
          <w:p w14:paraId="49ACC2E9"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13.6</w:t>
            </w:r>
          </w:p>
        </w:tc>
        <w:tc>
          <w:tcPr>
            <w:tcW w:w="1147" w:type="dxa"/>
          </w:tcPr>
          <w:p w14:paraId="03BE4C0D"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0.64</w:t>
            </w:r>
          </w:p>
        </w:tc>
        <w:tc>
          <w:tcPr>
            <w:tcW w:w="1264" w:type="dxa"/>
          </w:tcPr>
          <w:p w14:paraId="36783550"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13.5</w:t>
            </w:r>
          </w:p>
        </w:tc>
        <w:tc>
          <w:tcPr>
            <w:tcW w:w="1147" w:type="dxa"/>
          </w:tcPr>
          <w:p w14:paraId="3CA2067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0.83</w:t>
            </w:r>
          </w:p>
        </w:tc>
      </w:tr>
      <w:tr w:rsidR="003E4A89" w:rsidRPr="00365560" w14:paraId="3C411AF8" w14:textId="77777777" w:rsidTr="005745CC">
        <w:tc>
          <w:tcPr>
            <w:tcW w:w="837" w:type="dxa"/>
          </w:tcPr>
          <w:p w14:paraId="17017BB9" w14:textId="77777777" w:rsidR="003E4A89" w:rsidRPr="00365560" w:rsidRDefault="003E4A89" w:rsidP="00586AF8">
            <w:pPr>
              <w:rPr>
                <w:rFonts w:ascii="Arial" w:hAnsi="Arial" w:cs="Arial"/>
                <w:sz w:val="18"/>
                <w:szCs w:val="18"/>
              </w:rPr>
            </w:pPr>
            <w:r w:rsidRPr="00365560">
              <w:rPr>
                <w:rFonts w:ascii="Arial" w:hAnsi="Arial" w:cs="Arial"/>
                <w:sz w:val="18"/>
                <w:szCs w:val="18"/>
              </w:rPr>
              <w:t>60</w:t>
            </w:r>
          </w:p>
        </w:tc>
        <w:tc>
          <w:tcPr>
            <w:tcW w:w="840" w:type="dxa"/>
          </w:tcPr>
          <w:p w14:paraId="2EF42BDE"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6843BE4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w:t>
            </w:r>
          </w:p>
        </w:tc>
        <w:tc>
          <w:tcPr>
            <w:tcW w:w="1147" w:type="dxa"/>
          </w:tcPr>
          <w:p w14:paraId="09E8D4A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0.30</w:t>
            </w:r>
          </w:p>
        </w:tc>
        <w:tc>
          <w:tcPr>
            <w:tcW w:w="1265" w:type="dxa"/>
          </w:tcPr>
          <w:p w14:paraId="443329D1"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4.7</w:t>
            </w:r>
          </w:p>
        </w:tc>
        <w:tc>
          <w:tcPr>
            <w:tcW w:w="1147" w:type="dxa"/>
          </w:tcPr>
          <w:p w14:paraId="79D8094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0.17</w:t>
            </w:r>
          </w:p>
        </w:tc>
        <w:tc>
          <w:tcPr>
            <w:tcW w:w="1264" w:type="dxa"/>
          </w:tcPr>
          <w:p w14:paraId="6FE88DC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w:t>
            </w:r>
          </w:p>
        </w:tc>
        <w:tc>
          <w:tcPr>
            <w:tcW w:w="1147" w:type="dxa"/>
          </w:tcPr>
          <w:p w14:paraId="47950DD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0.23</w:t>
            </w:r>
          </w:p>
        </w:tc>
      </w:tr>
    </w:tbl>
    <w:p w14:paraId="28B46D78" w14:textId="77777777" w:rsidR="003E4A89" w:rsidRPr="003E4A89" w:rsidRDefault="003E4A89" w:rsidP="003E4A89">
      <w:pPr>
        <w:rPr>
          <w:rFonts w:ascii="Arial" w:hAnsi="Arial" w:cs="Arial"/>
          <w:sz w:val="20"/>
          <w:szCs w:val="20"/>
        </w:rPr>
      </w:pPr>
    </w:p>
    <w:p w14:paraId="2CD8521D" w14:textId="77777777" w:rsidR="003E4A89" w:rsidRPr="003E4A89" w:rsidRDefault="003E4A89" w:rsidP="003E4A89">
      <w:pPr>
        <w:rPr>
          <w:rFonts w:ascii="Arial" w:hAnsi="Arial" w:cs="Arial"/>
          <w:sz w:val="20"/>
          <w:szCs w:val="20"/>
        </w:rPr>
      </w:pPr>
      <w:r w:rsidRPr="009E738C">
        <w:rPr>
          <w:rFonts w:ascii="Arial" w:hAnsi="Arial" w:cs="Arial"/>
          <w:b/>
          <w:bCs/>
          <w:sz w:val="20"/>
          <w:szCs w:val="20"/>
        </w:rPr>
        <w:t>Table 9d</w:t>
      </w:r>
      <w:r w:rsidRPr="003E4A89">
        <w:rPr>
          <w:rFonts w:ascii="Arial" w:hAnsi="Arial" w:cs="Arial"/>
          <w:sz w:val="20"/>
          <w:szCs w:val="20"/>
        </w:rPr>
        <w:t xml:space="preserve">: </w:t>
      </w:r>
      <w:r w:rsidRPr="003E4A89">
        <w:rPr>
          <w:rFonts w:ascii="Arial" w:hAnsi="Arial" w:cs="Arial"/>
          <w:b/>
          <w:bCs/>
          <w:sz w:val="20"/>
          <w:szCs w:val="20"/>
        </w:rPr>
        <w:t>Occupation Class 4</w:t>
      </w:r>
      <w:r w:rsidRPr="003E4A89">
        <w:rPr>
          <w:rFonts w:ascii="Arial" w:hAnsi="Arial" w:cs="Arial"/>
          <w:sz w:val="20"/>
          <w:szCs w:val="20"/>
        </w:rPr>
        <w:t>; Deferred Period 4 weeks; normal retirement age 65</w:t>
      </w:r>
    </w:p>
    <w:tbl>
      <w:tblPr>
        <w:tblStyle w:val="TableGrid"/>
        <w:tblW w:w="0" w:type="auto"/>
        <w:tblLook w:val="04A0" w:firstRow="1" w:lastRow="0" w:firstColumn="1" w:lastColumn="0" w:noHBand="0" w:noVBand="1"/>
      </w:tblPr>
      <w:tblGrid>
        <w:gridCol w:w="837"/>
        <w:gridCol w:w="840"/>
        <w:gridCol w:w="1183"/>
        <w:gridCol w:w="1147"/>
        <w:gridCol w:w="1265"/>
        <w:gridCol w:w="1147"/>
        <w:gridCol w:w="1264"/>
        <w:gridCol w:w="1147"/>
      </w:tblGrid>
      <w:tr w:rsidR="003E4A89" w:rsidRPr="00365560" w14:paraId="3C284336" w14:textId="77777777" w:rsidTr="005745CC">
        <w:tc>
          <w:tcPr>
            <w:tcW w:w="837" w:type="dxa"/>
          </w:tcPr>
          <w:p w14:paraId="01D2DAE3" w14:textId="77777777" w:rsidR="003E4A89" w:rsidRPr="00365560" w:rsidRDefault="003E4A89" w:rsidP="00586AF8">
            <w:pPr>
              <w:rPr>
                <w:rFonts w:ascii="Arial" w:hAnsi="Arial" w:cs="Arial"/>
                <w:sz w:val="18"/>
                <w:szCs w:val="18"/>
              </w:rPr>
            </w:pPr>
          </w:p>
        </w:tc>
        <w:tc>
          <w:tcPr>
            <w:tcW w:w="840" w:type="dxa"/>
          </w:tcPr>
          <w:p w14:paraId="1123DA5C" w14:textId="77777777" w:rsidR="003E4A89" w:rsidRPr="00365560" w:rsidRDefault="003E4A89" w:rsidP="00586AF8">
            <w:pPr>
              <w:rPr>
                <w:rFonts w:ascii="Arial" w:hAnsi="Arial" w:cs="Arial"/>
                <w:sz w:val="18"/>
                <w:szCs w:val="18"/>
              </w:rPr>
            </w:pPr>
          </w:p>
        </w:tc>
        <w:tc>
          <w:tcPr>
            <w:tcW w:w="2330" w:type="dxa"/>
            <w:gridSpan w:val="2"/>
          </w:tcPr>
          <w:p w14:paraId="277CAF20"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Females</w:t>
            </w:r>
          </w:p>
        </w:tc>
        <w:tc>
          <w:tcPr>
            <w:tcW w:w="2412" w:type="dxa"/>
            <w:gridSpan w:val="2"/>
          </w:tcPr>
          <w:p w14:paraId="755735D7"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w:t>
            </w:r>
          </w:p>
        </w:tc>
        <w:tc>
          <w:tcPr>
            <w:tcW w:w="2411" w:type="dxa"/>
            <w:gridSpan w:val="2"/>
          </w:tcPr>
          <w:p w14:paraId="2DB9636E"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Males and Females</w:t>
            </w:r>
          </w:p>
        </w:tc>
      </w:tr>
      <w:tr w:rsidR="005745CC" w:rsidRPr="00365560" w14:paraId="5C8F12CC" w14:textId="77777777" w:rsidTr="005745CC">
        <w:tc>
          <w:tcPr>
            <w:tcW w:w="837" w:type="dxa"/>
          </w:tcPr>
          <w:p w14:paraId="6FA736B2" w14:textId="77777777" w:rsidR="005745CC" w:rsidRPr="00365560" w:rsidRDefault="005745CC" w:rsidP="005745CC">
            <w:pPr>
              <w:rPr>
                <w:rFonts w:ascii="Arial" w:hAnsi="Arial" w:cs="Arial"/>
                <w:sz w:val="18"/>
                <w:szCs w:val="18"/>
              </w:rPr>
            </w:pPr>
            <w:r w:rsidRPr="00365560">
              <w:rPr>
                <w:rFonts w:ascii="Arial" w:hAnsi="Arial" w:cs="Arial"/>
                <w:sz w:val="18"/>
                <w:szCs w:val="18"/>
              </w:rPr>
              <w:t>Starting Age</w:t>
            </w:r>
          </w:p>
        </w:tc>
        <w:tc>
          <w:tcPr>
            <w:tcW w:w="840" w:type="dxa"/>
          </w:tcPr>
          <w:p w14:paraId="7CEA40D3" w14:textId="77777777" w:rsidR="005745CC" w:rsidRPr="00365560" w:rsidRDefault="005745CC" w:rsidP="005745CC">
            <w:pPr>
              <w:rPr>
                <w:rFonts w:ascii="Arial" w:hAnsi="Arial" w:cs="Arial"/>
                <w:sz w:val="18"/>
                <w:szCs w:val="18"/>
              </w:rPr>
            </w:pPr>
            <w:r w:rsidRPr="00365560">
              <w:rPr>
                <w:rFonts w:ascii="Arial" w:hAnsi="Arial" w:cs="Arial"/>
                <w:sz w:val="18"/>
                <w:szCs w:val="18"/>
              </w:rPr>
              <w:t>Retire Age</w:t>
            </w:r>
          </w:p>
        </w:tc>
        <w:tc>
          <w:tcPr>
            <w:tcW w:w="1183" w:type="dxa"/>
          </w:tcPr>
          <w:p w14:paraId="41C5C9BA" w14:textId="36B206D0"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5BD8ADC6" w14:textId="5D8B4266"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5" w:type="dxa"/>
          </w:tcPr>
          <w:p w14:paraId="228F7087" w14:textId="23057D89"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73DCBE96" w14:textId="37ECAF3F" w:rsidR="005745CC" w:rsidRPr="00365560" w:rsidRDefault="005745CC" w:rsidP="005745CC">
            <w:pPr>
              <w:jc w:val="right"/>
              <w:rPr>
                <w:rFonts w:ascii="Arial" w:hAnsi="Arial" w:cs="Arial"/>
                <w:sz w:val="18"/>
                <w:szCs w:val="18"/>
              </w:rPr>
            </w:pPr>
            <w:r>
              <w:rPr>
                <w:rFonts w:ascii="Arial" w:hAnsi="Arial" w:cs="Arial"/>
                <w:sz w:val="18"/>
                <w:szCs w:val="18"/>
              </w:rPr>
              <w:t>NNPLE</w:t>
            </w:r>
          </w:p>
        </w:tc>
        <w:tc>
          <w:tcPr>
            <w:tcW w:w="1264" w:type="dxa"/>
          </w:tcPr>
          <w:p w14:paraId="76886EA2" w14:textId="746EE678" w:rsidR="005745CC" w:rsidRPr="00365560" w:rsidRDefault="005745CC" w:rsidP="005745CC">
            <w:pPr>
              <w:jc w:val="right"/>
              <w:rPr>
                <w:rFonts w:ascii="Arial" w:hAnsi="Arial" w:cs="Arial"/>
                <w:sz w:val="18"/>
                <w:szCs w:val="18"/>
              </w:rPr>
            </w:pPr>
            <w:r>
              <w:rPr>
                <w:rFonts w:ascii="Arial" w:hAnsi="Arial" w:cs="Arial"/>
                <w:sz w:val="18"/>
                <w:szCs w:val="18"/>
              </w:rPr>
              <w:t>HWPLE</w:t>
            </w:r>
          </w:p>
        </w:tc>
        <w:tc>
          <w:tcPr>
            <w:tcW w:w="1147" w:type="dxa"/>
          </w:tcPr>
          <w:p w14:paraId="6B093DA7" w14:textId="71FCBAF6" w:rsidR="005745CC" w:rsidRPr="00365560" w:rsidRDefault="005745CC" w:rsidP="005745CC">
            <w:pPr>
              <w:jc w:val="right"/>
              <w:rPr>
                <w:rFonts w:ascii="Arial" w:hAnsi="Arial" w:cs="Arial"/>
                <w:sz w:val="18"/>
                <w:szCs w:val="18"/>
              </w:rPr>
            </w:pPr>
            <w:r>
              <w:rPr>
                <w:rFonts w:ascii="Arial" w:hAnsi="Arial" w:cs="Arial"/>
                <w:sz w:val="18"/>
                <w:szCs w:val="18"/>
              </w:rPr>
              <w:t>NNPLE</w:t>
            </w:r>
          </w:p>
        </w:tc>
      </w:tr>
      <w:tr w:rsidR="003E4A89" w:rsidRPr="00365560" w14:paraId="36AE9A36" w14:textId="77777777" w:rsidTr="005745CC">
        <w:tc>
          <w:tcPr>
            <w:tcW w:w="837" w:type="dxa"/>
          </w:tcPr>
          <w:p w14:paraId="77D101EF" w14:textId="77777777" w:rsidR="003E4A89" w:rsidRPr="00365560" w:rsidRDefault="003E4A89" w:rsidP="00586AF8">
            <w:pPr>
              <w:rPr>
                <w:rFonts w:ascii="Arial" w:hAnsi="Arial" w:cs="Arial"/>
                <w:sz w:val="18"/>
                <w:szCs w:val="18"/>
              </w:rPr>
            </w:pPr>
            <w:r w:rsidRPr="00365560">
              <w:rPr>
                <w:rFonts w:ascii="Arial" w:hAnsi="Arial" w:cs="Arial"/>
                <w:sz w:val="18"/>
                <w:szCs w:val="18"/>
              </w:rPr>
              <w:t>20</w:t>
            </w:r>
          </w:p>
        </w:tc>
        <w:tc>
          <w:tcPr>
            <w:tcW w:w="840" w:type="dxa"/>
          </w:tcPr>
          <w:p w14:paraId="28442842"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59C93E5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41.4</w:t>
            </w:r>
          </w:p>
        </w:tc>
        <w:tc>
          <w:tcPr>
            <w:tcW w:w="1147" w:type="dxa"/>
          </w:tcPr>
          <w:p w14:paraId="1868C188"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2.09</w:t>
            </w:r>
          </w:p>
        </w:tc>
        <w:tc>
          <w:tcPr>
            <w:tcW w:w="1265" w:type="dxa"/>
          </w:tcPr>
          <w:p w14:paraId="05D54DE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41.3</w:t>
            </w:r>
          </w:p>
        </w:tc>
        <w:tc>
          <w:tcPr>
            <w:tcW w:w="1147" w:type="dxa"/>
          </w:tcPr>
          <w:p w14:paraId="631A8C6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1.56</w:t>
            </w:r>
          </w:p>
        </w:tc>
        <w:tc>
          <w:tcPr>
            <w:tcW w:w="1264" w:type="dxa"/>
          </w:tcPr>
          <w:p w14:paraId="0C89446E"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41.4</w:t>
            </w:r>
          </w:p>
        </w:tc>
        <w:tc>
          <w:tcPr>
            <w:tcW w:w="1147" w:type="dxa"/>
          </w:tcPr>
          <w:p w14:paraId="0912F0DA"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1.80</w:t>
            </w:r>
          </w:p>
        </w:tc>
      </w:tr>
      <w:tr w:rsidR="003E4A89" w:rsidRPr="00365560" w14:paraId="06AD1FE1" w14:textId="77777777" w:rsidTr="005745CC">
        <w:tc>
          <w:tcPr>
            <w:tcW w:w="837" w:type="dxa"/>
          </w:tcPr>
          <w:p w14:paraId="635EDA3D" w14:textId="77777777" w:rsidR="003E4A89" w:rsidRPr="00365560" w:rsidRDefault="003E4A89" w:rsidP="00586AF8">
            <w:pPr>
              <w:rPr>
                <w:rFonts w:ascii="Arial" w:hAnsi="Arial" w:cs="Arial"/>
                <w:sz w:val="18"/>
                <w:szCs w:val="18"/>
              </w:rPr>
            </w:pPr>
            <w:r w:rsidRPr="00365560">
              <w:rPr>
                <w:rFonts w:ascii="Arial" w:hAnsi="Arial" w:cs="Arial"/>
                <w:sz w:val="18"/>
                <w:szCs w:val="18"/>
              </w:rPr>
              <w:t>30</w:t>
            </w:r>
          </w:p>
        </w:tc>
        <w:tc>
          <w:tcPr>
            <w:tcW w:w="840" w:type="dxa"/>
          </w:tcPr>
          <w:p w14:paraId="48E74115"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6AB8A42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31.8</w:t>
            </w:r>
          </w:p>
        </w:tc>
        <w:tc>
          <w:tcPr>
            <w:tcW w:w="1147" w:type="dxa"/>
          </w:tcPr>
          <w:p w14:paraId="487F8BF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1.91</w:t>
            </w:r>
          </w:p>
        </w:tc>
        <w:tc>
          <w:tcPr>
            <w:tcW w:w="1265" w:type="dxa"/>
          </w:tcPr>
          <w:p w14:paraId="602899D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31.9</w:t>
            </w:r>
          </w:p>
        </w:tc>
        <w:tc>
          <w:tcPr>
            <w:tcW w:w="1147" w:type="dxa"/>
          </w:tcPr>
          <w:p w14:paraId="10A24ED5"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1.35</w:t>
            </w:r>
          </w:p>
        </w:tc>
        <w:tc>
          <w:tcPr>
            <w:tcW w:w="1264" w:type="dxa"/>
          </w:tcPr>
          <w:p w14:paraId="3DB6FBA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31.8</w:t>
            </w:r>
          </w:p>
        </w:tc>
        <w:tc>
          <w:tcPr>
            <w:tcW w:w="1147" w:type="dxa"/>
          </w:tcPr>
          <w:p w14:paraId="2FE1DB77"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1.63</w:t>
            </w:r>
          </w:p>
        </w:tc>
      </w:tr>
      <w:tr w:rsidR="003E4A89" w:rsidRPr="00365560" w14:paraId="14D64FC0" w14:textId="77777777" w:rsidTr="005745CC">
        <w:tc>
          <w:tcPr>
            <w:tcW w:w="837" w:type="dxa"/>
          </w:tcPr>
          <w:p w14:paraId="3AAC9E54" w14:textId="77777777" w:rsidR="003E4A89" w:rsidRPr="00365560" w:rsidRDefault="003E4A89" w:rsidP="00586AF8">
            <w:pPr>
              <w:rPr>
                <w:rFonts w:ascii="Arial" w:hAnsi="Arial" w:cs="Arial"/>
                <w:sz w:val="18"/>
                <w:szCs w:val="18"/>
              </w:rPr>
            </w:pPr>
            <w:r w:rsidRPr="00365560">
              <w:rPr>
                <w:rFonts w:ascii="Arial" w:hAnsi="Arial" w:cs="Arial"/>
                <w:sz w:val="18"/>
                <w:szCs w:val="18"/>
              </w:rPr>
              <w:t>40</w:t>
            </w:r>
          </w:p>
        </w:tc>
        <w:tc>
          <w:tcPr>
            <w:tcW w:w="840" w:type="dxa"/>
          </w:tcPr>
          <w:p w14:paraId="0B42E113"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1FC1403D"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22.3</w:t>
            </w:r>
          </w:p>
        </w:tc>
        <w:tc>
          <w:tcPr>
            <w:tcW w:w="1147" w:type="dxa"/>
          </w:tcPr>
          <w:p w14:paraId="53CA2FB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1.67</w:t>
            </w:r>
          </w:p>
        </w:tc>
        <w:tc>
          <w:tcPr>
            <w:tcW w:w="1265" w:type="dxa"/>
          </w:tcPr>
          <w:p w14:paraId="0E94506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22.5</w:t>
            </w:r>
          </w:p>
        </w:tc>
        <w:tc>
          <w:tcPr>
            <w:tcW w:w="1147" w:type="dxa"/>
          </w:tcPr>
          <w:p w14:paraId="6ADC39C1"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1.12</w:t>
            </w:r>
          </w:p>
        </w:tc>
        <w:tc>
          <w:tcPr>
            <w:tcW w:w="1264" w:type="dxa"/>
          </w:tcPr>
          <w:p w14:paraId="1DA09AE0"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22.4</w:t>
            </w:r>
          </w:p>
        </w:tc>
        <w:tc>
          <w:tcPr>
            <w:tcW w:w="1147" w:type="dxa"/>
          </w:tcPr>
          <w:p w14:paraId="35623D4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1.39</w:t>
            </w:r>
          </w:p>
        </w:tc>
      </w:tr>
      <w:tr w:rsidR="003E4A89" w:rsidRPr="00365560" w14:paraId="04D61F17" w14:textId="77777777" w:rsidTr="005745CC">
        <w:tc>
          <w:tcPr>
            <w:tcW w:w="837" w:type="dxa"/>
          </w:tcPr>
          <w:p w14:paraId="7CBE22A2"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50</w:t>
            </w:r>
          </w:p>
        </w:tc>
        <w:tc>
          <w:tcPr>
            <w:tcW w:w="840" w:type="dxa"/>
          </w:tcPr>
          <w:p w14:paraId="25438F4C" w14:textId="77777777" w:rsidR="003E4A89" w:rsidRPr="00365560" w:rsidRDefault="003E4A89" w:rsidP="00586AF8">
            <w:pPr>
              <w:rPr>
                <w:rFonts w:ascii="Arial" w:hAnsi="Arial" w:cs="Arial"/>
                <w:b/>
                <w:bCs/>
                <w:sz w:val="18"/>
                <w:szCs w:val="18"/>
              </w:rPr>
            </w:pPr>
            <w:r w:rsidRPr="00365560">
              <w:rPr>
                <w:rFonts w:ascii="Arial" w:hAnsi="Arial" w:cs="Arial"/>
                <w:b/>
                <w:bCs/>
                <w:sz w:val="18"/>
                <w:szCs w:val="18"/>
              </w:rPr>
              <w:t>65</w:t>
            </w:r>
          </w:p>
        </w:tc>
        <w:tc>
          <w:tcPr>
            <w:tcW w:w="1183" w:type="dxa"/>
          </w:tcPr>
          <w:p w14:paraId="2BDD268F"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13.1</w:t>
            </w:r>
          </w:p>
        </w:tc>
        <w:tc>
          <w:tcPr>
            <w:tcW w:w="1147" w:type="dxa"/>
          </w:tcPr>
          <w:p w14:paraId="5E1D0E85"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1.21</w:t>
            </w:r>
          </w:p>
        </w:tc>
        <w:tc>
          <w:tcPr>
            <w:tcW w:w="1265" w:type="dxa"/>
          </w:tcPr>
          <w:p w14:paraId="1BC2E49A"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13.4</w:t>
            </w:r>
          </w:p>
        </w:tc>
        <w:tc>
          <w:tcPr>
            <w:tcW w:w="1147" w:type="dxa"/>
          </w:tcPr>
          <w:p w14:paraId="1EC8AB15"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0.76</w:t>
            </w:r>
          </w:p>
        </w:tc>
        <w:tc>
          <w:tcPr>
            <w:tcW w:w="1264" w:type="dxa"/>
          </w:tcPr>
          <w:p w14:paraId="135814E1"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13.3</w:t>
            </w:r>
          </w:p>
        </w:tc>
        <w:tc>
          <w:tcPr>
            <w:tcW w:w="1147" w:type="dxa"/>
          </w:tcPr>
          <w:p w14:paraId="3525C3D2" w14:textId="77777777" w:rsidR="003E4A89" w:rsidRPr="00365560" w:rsidRDefault="003E4A89" w:rsidP="00586AF8">
            <w:pPr>
              <w:jc w:val="right"/>
              <w:rPr>
                <w:rFonts w:ascii="Arial" w:hAnsi="Arial" w:cs="Arial"/>
                <w:b/>
                <w:bCs/>
                <w:sz w:val="18"/>
                <w:szCs w:val="18"/>
              </w:rPr>
            </w:pPr>
            <w:r w:rsidRPr="00365560">
              <w:rPr>
                <w:rFonts w:ascii="Arial" w:hAnsi="Arial" w:cs="Arial"/>
                <w:b/>
                <w:bCs/>
                <w:sz w:val="18"/>
                <w:szCs w:val="18"/>
              </w:rPr>
              <w:t>0.98</w:t>
            </w:r>
          </w:p>
        </w:tc>
      </w:tr>
      <w:tr w:rsidR="003E4A89" w:rsidRPr="00365560" w14:paraId="6ADAD173" w14:textId="77777777" w:rsidTr="005745CC">
        <w:tc>
          <w:tcPr>
            <w:tcW w:w="837" w:type="dxa"/>
          </w:tcPr>
          <w:p w14:paraId="257379FE" w14:textId="77777777" w:rsidR="003E4A89" w:rsidRPr="00365560" w:rsidRDefault="003E4A89" w:rsidP="00586AF8">
            <w:pPr>
              <w:rPr>
                <w:rFonts w:ascii="Arial" w:hAnsi="Arial" w:cs="Arial"/>
                <w:sz w:val="18"/>
                <w:szCs w:val="18"/>
              </w:rPr>
            </w:pPr>
            <w:r w:rsidRPr="00365560">
              <w:rPr>
                <w:rFonts w:ascii="Arial" w:hAnsi="Arial" w:cs="Arial"/>
                <w:sz w:val="18"/>
                <w:szCs w:val="18"/>
              </w:rPr>
              <w:t>60</w:t>
            </w:r>
          </w:p>
        </w:tc>
        <w:tc>
          <w:tcPr>
            <w:tcW w:w="840" w:type="dxa"/>
          </w:tcPr>
          <w:p w14:paraId="5A1BC76F" w14:textId="77777777" w:rsidR="003E4A89" w:rsidRPr="00365560" w:rsidRDefault="003E4A89" w:rsidP="00586AF8">
            <w:pPr>
              <w:rPr>
                <w:rFonts w:ascii="Arial" w:hAnsi="Arial" w:cs="Arial"/>
                <w:sz w:val="18"/>
                <w:szCs w:val="18"/>
              </w:rPr>
            </w:pPr>
            <w:r w:rsidRPr="00365560">
              <w:rPr>
                <w:rFonts w:ascii="Arial" w:hAnsi="Arial" w:cs="Arial"/>
                <w:sz w:val="18"/>
                <w:szCs w:val="18"/>
              </w:rPr>
              <w:t>65</w:t>
            </w:r>
          </w:p>
        </w:tc>
        <w:tc>
          <w:tcPr>
            <w:tcW w:w="1183" w:type="dxa"/>
          </w:tcPr>
          <w:p w14:paraId="76BED61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4.5</w:t>
            </w:r>
          </w:p>
        </w:tc>
        <w:tc>
          <w:tcPr>
            <w:tcW w:w="1147" w:type="dxa"/>
          </w:tcPr>
          <w:p w14:paraId="12276E32"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0.34</w:t>
            </w:r>
          </w:p>
        </w:tc>
        <w:tc>
          <w:tcPr>
            <w:tcW w:w="1265" w:type="dxa"/>
          </w:tcPr>
          <w:p w14:paraId="0DBB3F2C"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w:t>
            </w:r>
          </w:p>
        </w:tc>
        <w:tc>
          <w:tcPr>
            <w:tcW w:w="1147" w:type="dxa"/>
          </w:tcPr>
          <w:p w14:paraId="637327A4"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0.20</w:t>
            </w:r>
          </w:p>
        </w:tc>
        <w:tc>
          <w:tcPr>
            <w:tcW w:w="1264" w:type="dxa"/>
          </w:tcPr>
          <w:p w14:paraId="53C4A24F"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4.6</w:t>
            </w:r>
          </w:p>
        </w:tc>
        <w:tc>
          <w:tcPr>
            <w:tcW w:w="1147" w:type="dxa"/>
          </w:tcPr>
          <w:p w14:paraId="39938179" w14:textId="77777777" w:rsidR="003E4A89" w:rsidRPr="00365560" w:rsidRDefault="003E4A89" w:rsidP="00586AF8">
            <w:pPr>
              <w:jc w:val="right"/>
              <w:rPr>
                <w:rFonts w:ascii="Arial" w:hAnsi="Arial" w:cs="Arial"/>
                <w:sz w:val="18"/>
                <w:szCs w:val="18"/>
              </w:rPr>
            </w:pPr>
            <w:r w:rsidRPr="00365560">
              <w:rPr>
                <w:rFonts w:ascii="Arial" w:hAnsi="Arial" w:cs="Arial"/>
                <w:sz w:val="18"/>
                <w:szCs w:val="18"/>
              </w:rPr>
              <w:t>0.26</w:t>
            </w:r>
          </w:p>
        </w:tc>
      </w:tr>
    </w:tbl>
    <w:p w14:paraId="67A22874" w14:textId="77777777" w:rsidR="003E4A89" w:rsidRPr="003E4A89" w:rsidRDefault="003E4A89" w:rsidP="003E4A89">
      <w:pPr>
        <w:rPr>
          <w:rFonts w:ascii="Arial" w:hAnsi="Arial" w:cs="Arial"/>
          <w:sz w:val="20"/>
          <w:szCs w:val="20"/>
        </w:rPr>
      </w:pPr>
    </w:p>
    <w:p w14:paraId="52F6D7C3" w14:textId="77777777" w:rsidR="003E4A89" w:rsidRPr="003E4A89" w:rsidRDefault="003E4A89" w:rsidP="003E4A89">
      <w:pPr>
        <w:rPr>
          <w:rFonts w:ascii="Arial" w:hAnsi="Arial" w:cs="Arial"/>
          <w:sz w:val="20"/>
          <w:szCs w:val="20"/>
        </w:rPr>
      </w:pPr>
    </w:p>
    <w:p w14:paraId="0026EF16" w14:textId="77777777" w:rsidR="003E4A89" w:rsidRDefault="003E4A89" w:rsidP="003E4A89">
      <w:pPr>
        <w:rPr>
          <w:rFonts w:ascii="Arial" w:hAnsi="Arial" w:cs="Arial"/>
          <w:b/>
          <w:bCs/>
          <w:sz w:val="20"/>
          <w:szCs w:val="20"/>
        </w:rPr>
      </w:pPr>
    </w:p>
    <w:p w14:paraId="6D926B1C" w14:textId="77777777" w:rsidR="005745CC" w:rsidRDefault="005745CC" w:rsidP="003E4A89">
      <w:pPr>
        <w:rPr>
          <w:rFonts w:ascii="Arial" w:hAnsi="Arial" w:cs="Arial"/>
          <w:b/>
          <w:bCs/>
          <w:sz w:val="20"/>
          <w:szCs w:val="20"/>
        </w:rPr>
      </w:pPr>
    </w:p>
    <w:p w14:paraId="72C14CCC" w14:textId="77777777" w:rsidR="005745CC" w:rsidRDefault="005745CC" w:rsidP="003E4A89">
      <w:pPr>
        <w:rPr>
          <w:rFonts w:ascii="Arial" w:hAnsi="Arial" w:cs="Arial"/>
          <w:b/>
          <w:bCs/>
          <w:sz w:val="20"/>
          <w:szCs w:val="20"/>
        </w:rPr>
      </w:pPr>
    </w:p>
    <w:p w14:paraId="3E467725" w14:textId="77777777" w:rsidR="00A30FEC" w:rsidRDefault="00A30FEC" w:rsidP="003E4A89">
      <w:pPr>
        <w:rPr>
          <w:rFonts w:ascii="Arial" w:hAnsi="Arial" w:cs="Arial"/>
          <w:b/>
          <w:bCs/>
          <w:sz w:val="20"/>
          <w:szCs w:val="20"/>
        </w:rPr>
      </w:pPr>
    </w:p>
    <w:p w14:paraId="60E710D5" w14:textId="77777777" w:rsidR="00A30FEC" w:rsidRPr="003E4A89" w:rsidRDefault="00A30FEC" w:rsidP="003E4A89">
      <w:pPr>
        <w:rPr>
          <w:rFonts w:ascii="Arial" w:hAnsi="Arial" w:cs="Arial"/>
          <w:b/>
          <w:bCs/>
          <w:sz w:val="20"/>
          <w:szCs w:val="20"/>
        </w:rPr>
      </w:pPr>
    </w:p>
    <w:p w14:paraId="70AEDD08" w14:textId="7CAC14C2" w:rsidR="003E4A89" w:rsidRPr="003E4A89" w:rsidRDefault="003E4A89" w:rsidP="003E4A89">
      <w:pPr>
        <w:jc w:val="both"/>
        <w:rPr>
          <w:rFonts w:ascii="Arial" w:hAnsi="Arial" w:cs="Arial"/>
          <w:b/>
          <w:bCs/>
          <w:sz w:val="20"/>
          <w:szCs w:val="20"/>
        </w:rPr>
      </w:pPr>
      <w:r w:rsidRPr="003E4A89">
        <w:rPr>
          <w:rFonts w:ascii="Arial" w:hAnsi="Arial" w:cs="Arial"/>
          <w:b/>
          <w:bCs/>
          <w:sz w:val="20"/>
          <w:szCs w:val="20"/>
        </w:rPr>
        <w:lastRenderedPageBreak/>
        <w:t xml:space="preserve">Comparable estimates of </w:t>
      </w:r>
      <w:r w:rsidR="005745CC">
        <w:rPr>
          <w:rFonts w:ascii="Arial" w:hAnsi="Arial" w:cs="Arial"/>
          <w:b/>
          <w:bCs/>
          <w:sz w:val="20"/>
          <w:szCs w:val="20"/>
        </w:rPr>
        <w:t>H</w:t>
      </w:r>
      <w:r w:rsidRPr="003E4A89">
        <w:rPr>
          <w:rFonts w:ascii="Arial" w:hAnsi="Arial" w:cs="Arial"/>
          <w:b/>
          <w:bCs/>
          <w:sz w:val="20"/>
          <w:szCs w:val="20"/>
        </w:rPr>
        <w:t>WLE from the HWP Tool with previous published estimates</w:t>
      </w:r>
    </w:p>
    <w:p w14:paraId="7F626507" w14:textId="77777777" w:rsidR="003E4A89" w:rsidRPr="003E4A89" w:rsidRDefault="003E4A89" w:rsidP="003E4A89">
      <w:pPr>
        <w:jc w:val="both"/>
        <w:rPr>
          <w:rFonts w:ascii="Arial" w:hAnsi="Arial" w:cs="Arial"/>
          <w:sz w:val="20"/>
          <w:szCs w:val="20"/>
        </w:rPr>
      </w:pPr>
      <w:r w:rsidRPr="003E4A89">
        <w:rPr>
          <w:rFonts w:ascii="Arial" w:hAnsi="Arial" w:cs="Arial"/>
          <w:sz w:val="20"/>
          <w:szCs w:val="20"/>
        </w:rPr>
        <w:t>Much of the literature focusses on a single starting age for calculating HWLE and this is typically chosen to be age 50. Furthermore, they are based on population survey data and not a specific cohort, such as those people who are currently working.  As such, there are only a small number of comparable results in the literature and, even those are not exactly like-for-like.</w:t>
      </w:r>
    </w:p>
    <w:p w14:paraId="7CCAC622" w14:textId="77777777" w:rsidR="003E4A89" w:rsidRPr="003E4A89" w:rsidRDefault="003E4A89" w:rsidP="003E4A89">
      <w:pPr>
        <w:jc w:val="both"/>
        <w:rPr>
          <w:rFonts w:ascii="Arial" w:hAnsi="Arial" w:cs="Arial"/>
          <w:sz w:val="20"/>
          <w:szCs w:val="20"/>
        </w:rPr>
      </w:pPr>
      <w:r w:rsidRPr="003E4A89">
        <w:rPr>
          <w:rFonts w:ascii="Arial" w:hAnsi="Arial" w:cs="Arial"/>
          <w:sz w:val="20"/>
          <w:szCs w:val="20"/>
        </w:rPr>
        <w:t>The most comparable work identified is that of Parker et al. (</w:t>
      </w:r>
      <w:r w:rsidRPr="003E4A89">
        <w:rPr>
          <w:rFonts w:ascii="Arial" w:hAnsi="Arial" w:cs="Arial"/>
          <w:color w:val="4F81BD" w:themeColor="accent1"/>
          <w:sz w:val="20"/>
          <w:szCs w:val="20"/>
        </w:rPr>
        <w:t>Parker et al. 2020b</w:t>
      </w:r>
      <w:r w:rsidRPr="003E4A89">
        <w:rPr>
          <w:rFonts w:ascii="Arial" w:hAnsi="Arial" w:cs="Arial"/>
          <w:sz w:val="20"/>
          <w:szCs w:val="20"/>
        </w:rPr>
        <w:t xml:space="preserve">), who developed estimates of HWLE for lives starting at age 50. That work was based on a representative sample of the UK population aged 50 and older.  Most of their results presented show the average time spent in each of 4 healthy/working states from age 50 onwards. This means that retirement is not allowed for </w:t>
      </w:r>
      <w:proofErr w:type="gramStart"/>
      <w:r w:rsidRPr="003E4A89">
        <w:rPr>
          <w:rFonts w:ascii="Arial" w:hAnsi="Arial" w:cs="Arial"/>
          <w:sz w:val="20"/>
          <w:szCs w:val="20"/>
        </w:rPr>
        <w:t>and also</w:t>
      </w:r>
      <w:proofErr w:type="gramEnd"/>
      <w:r w:rsidRPr="003E4A89">
        <w:rPr>
          <w:rFonts w:ascii="Arial" w:hAnsi="Arial" w:cs="Arial"/>
          <w:sz w:val="20"/>
          <w:szCs w:val="20"/>
        </w:rPr>
        <w:t xml:space="preserve"> that lives can be in any of the 4 states at age 50, unlike in our HWP Tool in which all lives start in the Working state.  Parker does present some results for lives starting in the Healthy and Working state at age 50.  " People who were healthy and in work at age 50 years had a </w:t>
      </w:r>
      <w:r w:rsidRPr="003E4A89">
        <w:rPr>
          <w:rFonts w:ascii="Arial" w:hAnsi="Arial" w:cs="Arial"/>
          <w:b/>
          <w:bCs/>
          <w:sz w:val="20"/>
          <w:szCs w:val="20"/>
        </w:rPr>
        <w:t>healthy working life expectancy of 10·81 years</w:t>
      </w:r>
      <w:r w:rsidRPr="003E4A89">
        <w:rPr>
          <w:rFonts w:ascii="Arial" w:hAnsi="Arial" w:cs="Arial"/>
          <w:sz w:val="20"/>
          <w:szCs w:val="20"/>
        </w:rPr>
        <w:t xml:space="preserve">…"  </w:t>
      </w:r>
    </w:p>
    <w:p w14:paraId="0A200BA7" w14:textId="04351A2B" w:rsidR="003E4A89" w:rsidRDefault="003E4A89" w:rsidP="003E4A89">
      <w:pPr>
        <w:jc w:val="both"/>
        <w:rPr>
          <w:rFonts w:ascii="Arial" w:hAnsi="Arial" w:cs="Arial"/>
          <w:sz w:val="20"/>
          <w:szCs w:val="20"/>
        </w:rPr>
      </w:pPr>
      <w:r w:rsidRPr="007F79AB">
        <w:rPr>
          <w:rFonts w:ascii="Arial" w:hAnsi="Arial" w:cs="Arial"/>
          <w:b/>
          <w:bCs/>
          <w:sz w:val="20"/>
          <w:szCs w:val="20"/>
        </w:rPr>
        <w:t>Table 10: Parker et al</w:t>
      </w:r>
      <w:r w:rsidR="009F3EB0" w:rsidRPr="007F79AB">
        <w:rPr>
          <w:rFonts w:ascii="Arial" w:hAnsi="Arial" w:cs="Arial"/>
          <w:b/>
          <w:bCs/>
          <w:sz w:val="20"/>
          <w:szCs w:val="20"/>
        </w:rPr>
        <w:t xml:space="preserve">. </w:t>
      </w:r>
      <w:r w:rsidR="009F3EB0" w:rsidRPr="009F3EB0">
        <w:rPr>
          <w:rFonts w:ascii="Arial" w:hAnsi="Arial" w:cs="Arial"/>
          <w:b/>
          <w:bCs/>
          <w:sz w:val="20"/>
          <w:szCs w:val="20"/>
        </w:rPr>
        <w:t>Health expectancies according to starti</w:t>
      </w:r>
      <w:r w:rsidR="009F3EB0">
        <w:rPr>
          <w:rFonts w:ascii="Arial" w:hAnsi="Arial" w:cs="Arial"/>
          <w:b/>
          <w:bCs/>
          <w:sz w:val="20"/>
          <w:szCs w:val="20"/>
        </w:rPr>
        <w:t>ng state occupied at age 50</w:t>
      </w:r>
      <w:r w:rsidRPr="009F3EB0">
        <w:rPr>
          <w:rFonts w:ascii="Arial" w:hAnsi="Arial" w:cs="Arial"/>
          <w:b/>
          <w:bCs/>
          <w:sz w:val="20"/>
          <w:szCs w:val="20"/>
        </w:rPr>
        <w:t xml:space="preserve"> </w:t>
      </w:r>
      <w:r w:rsidRPr="009F3EB0">
        <w:rPr>
          <w:rFonts w:ascii="Arial" w:hAnsi="Arial" w:cs="Arial"/>
          <w:sz w:val="20"/>
          <w:szCs w:val="20"/>
        </w:rPr>
        <w:t>(</w:t>
      </w:r>
      <w:r w:rsidRPr="009F3EB0">
        <w:rPr>
          <w:rFonts w:ascii="Arial" w:hAnsi="Arial" w:cs="Arial"/>
          <w:color w:val="4F81BD" w:themeColor="accent1"/>
          <w:sz w:val="20"/>
          <w:szCs w:val="20"/>
        </w:rPr>
        <w:t>Parker et al. 2020c</w:t>
      </w:r>
      <w:r w:rsidRPr="009F3EB0">
        <w:rPr>
          <w:rFonts w:ascii="Arial" w:hAnsi="Arial" w:cs="Arial"/>
          <w:sz w:val="20"/>
          <w:szCs w:val="20"/>
        </w:rPr>
        <w:t>)</w:t>
      </w:r>
    </w:p>
    <w:p w14:paraId="5142A7E6" w14:textId="63D38F00" w:rsidR="00DA5663" w:rsidRDefault="00DA5663" w:rsidP="003E4A89">
      <w:pPr>
        <w:jc w:val="both"/>
        <w:rPr>
          <w:rFonts w:ascii="Arial" w:hAnsi="Arial" w:cs="Arial"/>
          <w:sz w:val="20"/>
          <w:szCs w:val="20"/>
        </w:rPr>
      </w:pPr>
      <w:r w:rsidRPr="00DA5663">
        <w:rPr>
          <w:rFonts w:ascii="Arial" w:hAnsi="Arial" w:cs="Arial"/>
          <w:noProof/>
          <w:sz w:val="20"/>
          <w:szCs w:val="20"/>
        </w:rPr>
        <w:drawing>
          <wp:inline distT="0" distB="0" distL="0" distR="0" wp14:anchorId="4621EC63" wp14:editId="1FD190FA">
            <wp:extent cx="5686425" cy="1431761"/>
            <wp:effectExtent l="19050" t="19050" r="9525" b="16510"/>
            <wp:docPr id="149758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941" name=""/>
                    <pic:cNvPicPr/>
                  </pic:nvPicPr>
                  <pic:blipFill>
                    <a:blip r:embed="rId16"/>
                    <a:stretch>
                      <a:fillRect/>
                    </a:stretch>
                  </pic:blipFill>
                  <pic:spPr>
                    <a:xfrm>
                      <a:off x="0" y="0"/>
                      <a:ext cx="5710918" cy="1437928"/>
                    </a:xfrm>
                    <a:prstGeom prst="rect">
                      <a:avLst/>
                    </a:prstGeom>
                    <a:ln w="6350">
                      <a:solidFill>
                        <a:schemeClr val="tx1"/>
                      </a:solidFill>
                    </a:ln>
                  </pic:spPr>
                </pic:pic>
              </a:graphicData>
            </a:graphic>
          </wp:inline>
        </w:drawing>
      </w:r>
    </w:p>
    <w:p w14:paraId="0A6BBE8B" w14:textId="67D44DC5" w:rsidR="003E4A89" w:rsidRPr="003E4A89" w:rsidRDefault="003E4A89" w:rsidP="003E4A89">
      <w:pPr>
        <w:jc w:val="both"/>
        <w:rPr>
          <w:rFonts w:ascii="Arial" w:hAnsi="Arial" w:cs="Arial"/>
          <w:sz w:val="20"/>
          <w:szCs w:val="20"/>
        </w:rPr>
      </w:pPr>
    </w:p>
    <w:p w14:paraId="627988CD" w14:textId="67F4F14F" w:rsidR="003E4A89" w:rsidRPr="003E4A89" w:rsidRDefault="003E4A89" w:rsidP="003E4A89">
      <w:pPr>
        <w:jc w:val="both"/>
        <w:rPr>
          <w:rFonts w:ascii="Arial" w:hAnsi="Arial" w:cs="Arial"/>
          <w:sz w:val="20"/>
          <w:szCs w:val="20"/>
        </w:rPr>
      </w:pPr>
      <w:r w:rsidRPr="003E4A89">
        <w:rPr>
          <w:rFonts w:ascii="Arial" w:hAnsi="Arial" w:cs="Arial"/>
          <w:sz w:val="20"/>
          <w:szCs w:val="20"/>
        </w:rPr>
        <w:t xml:space="preserve">From this, we can infer that the </w:t>
      </w:r>
      <w:r w:rsidR="00AE56A8">
        <w:rPr>
          <w:rFonts w:ascii="Arial" w:hAnsi="Arial" w:cs="Arial"/>
          <w:sz w:val="20"/>
          <w:szCs w:val="20"/>
        </w:rPr>
        <w:t xml:space="preserve">Healthy </w:t>
      </w:r>
      <w:r w:rsidRPr="003E4A89">
        <w:rPr>
          <w:rFonts w:ascii="Arial" w:hAnsi="Arial" w:cs="Arial"/>
          <w:sz w:val="20"/>
          <w:szCs w:val="20"/>
        </w:rPr>
        <w:t xml:space="preserve">Working </w:t>
      </w:r>
      <w:r w:rsidR="00AE56A8">
        <w:rPr>
          <w:rFonts w:ascii="Arial" w:hAnsi="Arial" w:cs="Arial"/>
          <w:sz w:val="20"/>
          <w:szCs w:val="20"/>
        </w:rPr>
        <w:t xml:space="preserve">Partial </w:t>
      </w:r>
      <w:r w:rsidRPr="003E4A89">
        <w:rPr>
          <w:rFonts w:ascii="Arial" w:hAnsi="Arial" w:cs="Arial"/>
          <w:sz w:val="20"/>
          <w:szCs w:val="20"/>
        </w:rPr>
        <w:t xml:space="preserve">Life Expectancy most comparable to our result is (the sum of HWLE and </w:t>
      </w:r>
      <w:proofErr w:type="gramStart"/>
      <w:r w:rsidRPr="003E4A89">
        <w:rPr>
          <w:rFonts w:ascii="Arial" w:hAnsi="Arial" w:cs="Arial"/>
          <w:sz w:val="20"/>
          <w:szCs w:val="20"/>
        </w:rPr>
        <w:t>Not-Healthy</w:t>
      </w:r>
      <w:proofErr w:type="gramEnd"/>
      <w:r w:rsidRPr="003E4A89">
        <w:rPr>
          <w:rFonts w:ascii="Arial" w:hAnsi="Arial" w:cs="Arial"/>
          <w:sz w:val="20"/>
          <w:szCs w:val="20"/>
        </w:rPr>
        <w:t xml:space="preserve"> but in Work LE)), meaning 10.81 + 1.67 = </w:t>
      </w:r>
      <w:r w:rsidRPr="003E4A89">
        <w:rPr>
          <w:rFonts w:ascii="Arial" w:hAnsi="Arial" w:cs="Arial"/>
          <w:b/>
          <w:bCs/>
          <w:sz w:val="20"/>
          <w:szCs w:val="20"/>
        </w:rPr>
        <w:t>12.48 years</w:t>
      </w:r>
      <w:r w:rsidRPr="003E4A89">
        <w:rPr>
          <w:rFonts w:ascii="Arial" w:hAnsi="Arial" w:cs="Arial"/>
          <w:sz w:val="20"/>
          <w:szCs w:val="20"/>
        </w:rPr>
        <w:t xml:space="preserve">.  This compares to our results of </w:t>
      </w:r>
      <w:r w:rsidRPr="003E4A89">
        <w:rPr>
          <w:rFonts w:ascii="Arial" w:hAnsi="Arial" w:cs="Arial"/>
          <w:b/>
          <w:bCs/>
          <w:sz w:val="20"/>
          <w:szCs w:val="20"/>
        </w:rPr>
        <w:t>13.6 years (OC1)</w:t>
      </w:r>
      <w:r w:rsidRPr="003E4A89">
        <w:rPr>
          <w:rFonts w:ascii="Arial" w:hAnsi="Arial" w:cs="Arial"/>
          <w:sz w:val="20"/>
          <w:szCs w:val="20"/>
        </w:rPr>
        <w:t xml:space="preserve">, </w:t>
      </w:r>
      <w:r w:rsidRPr="003E4A89">
        <w:rPr>
          <w:rFonts w:ascii="Arial" w:hAnsi="Arial" w:cs="Arial"/>
          <w:b/>
          <w:bCs/>
          <w:sz w:val="20"/>
          <w:szCs w:val="20"/>
        </w:rPr>
        <w:t>13.8 years (OC2)</w:t>
      </w:r>
      <w:r w:rsidRPr="003E4A89">
        <w:rPr>
          <w:rFonts w:ascii="Arial" w:hAnsi="Arial" w:cs="Arial"/>
          <w:sz w:val="20"/>
          <w:szCs w:val="20"/>
        </w:rPr>
        <w:t xml:space="preserve">, </w:t>
      </w:r>
      <w:r w:rsidRPr="003E4A89">
        <w:rPr>
          <w:rFonts w:ascii="Arial" w:hAnsi="Arial" w:cs="Arial"/>
          <w:b/>
          <w:bCs/>
          <w:sz w:val="20"/>
          <w:szCs w:val="20"/>
        </w:rPr>
        <w:t>13.5 years (OC3)</w:t>
      </w:r>
      <w:r w:rsidRPr="003E4A89">
        <w:rPr>
          <w:rFonts w:ascii="Arial" w:hAnsi="Arial" w:cs="Arial"/>
          <w:sz w:val="20"/>
          <w:szCs w:val="20"/>
        </w:rPr>
        <w:t xml:space="preserve"> and </w:t>
      </w:r>
      <w:r w:rsidRPr="003E4A89">
        <w:rPr>
          <w:rFonts w:ascii="Arial" w:hAnsi="Arial" w:cs="Arial"/>
          <w:b/>
          <w:bCs/>
          <w:sz w:val="20"/>
          <w:szCs w:val="20"/>
        </w:rPr>
        <w:t>13.3 years (OC4)</w:t>
      </w:r>
      <w:r w:rsidRPr="003E4A89">
        <w:rPr>
          <w:rFonts w:ascii="Arial" w:hAnsi="Arial" w:cs="Arial"/>
          <w:sz w:val="20"/>
          <w:szCs w:val="20"/>
        </w:rPr>
        <w:t>. The Parker result represents the general UK population whereas the CMI IP11 rates represent insured lives</w:t>
      </w:r>
      <w:r w:rsidR="000D5B25">
        <w:rPr>
          <w:rFonts w:ascii="Arial" w:hAnsi="Arial" w:cs="Arial"/>
          <w:sz w:val="20"/>
          <w:szCs w:val="20"/>
        </w:rPr>
        <w:t>, so are different population segments. Additionally, the CMI IP11 rates are claim inception rates which ignore short durations of sickness and are based on definition of sickness under IP insurance policies rather than self-reported health survey responses</w:t>
      </w:r>
      <w:r w:rsidRPr="003E4A89">
        <w:rPr>
          <w:rFonts w:ascii="Arial" w:hAnsi="Arial" w:cs="Arial"/>
          <w:sz w:val="20"/>
          <w:szCs w:val="20"/>
        </w:rPr>
        <w:t xml:space="preserve">.  </w:t>
      </w:r>
      <w:r w:rsidR="000D5B25">
        <w:rPr>
          <w:rFonts w:ascii="Arial" w:hAnsi="Arial" w:cs="Arial"/>
          <w:sz w:val="20"/>
          <w:szCs w:val="20"/>
        </w:rPr>
        <w:t>Due to both the population segment and the definition of sickness/health</w:t>
      </w:r>
      <w:r w:rsidRPr="003E4A89">
        <w:rPr>
          <w:rFonts w:ascii="Arial" w:hAnsi="Arial" w:cs="Arial"/>
          <w:sz w:val="20"/>
          <w:szCs w:val="20"/>
        </w:rPr>
        <w:t>, it is not unreasonable to expect the Parker result to be lower than the results based on the CMI IP11 rates.</w:t>
      </w:r>
    </w:p>
    <w:p w14:paraId="63C14A25" w14:textId="1FBA8D29" w:rsidR="00251A8A" w:rsidRPr="003E4A89" w:rsidRDefault="003E4A89" w:rsidP="003E4A89">
      <w:pPr>
        <w:rPr>
          <w:rFonts w:ascii="Arial" w:hAnsi="Arial" w:cs="Arial"/>
          <w:b/>
          <w:sz w:val="20"/>
          <w:szCs w:val="20"/>
        </w:rPr>
      </w:pPr>
      <w:r w:rsidRPr="003E4A89">
        <w:rPr>
          <w:rFonts w:ascii="Arial" w:hAnsi="Arial" w:cs="Arial"/>
          <w:sz w:val="20"/>
          <w:szCs w:val="20"/>
        </w:rPr>
        <w:t xml:space="preserve">Although both Parker and the HWP Tool generate results for not-healthy-not-working, </w:t>
      </w:r>
      <w:proofErr w:type="gramStart"/>
      <w:r w:rsidRPr="003E4A89">
        <w:rPr>
          <w:rFonts w:ascii="Arial" w:hAnsi="Arial" w:cs="Arial"/>
          <w:sz w:val="20"/>
          <w:szCs w:val="20"/>
        </w:rPr>
        <w:t>Parker‘</w:t>
      </w:r>
      <w:proofErr w:type="gramEnd"/>
      <w:r w:rsidRPr="003E4A89">
        <w:rPr>
          <w:rFonts w:ascii="Arial" w:hAnsi="Arial" w:cs="Arial"/>
          <w:sz w:val="20"/>
          <w:szCs w:val="20"/>
        </w:rPr>
        <w:t>s NHNW results include time periods post-retirement whereas the HWP Tool results are limited by retirement. E.g. In the HWP Tool, for a 50-year-old, the sum of HW</w:t>
      </w:r>
      <w:r w:rsidR="00AE56A8">
        <w:rPr>
          <w:rFonts w:ascii="Arial" w:hAnsi="Arial" w:cs="Arial"/>
          <w:sz w:val="20"/>
          <w:szCs w:val="20"/>
        </w:rPr>
        <w:t>P</w:t>
      </w:r>
      <w:r w:rsidRPr="003E4A89">
        <w:rPr>
          <w:rFonts w:ascii="Arial" w:hAnsi="Arial" w:cs="Arial"/>
          <w:sz w:val="20"/>
          <w:szCs w:val="20"/>
        </w:rPr>
        <w:t>LE and NN</w:t>
      </w:r>
      <w:r w:rsidR="00AE56A8">
        <w:rPr>
          <w:rFonts w:ascii="Arial" w:hAnsi="Arial" w:cs="Arial"/>
          <w:sz w:val="20"/>
          <w:szCs w:val="20"/>
        </w:rPr>
        <w:t>P</w:t>
      </w:r>
      <w:r w:rsidRPr="003E4A89">
        <w:rPr>
          <w:rFonts w:ascii="Arial" w:hAnsi="Arial" w:cs="Arial"/>
          <w:sz w:val="20"/>
          <w:szCs w:val="20"/>
        </w:rPr>
        <w:t xml:space="preserve">LE is less than 15 years since it assumes 100% retirement at age 65. </w:t>
      </w:r>
      <w:proofErr w:type="gramStart"/>
      <w:r w:rsidRPr="003E4A89">
        <w:rPr>
          <w:rFonts w:ascii="Arial" w:hAnsi="Arial" w:cs="Arial"/>
          <w:sz w:val="20"/>
          <w:szCs w:val="20"/>
        </w:rPr>
        <w:t>Parker‘</w:t>
      </w:r>
      <w:proofErr w:type="gramEnd"/>
      <w:r w:rsidRPr="003E4A89">
        <w:rPr>
          <w:rFonts w:ascii="Arial" w:hAnsi="Arial" w:cs="Arial"/>
          <w:sz w:val="20"/>
          <w:szCs w:val="20"/>
        </w:rPr>
        <w:t>s method does not consider a retirement age.  E.g. Some of the 8.68 years in Parker's NHNW result would be years post-retirement age.</w:t>
      </w:r>
    </w:p>
    <w:p w14:paraId="786443B2" w14:textId="77777777" w:rsidR="00365560" w:rsidRDefault="00365560">
      <w:pPr>
        <w:rPr>
          <w:rFonts w:ascii="Arial" w:hAnsi="Arial" w:cs="Arial"/>
          <w:b/>
          <w:sz w:val="20"/>
          <w:szCs w:val="20"/>
        </w:rPr>
      </w:pPr>
    </w:p>
    <w:p w14:paraId="65D64764" w14:textId="77777777" w:rsidR="00365560" w:rsidRDefault="00365560">
      <w:pPr>
        <w:rPr>
          <w:rFonts w:ascii="Arial" w:hAnsi="Arial" w:cs="Arial"/>
          <w:b/>
          <w:sz w:val="20"/>
          <w:szCs w:val="20"/>
        </w:rPr>
      </w:pPr>
    </w:p>
    <w:p w14:paraId="63203444" w14:textId="77777777" w:rsidR="00365560" w:rsidRDefault="00365560">
      <w:pPr>
        <w:rPr>
          <w:rFonts w:ascii="Arial" w:hAnsi="Arial" w:cs="Arial"/>
          <w:b/>
          <w:sz w:val="20"/>
          <w:szCs w:val="20"/>
        </w:rPr>
      </w:pPr>
      <w:r>
        <w:rPr>
          <w:rFonts w:ascii="Arial" w:hAnsi="Arial" w:cs="Arial"/>
          <w:b/>
          <w:sz w:val="20"/>
          <w:szCs w:val="20"/>
        </w:rPr>
        <w:br w:type="page"/>
      </w:r>
    </w:p>
    <w:p w14:paraId="687DACC7" w14:textId="55716C08" w:rsidR="00365560" w:rsidRDefault="00FE4BF0" w:rsidP="00365560">
      <w:pPr>
        <w:rPr>
          <w:rFonts w:ascii="Arial" w:hAnsi="Arial" w:cs="Arial"/>
          <w:b/>
          <w:sz w:val="20"/>
          <w:szCs w:val="20"/>
        </w:rPr>
      </w:pPr>
      <w:r>
        <w:rPr>
          <w:rFonts w:ascii="Arial" w:hAnsi="Arial" w:cs="Arial"/>
          <w:b/>
          <w:sz w:val="20"/>
          <w:szCs w:val="20"/>
        </w:rPr>
        <w:lastRenderedPageBreak/>
        <w:t xml:space="preserve">Section 5: </w:t>
      </w:r>
      <w:r w:rsidR="00365560">
        <w:rPr>
          <w:rFonts w:ascii="Arial" w:hAnsi="Arial" w:cs="Arial"/>
          <w:b/>
          <w:sz w:val="20"/>
          <w:szCs w:val="20"/>
        </w:rPr>
        <w:t>Discussion</w:t>
      </w:r>
    </w:p>
    <w:p w14:paraId="7C9194F6" w14:textId="77777777" w:rsidR="00365560" w:rsidRPr="00365560" w:rsidRDefault="00365560" w:rsidP="00365560">
      <w:pPr>
        <w:jc w:val="both"/>
        <w:rPr>
          <w:rFonts w:ascii="Arial" w:hAnsi="Arial" w:cs="Arial"/>
          <w:b/>
          <w:bCs/>
          <w:sz w:val="20"/>
          <w:szCs w:val="20"/>
        </w:rPr>
      </w:pPr>
      <w:r w:rsidRPr="00365560">
        <w:rPr>
          <w:rFonts w:ascii="Arial" w:hAnsi="Arial" w:cs="Arial"/>
          <w:b/>
          <w:bCs/>
          <w:sz w:val="20"/>
          <w:szCs w:val="20"/>
        </w:rPr>
        <w:t>Utilising administrative data versus survey data</w:t>
      </w:r>
    </w:p>
    <w:p w14:paraId="780CA4CA" w14:textId="17992B69" w:rsidR="00365560" w:rsidRPr="00365560" w:rsidRDefault="00365560" w:rsidP="00365560">
      <w:pPr>
        <w:jc w:val="both"/>
        <w:rPr>
          <w:rFonts w:ascii="Arial" w:hAnsi="Arial" w:cs="Arial"/>
          <w:sz w:val="20"/>
          <w:szCs w:val="20"/>
        </w:rPr>
      </w:pPr>
      <w:r w:rsidRPr="00365560">
        <w:rPr>
          <w:rFonts w:ascii="Arial" w:hAnsi="Arial" w:cs="Arial"/>
          <w:sz w:val="20"/>
          <w:szCs w:val="20"/>
        </w:rPr>
        <w:t xml:space="preserve">A key advantage of the method outlined in the HWP Tool is that the transition rates are derived from administrative data rather than survey data.  Advantages of </w:t>
      </w:r>
      <w:r w:rsidR="002E4B1E">
        <w:rPr>
          <w:rFonts w:ascii="Arial" w:hAnsi="Arial" w:cs="Arial"/>
          <w:sz w:val="20"/>
          <w:szCs w:val="20"/>
        </w:rPr>
        <w:t xml:space="preserve">utilising </w:t>
      </w:r>
      <w:r w:rsidRPr="00365560">
        <w:rPr>
          <w:rFonts w:ascii="Arial" w:hAnsi="Arial" w:cs="Arial"/>
          <w:sz w:val="20"/>
          <w:szCs w:val="20"/>
        </w:rPr>
        <w:t>administrative data are:</w:t>
      </w:r>
    </w:p>
    <w:p w14:paraId="0DA1042C" w14:textId="77777777" w:rsidR="002E4B1E" w:rsidRPr="00365560" w:rsidRDefault="002E4B1E" w:rsidP="002E4B1E">
      <w:pPr>
        <w:pStyle w:val="ListParagraph"/>
        <w:numPr>
          <w:ilvl w:val="0"/>
          <w:numId w:val="16"/>
        </w:numPr>
        <w:spacing w:after="160" w:line="259" w:lineRule="auto"/>
        <w:jc w:val="both"/>
        <w:rPr>
          <w:rFonts w:cs="Arial"/>
          <w:szCs w:val="20"/>
        </w:rPr>
      </w:pPr>
      <w:r w:rsidRPr="00365560">
        <w:rPr>
          <w:rFonts w:cs="Arial"/>
          <w:szCs w:val="20"/>
        </w:rPr>
        <w:t xml:space="preserve">Results from administrative or transactional data are arguably </w:t>
      </w:r>
      <w:r w:rsidRPr="00365560">
        <w:rPr>
          <w:rFonts w:cs="Arial"/>
          <w:b/>
          <w:bCs/>
          <w:szCs w:val="20"/>
        </w:rPr>
        <w:t>more objective</w:t>
      </w:r>
      <w:r w:rsidRPr="00365560">
        <w:rPr>
          <w:rFonts w:cs="Arial"/>
          <w:szCs w:val="20"/>
        </w:rPr>
        <w:t xml:space="preserve"> rather than subjective, as they represent an actual</w:t>
      </w:r>
      <w:r>
        <w:rPr>
          <w:rFonts w:cs="Arial"/>
          <w:szCs w:val="20"/>
        </w:rPr>
        <w:t xml:space="preserve"> health event or</w:t>
      </w:r>
      <w:r w:rsidRPr="00365560">
        <w:rPr>
          <w:rFonts w:cs="Arial"/>
          <w:szCs w:val="20"/>
        </w:rPr>
        <w:t xml:space="preserve"> lifestyle change rather than a self-reported feeling expressed in a survey response.</w:t>
      </w:r>
    </w:p>
    <w:p w14:paraId="2F97F1AA" w14:textId="77777777" w:rsidR="00DD3B7A" w:rsidRDefault="00DD3B7A" w:rsidP="00DD3B7A">
      <w:pPr>
        <w:pStyle w:val="ListParagraph"/>
        <w:spacing w:after="160" w:line="259" w:lineRule="auto"/>
        <w:jc w:val="both"/>
        <w:rPr>
          <w:rFonts w:cs="Arial"/>
          <w:szCs w:val="20"/>
        </w:rPr>
      </w:pPr>
    </w:p>
    <w:p w14:paraId="181ACA4D" w14:textId="5453D825" w:rsidR="00365560" w:rsidRDefault="00365560" w:rsidP="00365560">
      <w:pPr>
        <w:pStyle w:val="ListParagraph"/>
        <w:numPr>
          <w:ilvl w:val="0"/>
          <w:numId w:val="16"/>
        </w:numPr>
        <w:spacing w:after="160" w:line="259" w:lineRule="auto"/>
        <w:jc w:val="both"/>
        <w:rPr>
          <w:rFonts w:cs="Arial"/>
          <w:szCs w:val="20"/>
        </w:rPr>
      </w:pPr>
      <w:r w:rsidRPr="00365560">
        <w:rPr>
          <w:rFonts w:cs="Arial"/>
          <w:szCs w:val="20"/>
        </w:rPr>
        <w:t xml:space="preserve">It allows one to </w:t>
      </w:r>
      <w:r w:rsidRPr="00365560">
        <w:rPr>
          <w:rFonts w:cs="Arial"/>
          <w:b/>
          <w:bCs/>
          <w:szCs w:val="20"/>
        </w:rPr>
        <w:t>estimate transition rates</w:t>
      </w:r>
      <w:r w:rsidR="0004212D">
        <w:rPr>
          <w:rFonts w:cs="Arial"/>
          <w:b/>
          <w:bCs/>
          <w:szCs w:val="20"/>
        </w:rPr>
        <w:t xml:space="preserve"> more accurately because they are based on</w:t>
      </w:r>
      <w:r w:rsidRPr="00365560">
        <w:rPr>
          <w:rFonts w:cs="Arial"/>
          <w:b/>
          <w:bCs/>
          <w:szCs w:val="20"/>
        </w:rPr>
        <w:t xml:space="preserve"> incidence</w:t>
      </w:r>
      <w:r w:rsidR="0004212D">
        <w:rPr>
          <w:rFonts w:cs="Arial"/>
          <w:b/>
          <w:bCs/>
          <w:szCs w:val="20"/>
        </w:rPr>
        <w:t xml:space="preserve"> rates</w:t>
      </w:r>
      <w:r w:rsidRPr="00365560">
        <w:rPr>
          <w:rFonts w:cs="Arial"/>
          <w:szCs w:val="20"/>
        </w:rPr>
        <w:t xml:space="preserve"> (of transitioning from state A to state B during </w:t>
      </w:r>
      <w:proofErr w:type="gramStart"/>
      <w:r w:rsidRPr="00365560">
        <w:rPr>
          <w:rFonts w:cs="Arial"/>
          <w:szCs w:val="20"/>
        </w:rPr>
        <w:t>time period</w:t>
      </w:r>
      <w:proofErr w:type="gramEnd"/>
      <w:r w:rsidRPr="00365560">
        <w:rPr>
          <w:rFonts w:cs="Arial"/>
          <w:szCs w:val="20"/>
        </w:rPr>
        <w:t xml:space="preserve"> T) </w:t>
      </w:r>
      <w:r w:rsidRPr="0004212D">
        <w:rPr>
          <w:rFonts w:cs="Arial"/>
          <w:b/>
          <w:bCs/>
          <w:szCs w:val="20"/>
        </w:rPr>
        <w:t>rather than prevalenc</w:t>
      </w:r>
      <w:r w:rsidR="0004212D">
        <w:rPr>
          <w:rFonts w:cs="Arial"/>
          <w:b/>
          <w:bCs/>
          <w:szCs w:val="20"/>
        </w:rPr>
        <w:t>e rates</w:t>
      </w:r>
      <w:r w:rsidRPr="00365560">
        <w:rPr>
          <w:rFonts w:cs="Arial"/>
          <w:szCs w:val="20"/>
        </w:rPr>
        <w:t xml:space="preserve"> (of being in a specific state at time t).</w:t>
      </w:r>
    </w:p>
    <w:p w14:paraId="49B46BA3" w14:textId="633B6167" w:rsidR="0004212D" w:rsidRDefault="0004212D" w:rsidP="0004212D">
      <w:pPr>
        <w:pStyle w:val="ListParagraph"/>
        <w:numPr>
          <w:ilvl w:val="1"/>
          <w:numId w:val="16"/>
        </w:numPr>
        <w:spacing w:after="160" w:line="259" w:lineRule="auto"/>
        <w:jc w:val="both"/>
        <w:rPr>
          <w:rFonts w:cs="Arial"/>
          <w:szCs w:val="20"/>
        </w:rPr>
      </w:pPr>
      <w:r w:rsidRPr="00365560">
        <w:rPr>
          <w:rFonts w:cs="Arial"/>
          <w:szCs w:val="20"/>
        </w:rPr>
        <w:t>A weakness of the survey</w:t>
      </w:r>
      <w:r>
        <w:rPr>
          <w:rFonts w:cs="Arial"/>
          <w:szCs w:val="20"/>
        </w:rPr>
        <w:t>s</w:t>
      </w:r>
      <w:r w:rsidRPr="00365560">
        <w:rPr>
          <w:rFonts w:cs="Arial"/>
          <w:szCs w:val="20"/>
        </w:rPr>
        <w:t xml:space="preserve"> is that the results provide point-in-time snapshots of the state of </w:t>
      </w:r>
      <w:proofErr w:type="gramStart"/>
      <w:r w:rsidRPr="00365560">
        <w:rPr>
          <w:rFonts w:cs="Arial"/>
          <w:szCs w:val="20"/>
        </w:rPr>
        <w:t>each individual</w:t>
      </w:r>
      <w:proofErr w:type="gramEnd"/>
      <w:r>
        <w:rPr>
          <w:rFonts w:cs="Arial"/>
          <w:szCs w:val="20"/>
        </w:rPr>
        <w:t>.</w:t>
      </w:r>
    </w:p>
    <w:p w14:paraId="208C2438" w14:textId="3AA2D3EA" w:rsidR="0004212D" w:rsidRPr="0004212D" w:rsidRDefault="0004212D" w:rsidP="0004212D">
      <w:pPr>
        <w:pStyle w:val="ListParagraph"/>
        <w:numPr>
          <w:ilvl w:val="1"/>
          <w:numId w:val="16"/>
        </w:numPr>
        <w:spacing w:after="160" w:line="259" w:lineRule="auto"/>
        <w:jc w:val="both"/>
        <w:rPr>
          <w:rFonts w:cs="Arial"/>
          <w:szCs w:val="20"/>
        </w:rPr>
      </w:pPr>
      <w:r>
        <w:rPr>
          <w:rFonts w:cs="Arial"/>
          <w:szCs w:val="20"/>
        </w:rPr>
        <w:t xml:space="preserve">Furthermore, annual surveys are not always conducted on </w:t>
      </w:r>
      <w:proofErr w:type="gramStart"/>
      <w:r>
        <w:rPr>
          <w:rFonts w:cs="Arial"/>
          <w:szCs w:val="20"/>
        </w:rPr>
        <w:t>exactly the same</w:t>
      </w:r>
      <w:proofErr w:type="gramEnd"/>
      <w:r>
        <w:rPr>
          <w:rFonts w:cs="Arial"/>
          <w:szCs w:val="20"/>
        </w:rPr>
        <w:t xml:space="preserve"> date from one year to the next so deriving yearly transition rates is not always based on a precise yearly </w:t>
      </w:r>
      <w:proofErr w:type="gramStart"/>
      <w:r>
        <w:rPr>
          <w:rFonts w:cs="Arial"/>
          <w:szCs w:val="20"/>
        </w:rPr>
        <w:t>time period</w:t>
      </w:r>
      <w:proofErr w:type="gramEnd"/>
      <w:r>
        <w:rPr>
          <w:rFonts w:cs="Arial"/>
          <w:szCs w:val="20"/>
        </w:rPr>
        <w:t>.</w:t>
      </w:r>
    </w:p>
    <w:p w14:paraId="7DF7F4A9" w14:textId="77777777" w:rsidR="00DD3B7A" w:rsidRDefault="00DD3B7A" w:rsidP="00DD3B7A">
      <w:pPr>
        <w:pStyle w:val="ListParagraph"/>
        <w:spacing w:after="160" w:line="259" w:lineRule="auto"/>
        <w:jc w:val="both"/>
        <w:rPr>
          <w:rFonts w:cs="Arial"/>
          <w:szCs w:val="20"/>
        </w:rPr>
      </w:pPr>
    </w:p>
    <w:p w14:paraId="6171A3E0" w14:textId="5854F51D" w:rsidR="00365560" w:rsidRPr="0004212D" w:rsidRDefault="00365560" w:rsidP="0004212D">
      <w:pPr>
        <w:pStyle w:val="ListParagraph"/>
        <w:numPr>
          <w:ilvl w:val="0"/>
          <w:numId w:val="16"/>
        </w:numPr>
        <w:spacing w:after="160" w:line="259" w:lineRule="auto"/>
        <w:jc w:val="both"/>
        <w:rPr>
          <w:rFonts w:cs="Arial"/>
          <w:szCs w:val="20"/>
        </w:rPr>
      </w:pPr>
      <w:r w:rsidRPr="00365560">
        <w:rPr>
          <w:rFonts w:cs="Arial"/>
          <w:szCs w:val="20"/>
        </w:rPr>
        <w:t xml:space="preserve">It allows one to </w:t>
      </w:r>
      <w:r w:rsidRPr="00365560">
        <w:rPr>
          <w:rFonts w:cs="Arial"/>
          <w:b/>
          <w:bCs/>
          <w:szCs w:val="20"/>
        </w:rPr>
        <w:t>calculate accurate daily exposure</w:t>
      </w:r>
      <w:r w:rsidRPr="00365560">
        <w:rPr>
          <w:rFonts w:cs="Arial"/>
          <w:szCs w:val="20"/>
        </w:rPr>
        <w:t xml:space="preserve">, since the actual dates of transitions are captured in the administrative data. This is particularly important for analysis by age bands and </w:t>
      </w:r>
      <w:r w:rsidR="001A7EFC">
        <w:rPr>
          <w:rFonts w:cs="Arial"/>
          <w:szCs w:val="20"/>
        </w:rPr>
        <w:t>not-healthy-not-working</w:t>
      </w:r>
      <w:r w:rsidR="009001A9">
        <w:rPr>
          <w:rFonts w:cs="Arial"/>
          <w:szCs w:val="20"/>
        </w:rPr>
        <w:t xml:space="preserve"> </w:t>
      </w:r>
      <w:r w:rsidRPr="00365560">
        <w:rPr>
          <w:rFonts w:cs="Arial"/>
          <w:szCs w:val="20"/>
        </w:rPr>
        <w:t>duration bands</w:t>
      </w:r>
      <w:r w:rsidR="009001A9">
        <w:rPr>
          <w:rFonts w:cs="Arial"/>
          <w:szCs w:val="20"/>
        </w:rPr>
        <w:t xml:space="preserve"> as it enables </w:t>
      </w:r>
      <w:r w:rsidR="009001A9" w:rsidRPr="00365560">
        <w:rPr>
          <w:rFonts w:cs="Arial"/>
          <w:szCs w:val="20"/>
        </w:rPr>
        <w:t xml:space="preserve">exposure to be calculated for each </w:t>
      </w:r>
      <w:proofErr w:type="gramStart"/>
      <w:r w:rsidR="009001A9" w:rsidRPr="00365560">
        <w:rPr>
          <w:rFonts w:cs="Arial"/>
          <w:szCs w:val="20"/>
        </w:rPr>
        <w:t>time period</w:t>
      </w:r>
      <w:proofErr w:type="gramEnd"/>
      <w:r w:rsidR="009001A9" w:rsidRPr="00365560">
        <w:rPr>
          <w:rFonts w:cs="Arial"/>
          <w:szCs w:val="20"/>
        </w:rPr>
        <w:t xml:space="preserve"> and time-related parameter such as age and duration spent in </w:t>
      </w:r>
      <w:r w:rsidR="009001A9">
        <w:rPr>
          <w:rFonts w:cs="Arial"/>
          <w:szCs w:val="20"/>
        </w:rPr>
        <w:t>each state of</w:t>
      </w:r>
      <w:r w:rsidR="009001A9" w:rsidRPr="00365560">
        <w:rPr>
          <w:rFonts w:cs="Arial"/>
          <w:szCs w:val="20"/>
        </w:rPr>
        <w:t xml:space="preserve"> health</w:t>
      </w:r>
      <w:r w:rsidR="009001A9">
        <w:rPr>
          <w:rFonts w:cs="Arial"/>
          <w:szCs w:val="20"/>
        </w:rPr>
        <w:t xml:space="preserve"> and work.</w:t>
      </w:r>
      <w:r w:rsidR="0004212D">
        <w:rPr>
          <w:rFonts w:cs="Arial"/>
          <w:szCs w:val="20"/>
        </w:rPr>
        <w:t xml:space="preserve">  </w:t>
      </w:r>
      <w:r w:rsidRPr="0004212D">
        <w:rPr>
          <w:rFonts w:cs="Arial"/>
          <w:szCs w:val="20"/>
        </w:rPr>
        <w:t>The administrative data contains:</w:t>
      </w:r>
    </w:p>
    <w:p w14:paraId="5FA8AEBA" w14:textId="10A32E9C" w:rsidR="00365560" w:rsidRPr="00365560" w:rsidRDefault="00365560" w:rsidP="00365560">
      <w:pPr>
        <w:pStyle w:val="ListParagraph"/>
        <w:numPr>
          <w:ilvl w:val="1"/>
          <w:numId w:val="16"/>
        </w:numPr>
        <w:spacing w:after="160" w:line="259" w:lineRule="auto"/>
        <w:jc w:val="both"/>
        <w:rPr>
          <w:rFonts w:cs="Arial"/>
          <w:szCs w:val="20"/>
        </w:rPr>
      </w:pPr>
      <w:r w:rsidRPr="00365560">
        <w:rPr>
          <w:rFonts w:cs="Arial"/>
          <w:szCs w:val="20"/>
        </w:rPr>
        <w:t>exact dates [or months] for birthdays</w:t>
      </w:r>
      <w:r w:rsidR="0004212D">
        <w:rPr>
          <w:rFonts w:cs="Arial"/>
          <w:szCs w:val="20"/>
        </w:rPr>
        <w:t>,</w:t>
      </w:r>
      <w:r w:rsidRPr="00365560">
        <w:rPr>
          <w:rFonts w:cs="Arial"/>
          <w:szCs w:val="20"/>
        </w:rPr>
        <w:t xml:space="preserve"> thus allowing exposure and rates per single year of age to be calculated more accurately than with survey age</w:t>
      </w:r>
      <w:r w:rsidR="0004212D">
        <w:rPr>
          <w:rFonts w:cs="Arial"/>
          <w:szCs w:val="20"/>
        </w:rPr>
        <w:t>;</w:t>
      </w:r>
    </w:p>
    <w:p w14:paraId="6543F40E" w14:textId="765F3886" w:rsidR="00365560" w:rsidRPr="00365560" w:rsidRDefault="00365560" w:rsidP="00365560">
      <w:pPr>
        <w:pStyle w:val="ListParagraph"/>
        <w:numPr>
          <w:ilvl w:val="1"/>
          <w:numId w:val="16"/>
        </w:numPr>
        <w:spacing w:after="160" w:line="259" w:lineRule="auto"/>
        <w:jc w:val="both"/>
        <w:rPr>
          <w:rFonts w:cs="Arial"/>
          <w:szCs w:val="20"/>
        </w:rPr>
      </w:pPr>
      <w:r w:rsidRPr="00365560">
        <w:rPr>
          <w:rFonts w:cs="Arial"/>
          <w:szCs w:val="20"/>
        </w:rPr>
        <w:t>exact dates for leaving work due to poor health</w:t>
      </w:r>
      <w:r w:rsidR="0004212D">
        <w:rPr>
          <w:rFonts w:cs="Arial"/>
          <w:szCs w:val="20"/>
        </w:rPr>
        <w:t xml:space="preserve">, </w:t>
      </w:r>
      <w:r w:rsidRPr="00365560">
        <w:rPr>
          <w:rFonts w:cs="Arial"/>
          <w:szCs w:val="20"/>
        </w:rPr>
        <w:t>thus allowing exposure and rates to be calculated more accurately than with survey results;</w:t>
      </w:r>
    </w:p>
    <w:p w14:paraId="7AF698CB" w14:textId="73F1215D" w:rsidR="00365560" w:rsidRPr="00365560" w:rsidRDefault="00365560" w:rsidP="00365560">
      <w:pPr>
        <w:pStyle w:val="ListParagraph"/>
        <w:numPr>
          <w:ilvl w:val="1"/>
          <w:numId w:val="16"/>
        </w:numPr>
        <w:spacing w:after="160" w:line="259" w:lineRule="auto"/>
        <w:jc w:val="both"/>
        <w:rPr>
          <w:rFonts w:cs="Arial"/>
          <w:szCs w:val="20"/>
        </w:rPr>
      </w:pPr>
      <w:r w:rsidRPr="00365560">
        <w:rPr>
          <w:rFonts w:cs="Arial"/>
          <w:szCs w:val="20"/>
        </w:rPr>
        <w:t>exact dates for recovering from poor health and returning to work</w:t>
      </w:r>
      <w:r w:rsidR="0004212D">
        <w:rPr>
          <w:rFonts w:cs="Arial"/>
          <w:szCs w:val="20"/>
        </w:rPr>
        <w:t>,</w:t>
      </w:r>
      <w:r w:rsidRPr="00365560">
        <w:rPr>
          <w:rFonts w:cs="Arial"/>
          <w:szCs w:val="20"/>
        </w:rPr>
        <w:t xml:space="preserve"> thus allowing sickness exposure and recovery rates to be calculated more accurately than with survey results.</w:t>
      </w:r>
    </w:p>
    <w:p w14:paraId="2D3FA2CB" w14:textId="77777777" w:rsidR="00DD3B7A" w:rsidRPr="00DD3B7A" w:rsidRDefault="00DD3B7A" w:rsidP="00DD3B7A">
      <w:pPr>
        <w:pStyle w:val="ListParagraph"/>
        <w:spacing w:after="160" w:line="259" w:lineRule="auto"/>
        <w:jc w:val="both"/>
        <w:rPr>
          <w:rFonts w:cs="Arial"/>
          <w:szCs w:val="20"/>
        </w:rPr>
      </w:pPr>
    </w:p>
    <w:p w14:paraId="36B50B2B" w14:textId="28177AE0" w:rsidR="00365560" w:rsidRPr="00365560" w:rsidRDefault="00365560" w:rsidP="00365560">
      <w:pPr>
        <w:pStyle w:val="ListParagraph"/>
        <w:numPr>
          <w:ilvl w:val="0"/>
          <w:numId w:val="16"/>
        </w:numPr>
        <w:spacing w:after="160" w:line="259" w:lineRule="auto"/>
        <w:jc w:val="both"/>
        <w:rPr>
          <w:rFonts w:cs="Arial"/>
          <w:szCs w:val="20"/>
        </w:rPr>
      </w:pPr>
      <w:r w:rsidRPr="00365560">
        <w:rPr>
          <w:rFonts w:cs="Arial"/>
          <w:b/>
          <w:bCs/>
          <w:szCs w:val="20"/>
        </w:rPr>
        <w:t>Transitions can be measured at smaller time intervals</w:t>
      </w:r>
      <w:r w:rsidRPr="00365560">
        <w:rPr>
          <w:rFonts w:cs="Arial"/>
          <w:szCs w:val="20"/>
        </w:rPr>
        <w:t xml:space="preserve">, not limited by the time between each wave of a survey (typically only once per year at best). This is particular advantageous for transitions out of the </w:t>
      </w:r>
      <w:r w:rsidR="001A7EFC">
        <w:rPr>
          <w:rFonts w:cs="Arial"/>
          <w:szCs w:val="20"/>
        </w:rPr>
        <w:t>not-healthy-not-working</w:t>
      </w:r>
      <w:r w:rsidRPr="00365560">
        <w:rPr>
          <w:rFonts w:cs="Arial"/>
          <w:szCs w:val="20"/>
        </w:rPr>
        <w:t xml:space="preserve"> state (i.e. recoveries to healthy and return to work, as well as deaths)</w:t>
      </w:r>
    </w:p>
    <w:p w14:paraId="26FC7558" w14:textId="6BB1F3BB" w:rsidR="009001A9" w:rsidRDefault="002E4B1E" w:rsidP="00365560">
      <w:pPr>
        <w:jc w:val="both"/>
        <w:rPr>
          <w:rFonts w:ascii="Arial" w:hAnsi="Arial" w:cs="Arial"/>
          <w:sz w:val="20"/>
          <w:szCs w:val="20"/>
        </w:rPr>
      </w:pPr>
      <w:r>
        <w:rPr>
          <w:rFonts w:ascii="Arial" w:hAnsi="Arial" w:cs="Arial"/>
          <w:sz w:val="20"/>
          <w:szCs w:val="20"/>
        </w:rPr>
        <w:t>On the other hand, t</w:t>
      </w:r>
      <w:r w:rsidR="009001A9">
        <w:rPr>
          <w:rFonts w:ascii="Arial" w:hAnsi="Arial" w:cs="Arial"/>
          <w:sz w:val="20"/>
          <w:szCs w:val="20"/>
        </w:rPr>
        <w:t>h</w:t>
      </w:r>
      <w:r w:rsidR="009867D2">
        <w:rPr>
          <w:rFonts w:ascii="Arial" w:hAnsi="Arial" w:cs="Arial"/>
          <w:sz w:val="20"/>
          <w:szCs w:val="20"/>
        </w:rPr>
        <w:t>ere remain</w:t>
      </w:r>
      <w:r w:rsidR="009001A9">
        <w:rPr>
          <w:rFonts w:ascii="Arial" w:hAnsi="Arial" w:cs="Arial"/>
          <w:sz w:val="20"/>
          <w:szCs w:val="20"/>
        </w:rPr>
        <w:t xml:space="preserve"> advantages of utilising survey data versus administrative data are:</w:t>
      </w:r>
    </w:p>
    <w:p w14:paraId="64966859" w14:textId="682482E3" w:rsidR="009001A9" w:rsidRDefault="002E4B1E" w:rsidP="009001A9">
      <w:pPr>
        <w:pStyle w:val="ListParagraph"/>
        <w:numPr>
          <w:ilvl w:val="0"/>
          <w:numId w:val="30"/>
        </w:numPr>
        <w:jc w:val="both"/>
        <w:rPr>
          <w:rFonts w:cs="Arial"/>
          <w:szCs w:val="20"/>
        </w:rPr>
      </w:pPr>
      <w:r w:rsidRPr="002E4B1E">
        <w:rPr>
          <w:rFonts w:cs="Arial"/>
          <w:b/>
          <w:bCs/>
          <w:szCs w:val="20"/>
        </w:rPr>
        <w:t>It exists</w:t>
      </w:r>
      <w:r>
        <w:rPr>
          <w:rFonts w:cs="Arial"/>
          <w:szCs w:val="20"/>
        </w:rPr>
        <w:t xml:space="preserve">. </w:t>
      </w:r>
      <w:proofErr w:type="gramStart"/>
      <w:r>
        <w:rPr>
          <w:rFonts w:cs="Arial"/>
          <w:szCs w:val="20"/>
        </w:rPr>
        <w:t>A number of</w:t>
      </w:r>
      <w:proofErr w:type="gramEnd"/>
      <w:r>
        <w:rPr>
          <w:rFonts w:cs="Arial"/>
          <w:szCs w:val="20"/>
        </w:rPr>
        <w:t xml:space="preserve"> large UK population surveys have been operated and studied for many years;</w:t>
      </w:r>
    </w:p>
    <w:p w14:paraId="43790862" w14:textId="77777777" w:rsidR="00DD3B7A" w:rsidRDefault="00DD3B7A" w:rsidP="00DD3B7A">
      <w:pPr>
        <w:pStyle w:val="ListParagraph"/>
        <w:ind w:left="773"/>
        <w:jc w:val="both"/>
        <w:rPr>
          <w:rFonts w:cs="Arial"/>
          <w:szCs w:val="20"/>
        </w:rPr>
      </w:pPr>
    </w:p>
    <w:p w14:paraId="521F20C7" w14:textId="7D5510F8" w:rsidR="009001A9" w:rsidRDefault="002E4B1E" w:rsidP="009001A9">
      <w:pPr>
        <w:pStyle w:val="ListParagraph"/>
        <w:numPr>
          <w:ilvl w:val="0"/>
          <w:numId w:val="30"/>
        </w:numPr>
        <w:jc w:val="both"/>
        <w:rPr>
          <w:rFonts w:cs="Arial"/>
          <w:szCs w:val="20"/>
        </w:rPr>
      </w:pPr>
      <w:r>
        <w:rPr>
          <w:rFonts w:cs="Arial"/>
          <w:szCs w:val="20"/>
        </w:rPr>
        <w:t xml:space="preserve">The </w:t>
      </w:r>
      <w:r w:rsidRPr="002E4B1E">
        <w:rPr>
          <w:rFonts w:cs="Arial"/>
          <w:b/>
          <w:bCs/>
          <w:szCs w:val="20"/>
        </w:rPr>
        <w:t xml:space="preserve">design of these surveys </w:t>
      </w:r>
      <w:proofErr w:type="gramStart"/>
      <w:r w:rsidRPr="002E4B1E">
        <w:rPr>
          <w:rFonts w:cs="Arial"/>
          <w:b/>
          <w:bCs/>
          <w:szCs w:val="20"/>
        </w:rPr>
        <w:t>are</w:t>
      </w:r>
      <w:proofErr w:type="gramEnd"/>
      <w:r w:rsidR="009001A9" w:rsidRPr="002E4B1E">
        <w:rPr>
          <w:rFonts w:cs="Arial"/>
          <w:b/>
          <w:bCs/>
          <w:szCs w:val="20"/>
        </w:rPr>
        <w:t xml:space="preserve"> widely known and well-understood</w:t>
      </w:r>
      <w:r w:rsidR="009001A9">
        <w:rPr>
          <w:rFonts w:cs="Arial"/>
          <w:szCs w:val="20"/>
        </w:rPr>
        <w:t xml:space="preserve"> by </w:t>
      </w:r>
      <w:r>
        <w:rPr>
          <w:rFonts w:cs="Arial"/>
          <w:szCs w:val="20"/>
        </w:rPr>
        <w:t>academics within public health and health economics;</w:t>
      </w:r>
    </w:p>
    <w:p w14:paraId="5707D1DC" w14:textId="77777777" w:rsidR="00DD3B7A" w:rsidRDefault="00DD3B7A" w:rsidP="00DD3B7A">
      <w:pPr>
        <w:pStyle w:val="ListParagraph"/>
        <w:ind w:left="773"/>
        <w:jc w:val="both"/>
        <w:rPr>
          <w:rFonts w:cs="Arial"/>
          <w:szCs w:val="20"/>
        </w:rPr>
      </w:pPr>
    </w:p>
    <w:p w14:paraId="4D740B78" w14:textId="15436F0C" w:rsidR="009001A9" w:rsidRDefault="002E4B1E" w:rsidP="002E4B1E">
      <w:pPr>
        <w:pStyle w:val="ListParagraph"/>
        <w:numPr>
          <w:ilvl w:val="0"/>
          <w:numId w:val="30"/>
        </w:numPr>
        <w:jc w:val="both"/>
        <w:rPr>
          <w:rFonts w:cs="Arial"/>
          <w:szCs w:val="20"/>
        </w:rPr>
      </w:pPr>
      <w:r>
        <w:rPr>
          <w:rFonts w:cs="Arial"/>
          <w:szCs w:val="20"/>
        </w:rPr>
        <w:t>I</w:t>
      </w:r>
      <w:r w:rsidR="009001A9" w:rsidRPr="009001A9">
        <w:rPr>
          <w:rFonts w:cs="Arial"/>
          <w:szCs w:val="20"/>
        </w:rPr>
        <w:t>t is easier</w:t>
      </w:r>
      <w:r>
        <w:rPr>
          <w:rFonts w:cs="Arial"/>
          <w:szCs w:val="20"/>
        </w:rPr>
        <w:t xml:space="preserve"> for academic researchers</w:t>
      </w:r>
      <w:r w:rsidR="009001A9" w:rsidRPr="009001A9">
        <w:rPr>
          <w:rFonts w:cs="Arial"/>
          <w:szCs w:val="20"/>
        </w:rPr>
        <w:t xml:space="preserve"> to </w:t>
      </w:r>
      <w:r w:rsidR="009001A9" w:rsidRPr="002E4B1E">
        <w:rPr>
          <w:rFonts w:cs="Arial"/>
          <w:b/>
          <w:bCs/>
          <w:szCs w:val="20"/>
        </w:rPr>
        <w:t>access</w:t>
      </w:r>
      <w:r>
        <w:rPr>
          <w:rFonts w:cs="Arial"/>
          <w:szCs w:val="20"/>
        </w:rPr>
        <w:t xml:space="preserve"> than administrative data</w:t>
      </w:r>
      <w:r w:rsidR="009001A9">
        <w:rPr>
          <w:rFonts w:cs="Arial"/>
          <w:szCs w:val="20"/>
        </w:rPr>
        <w:t>;</w:t>
      </w:r>
    </w:p>
    <w:p w14:paraId="53B7B451" w14:textId="77777777" w:rsidR="00DD3B7A" w:rsidRDefault="00DD3B7A" w:rsidP="00DD3B7A">
      <w:pPr>
        <w:pStyle w:val="ListParagraph"/>
        <w:ind w:left="773"/>
        <w:jc w:val="both"/>
        <w:rPr>
          <w:rFonts w:cs="Arial"/>
          <w:szCs w:val="20"/>
        </w:rPr>
      </w:pPr>
    </w:p>
    <w:p w14:paraId="68798C96" w14:textId="620ACF18" w:rsidR="002E4B1E" w:rsidRDefault="002E4B1E" w:rsidP="002E4B1E">
      <w:pPr>
        <w:pStyle w:val="ListParagraph"/>
        <w:numPr>
          <w:ilvl w:val="0"/>
          <w:numId w:val="30"/>
        </w:numPr>
        <w:jc w:val="both"/>
        <w:rPr>
          <w:rFonts w:cs="Arial"/>
          <w:szCs w:val="20"/>
        </w:rPr>
      </w:pPr>
      <w:r>
        <w:rPr>
          <w:rFonts w:cs="Arial"/>
          <w:szCs w:val="20"/>
        </w:rPr>
        <w:t xml:space="preserve">It is </w:t>
      </w:r>
      <w:r w:rsidRPr="002E4B1E">
        <w:rPr>
          <w:rFonts w:cs="Arial"/>
          <w:b/>
          <w:bCs/>
          <w:szCs w:val="20"/>
        </w:rPr>
        <w:t>arguably more representative of the UK population</w:t>
      </w:r>
      <w:r>
        <w:rPr>
          <w:rFonts w:cs="Arial"/>
          <w:szCs w:val="20"/>
        </w:rPr>
        <w:t>.  This assertion depends on how well the survey respondents are defined and categorised.</w:t>
      </w:r>
    </w:p>
    <w:p w14:paraId="6600BE5E" w14:textId="77777777" w:rsidR="001D452B" w:rsidRPr="001D452B" w:rsidRDefault="001D452B" w:rsidP="001D452B">
      <w:pPr>
        <w:pStyle w:val="ListParagraph"/>
        <w:rPr>
          <w:rFonts w:cs="Arial"/>
          <w:szCs w:val="20"/>
        </w:rPr>
      </w:pPr>
    </w:p>
    <w:p w14:paraId="752D4D70" w14:textId="27A9A589" w:rsidR="001D452B" w:rsidRPr="002E4B1E" w:rsidRDefault="001D452B" w:rsidP="002E4B1E">
      <w:pPr>
        <w:pStyle w:val="ListParagraph"/>
        <w:numPr>
          <w:ilvl w:val="0"/>
          <w:numId w:val="30"/>
        </w:numPr>
        <w:jc w:val="both"/>
        <w:rPr>
          <w:rFonts w:cs="Arial"/>
          <w:szCs w:val="20"/>
        </w:rPr>
      </w:pPr>
      <w:r>
        <w:rPr>
          <w:rFonts w:cs="Arial"/>
          <w:szCs w:val="20"/>
        </w:rPr>
        <w:t xml:space="preserve">Survey data includes </w:t>
      </w:r>
      <w:r w:rsidRPr="001D452B">
        <w:rPr>
          <w:rFonts w:cs="Arial"/>
          <w:b/>
          <w:bCs/>
          <w:szCs w:val="20"/>
        </w:rPr>
        <w:t xml:space="preserve">people who are currently not working and either healthy or </w:t>
      </w:r>
      <w:proofErr w:type="gramStart"/>
      <w:r w:rsidRPr="001D452B">
        <w:rPr>
          <w:rFonts w:cs="Arial"/>
          <w:b/>
          <w:bCs/>
          <w:szCs w:val="20"/>
        </w:rPr>
        <w:t>not-healthy</w:t>
      </w:r>
      <w:proofErr w:type="gramEnd"/>
      <w:r>
        <w:rPr>
          <w:rFonts w:cs="Arial"/>
          <w:szCs w:val="20"/>
        </w:rPr>
        <w:t xml:space="preserve"> and thus allows HWLE to be calculated for people in these initial states.  This is unlike the HWP Tool presented in this paper, in which everyone starts in the working state.</w:t>
      </w:r>
    </w:p>
    <w:p w14:paraId="7B6BC8A9" w14:textId="77777777" w:rsidR="009001A9" w:rsidRPr="009001A9" w:rsidRDefault="009001A9" w:rsidP="009001A9">
      <w:pPr>
        <w:jc w:val="both"/>
        <w:rPr>
          <w:rFonts w:cs="Arial"/>
          <w:szCs w:val="20"/>
        </w:rPr>
      </w:pPr>
    </w:p>
    <w:p w14:paraId="761603E9" w14:textId="406E692A" w:rsidR="00973D23" w:rsidRPr="00365560" w:rsidRDefault="00973D23" w:rsidP="00973D23">
      <w:pPr>
        <w:jc w:val="both"/>
        <w:rPr>
          <w:rFonts w:ascii="Arial" w:hAnsi="Arial" w:cs="Arial"/>
          <w:b/>
          <w:bCs/>
          <w:sz w:val="20"/>
          <w:szCs w:val="20"/>
        </w:rPr>
      </w:pPr>
      <w:r>
        <w:rPr>
          <w:rFonts w:ascii="Arial" w:hAnsi="Arial" w:cs="Arial"/>
          <w:b/>
          <w:bCs/>
          <w:sz w:val="20"/>
          <w:szCs w:val="20"/>
        </w:rPr>
        <w:lastRenderedPageBreak/>
        <w:t>U</w:t>
      </w:r>
      <w:r w:rsidR="00142B8D">
        <w:rPr>
          <w:rFonts w:ascii="Arial" w:hAnsi="Arial" w:cs="Arial"/>
          <w:b/>
          <w:bCs/>
          <w:sz w:val="20"/>
          <w:szCs w:val="20"/>
        </w:rPr>
        <w:t>tilis</w:t>
      </w:r>
      <w:r>
        <w:rPr>
          <w:rFonts w:ascii="Arial" w:hAnsi="Arial" w:cs="Arial"/>
          <w:b/>
          <w:bCs/>
          <w:sz w:val="20"/>
          <w:szCs w:val="20"/>
        </w:rPr>
        <w:t>ing CMI IP11 data compared to other sources of</w:t>
      </w:r>
      <w:r w:rsidRPr="00365560">
        <w:rPr>
          <w:rFonts w:ascii="Arial" w:hAnsi="Arial" w:cs="Arial"/>
          <w:b/>
          <w:bCs/>
          <w:sz w:val="20"/>
          <w:szCs w:val="20"/>
        </w:rPr>
        <w:t xml:space="preserve"> administrative data</w:t>
      </w:r>
    </w:p>
    <w:p w14:paraId="3EDE6D5B" w14:textId="5328B760" w:rsidR="00973D23" w:rsidRDefault="00973D23" w:rsidP="00973D23">
      <w:pPr>
        <w:jc w:val="both"/>
        <w:rPr>
          <w:rFonts w:ascii="Arial" w:hAnsi="Arial" w:cs="Arial"/>
          <w:sz w:val="20"/>
          <w:szCs w:val="20"/>
        </w:rPr>
      </w:pPr>
      <w:r>
        <w:rPr>
          <w:rFonts w:ascii="Arial" w:hAnsi="Arial" w:cs="Arial"/>
          <w:sz w:val="20"/>
          <w:szCs w:val="20"/>
        </w:rPr>
        <w:t xml:space="preserve">After one has decided to use administrative data to parameterise a model then the next decision is what </w:t>
      </w:r>
      <w:r w:rsidRPr="009867D2">
        <w:rPr>
          <w:rFonts w:ascii="Arial" w:hAnsi="Arial" w:cs="Arial"/>
          <w:b/>
          <w:bCs/>
          <w:sz w:val="20"/>
          <w:szCs w:val="20"/>
        </w:rPr>
        <w:t>source</w:t>
      </w:r>
      <w:r>
        <w:rPr>
          <w:rFonts w:ascii="Arial" w:hAnsi="Arial" w:cs="Arial"/>
          <w:sz w:val="20"/>
          <w:szCs w:val="20"/>
        </w:rPr>
        <w:t xml:space="preserve"> of administrative data is</w:t>
      </w:r>
      <w:r w:rsidR="009867D2">
        <w:rPr>
          <w:rFonts w:ascii="Arial" w:hAnsi="Arial" w:cs="Arial"/>
          <w:sz w:val="20"/>
          <w:szCs w:val="20"/>
        </w:rPr>
        <w:t xml:space="preserve"> to be</w:t>
      </w:r>
      <w:r>
        <w:rPr>
          <w:rFonts w:ascii="Arial" w:hAnsi="Arial" w:cs="Arial"/>
          <w:sz w:val="20"/>
          <w:szCs w:val="20"/>
        </w:rPr>
        <w:t xml:space="preserve"> used.  As described in previous sections, </w:t>
      </w:r>
      <w:r w:rsidR="009001A9">
        <w:rPr>
          <w:rFonts w:ascii="Arial" w:hAnsi="Arial" w:cs="Arial"/>
          <w:sz w:val="20"/>
          <w:szCs w:val="20"/>
        </w:rPr>
        <w:t xml:space="preserve">the authors of </w:t>
      </w:r>
      <w:r>
        <w:rPr>
          <w:rFonts w:ascii="Arial" w:hAnsi="Arial" w:cs="Arial"/>
          <w:sz w:val="20"/>
          <w:szCs w:val="20"/>
        </w:rPr>
        <w:t>this paper ha</w:t>
      </w:r>
      <w:r w:rsidR="009001A9">
        <w:rPr>
          <w:rFonts w:ascii="Arial" w:hAnsi="Arial" w:cs="Arial"/>
          <w:sz w:val="20"/>
          <w:szCs w:val="20"/>
        </w:rPr>
        <w:t>ve</w:t>
      </w:r>
      <w:r>
        <w:rPr>
          <w:rFonts w:ascii="Arial" w:hAnsi="Arial" w:cs="Arial"/>
          <w:sz w:val="20"/>
          <w:szCs w:val="20"/>
        </w:rPr>
        <w:t xml:space="preserve"> </w:t>
      </w:r>
      <w:r w:rsidR="008142FC">
        <w:rPr>
          <w:rFonts w:ascii="Arial" w:hAnsi="Arial" w:cs="Arial"/>
          <w:sz w:val="20"/>
          <w:szCs w:val="20"/>
        </w:rPr>
        <w:t>chosen to apply</w:t>
      </w:r>
      <w:r>
        <w:rPr>
          <w:rFonts w:ascii="Arial" w:hAnsi="Arial" w:cs="Arial"/>
          <w:sz w:val="20"/>
          <w:szCs w:val="20"/>
        </w:rPr>
        <w:t xml:space="preserve"> the CMI IP11 rates</w:t>
      </w:r>
      <w:r w:rsidR="008142FC">
        <w:rPr>
          <w:rFonts w:ascii="Arial" w:hAnsi="Arial" w:cs="Arial"/>
          <w:sz w:val="20"/>
          <w:szCs w:val="20"/>
        </w:rPr>
        <w:t xml:space="preserve"> as some of the key transition rates within the HWP Tool</w:t>
      </w:r>
      <w:r>
        <w:rPr>
          <w:rFonts w:ascii="Arial" w:hAnsi="Arial" w:cs="Arial"/>
          <w:sz w:val="20"/>
          <w:szCs w:val="20"/>
        </w:rPr>
        <w:t xml:space="preserve">.  </w:t>
      </w:r>
      <w:r w:rsidR="009001A9" w:rsidRPr="00365560">
        <w:rPr>
          <w:rFonts w:ascii="Arial" w:hAnsi="Arial" w:cs="Arial"/>
          <w:sz w:val="20"/>
          <w:szCs w:val="20"/>
        </w:rPr>
        <w:t xml:space="preserve">This </w:t>
      </w:r>
      <w:proofErr w:type="gramStart"/>
      <w:r w:rsidR="009867D2">
        <w:rPr>
          <w:rFonts w:ascii="Arial" w:hAnsi="Arial" w:cs="Arial"/>
          <w:sz w:val="20"/>
          <w:szCs w:val="20"/>
        </w:rPr>
        <w:t xml:space="preserve">particular </w:t>
      </w:r>
      <w:r w:rsidR="009001A9" w:rsidRPr="00365560">
        <w:rPr>
          <w:rFonts w:ascii="Arial" w:hAnsi="Arial" w:cs="Arial"/>
          <w:sz w:val="20"/>
          <w:szCs w:val="20"/>
        </w:rPr>
        <w:t>administrative</w:t>
      </w:r>
      <w:proofErr w:type="gramEnd"/>
      <w:r w:rsidR="009001A9" w:rsidRPr="00365560">
        <w:rPr>
          <w:rFonts w:ascii="Arial" w:hAnsi="Arial" w:cs="Arial"/>
          <w:sz w:val="20"/>
          <w:szCs w:val="20"/>
        </w:rPr>
        <w:t xml:space="preserve"> data is obtained from portfolios of income protection insurance policies (also known as disability income insurance)</w:t>
      </w:r>
      <w:r w:rsidR="009001A9">
        <w:rPr>
          <w:rFonts w:ascii="Arial" w:hAnsi="Arial" w:cs="Arial"/>
          <w:sz w:val="20"/>
          <w:szCs w:val="20"/>
        </w:rPr>
        <w:t xml:space="preserve">, more specifically </w:t>
      </w:r>
      <w:r w:rsidR="009001A9" w:rsidRPr="006A6BED">
        <w:rPr>
          <w:rFonts w:ascii="Arial" w:hAnsi="Arial" w:cs="Arial"/>
          <w:i/>
          <w:iCs/>
          <w:sz w:val="20"/>
          <w:szCs w:val="20"/>
        </w:rPr>
        <w:t>individual</w:t>
      </w:r>
      <w:r w:rsidR="009001A9">
        <w:rPr>
          <w:rFonts w:ascii="Arial" w:hAnsi="Arial" w:cs="Arial"/>
          <w:sz w:val="20"/>
          <w:szCs w:val="20"/>
        </w:rPr>
        <w:t xml:space="preserve"> IP policies rather than </w:t>
      </w:r>
      <w:r w:rsidR="009001A9" w:rsidRPr="006A6BED">
        <w:rPr>
          <w:rFonts w:ascii="Arial" w:hAnsi="Arial" w:cs="Arial"/>
          <w:i/>
          <w:iCs/>
          <w:sz w:val="20"/>
          <w:szCs w:val="20"/>
        </w:rPr>
        <w:t>group</w:t>
      </w:r>
      <w:r w:rsidR="009001A9">
        <w:rPr>
          <w:rFonts w:ascii="Arial" w:hAnsi="Arial" w:cs="Arial"/>
          <w:sz w:val="20"/>
          <w:szCs w:val="20"/>
        </w:rPr>
        <w:t xml:space="preserve"> IP policies</w:t>
      </w:r>
      <w:r w:rsidR="009001A9" w:rsidRPr="00365560">
        <w:rPr>
          <w:rFonts w:ascii="Arial" w:hAnsi="Arial" w:cs="Arial"/>
          <w:sz w:val="20"/>
          <w:szCs w:val="20"/>
        </w:rPr>
        <w:t xml:space="preserve">. </w:t>
      </w:r>
      <w:r>
        <w:rPr>
          <w:rFonts w:ascii="Arial" w:hAnsi="Arial" w:cs="Arial"/>
          <w:sz w:val="20"/>
          <w:szCs w:val="20"/>
        </w:rPr>
        <w:t>There are advantages and disadvantages of this source.</w:t>
      </w:r>
    </w:p>
    <w:p w14:paraId="3A6F588A" w14:textId="12644340" w:rsidR="00973D23" w:rsidRDefault="00973D23" w:rsidP="00973D23">
      <w:pPr>
        <w:pStyle w:val="ListParagraph"/>
        <w:numPr>
          <w:ilvl w:val="0"/>
          <w:numId w:val="29"/>
        </w:numPr>
        <w:jc w:val="both"/>
        <w:rPr>
          <w:rFonts w:cs="Arial"/>
          <w:szCs w:val="20"/>
        </w:rPr>
      </w:pPr>
      <w:r>
        <w:rPr>
          <w:rFonts w:cs="Arial"/>
          <w:szCs w:val="20"/>
        </w:rPr>
        <w:t>A key reason for</w:t>
      </w:r>
      <w:r w:rsidR="00A86A19">
        <w:rPr>
          <w:rFonts w:cs="Arial"/>
          <w:szCs w:val="20"/>
        </w:rPr>
        <w:t xml:space="preserve"> using the CMI IP11 rates</w:t>
      </w:r>
      <w:r>
        <w:rPr>
          <w:rFonts w:cs="Arial"/>
          <w:szCs w:val="20"/>
        </w:rPr>
        <w:t xml:space="preserve"> is the simple and fundamental reason that </w:t>
      </w:r>
      <w:r w:rsidRPr="00A86A19">
        <w:rPr>
          <w:rFonts w:cs="Arial"/>
          <w:b/>
          <w:bCs/>
          <w:szCs w:val="20"/>
        </w:rPr>
        <w:t xml:space="preserve">this data source </w:t>
      </w:r>
      <w:r w:rsidR="00A86A19" w:rsidRPr="00A86A19">
        <w:rPr>
          <w:rFonts w:cs="Arial"/>
          <w:b/>
          <w:bCs/>
          <w:szCs w:val="20"/>
        </w:rPr>
        <w:t xml:space="preserve">exists and </w:t>
      </w:r>
      <w:r w:rsidRPr="00A86A19">
        <w:rPr>
          <w:rFonts w:cs="Arial"/>
          <w:b/>
          <w:bCs/>
          <w:szCs w:val="20"/>
        </w:rPr>
        <w:t>is available</w:t>
      </w:r>
      <w:r w:rsidR="00A86A19" w:rsidRPr="00A86A19">
        <w:rPr>
          <w:rFonts w:cs="Arial"/>
          <w:b/>
          <w:bCs/>
          <w:szCs w:val="20"/>
        </w:rPr>
        <w:t xml:space="preserve"> and accessible</w:t>
      </w:r>
      <w:r>
        <w:rPr>
          <w:rFonts w:cs="Arial"/>
          <w:szCs w:val="20"/>
        </w:rPr>
        <w:t xml:space="preserve">. As members of an </w:t>
      </w:r>
      <w:proofErr w:type="spellStart"/>
      <w:r>
        <w:rPr>
          <w:rFonts w:cs="Arial"/>
          <w:szCs w:val="20"/>
        </w:rPr>
        <w:t>IFoA</w:t>
      </w:r>
      <w:proofErr w:type="spellEnd"/>
      <w:r>
        <w:rPr>
          <w:rFonts w:cs="Arial"/>
          <w:szCs w:val="20"/>
        </w:rPr>
        <w:t xml:space="preserve"> Working Party, the authors are </w:t>
      </w:r>
      <w:r w:rsidR="00A86A19">
        <w:rPr>
          <w:rFonts w:cs="Arial"/>
          <w:szCs w:val="20"/>
        </w:rPr>
        <w:t xml:space="preserve">very </w:t>
      </w:r>
      <w:r>
        <w:rPr>
          <w:rFonts w:cs="Arial"/>
          <w:szCs w:val="20"/>
        </w:rPr>
        <w:t>aware of the existence of the CMI and its outputs.</w:t>
      </w:r>
      <w:r w:rsidR="00A86A19">
        <w:rPr>
          <w:rFonts w:cs="Arial"/>
          <w:szCs w:val="20"/>
        </w:rPr>
        <w:t xml:space="preserve">  As far as the authors are aware, transition rates are not available in this 'ready-made' form for any other UK population segment.</w:t>
      </w:r>
    </w:p>
    <w:p w14:paraId="5320999C" w14:textId="77777777" w:rsidR="00DD3B7A" w:rsidRDefault="00DD3B7A" w:rsidP="00DD3B7A">
      <w:pPr>
        <w:pStyle w:val="ListParagraph"/>
        <w:jc w:val="both"/>
        <w:rPr>
          <w:rFonts w:cs="Arial"/>
          <w:szCs w:val="20"/>
        </w:rPr>
      </w:pPr>
    </w:p>
    <w:p w14:paraId="5804BD23" w14:textId="3DA7ACB4" w:rsidR="00DD3B7A" w:rsidRDefault="00A86A19" w:rsidP="00DD3B7A">
      <w:pPr>
        <w:pStyle w:val="ListParagraph"/>
        <w:numPr>
          <w:ilvl w:val="0"/>
          <w:numId w:val="29"/>
        </w:numPr>
        <w:jc w:val="both"/>
        <w:rPr>
          <w:rFonts w:cs="Arial"/>
          <w:szCs w:val="20"/>
        </w:rPr>
      </w:pPr>
      <w:r w:rsidRPr="00142B8D">
        <w:rPr>
          <w:rFonts w:cs="Arial"/>
          <w:b/>
          <w:bCs/>
          <w:szCs w:val="20"/>
        </w:rPr>
        <w:t>Population segment</w:t>
      </w:r>
      <w:r w:rsidR="00142B8D">
        <w:rPr>
          <w:rFonts w:cs="Arial"/>
          <w:szCs w:val="20"/>
        </w:rPr>
        <w:t xml:space="preserve"> represented in the analysis</w:t>
      </w:r>
      <w:r w:rsidR="008142FC">
        <w:rPr>
          <w:rFonts w:cs="Arial"/>
          <w:szCs w:val="20"/>
        </w:rPr>
        <w:t>.</w:t>
      </w:r>
      <w:r w:rsidR="00142B8D">
        <w:rPr>
          <w:rFonts w:cs="Arial"/>
          <w:szCs w:val="20"/>
        </w:rPr>
        <w:t xml:space="preserve"> </w:t>
      </w:r>
      <w:r w:rsidR="008142FC">
        <w:rPr>
          <w:rFonts w:cs="Arial"/>
          <w:szCs w:val="20"/>
        </w:rPr>
        <w:t xml:space="preserve"> A</w:t>
      </w:r>
      <w:r w:rsidR="00142B8D" w:rsidRPr="00142B8D">
        <w:rPr>
          <w:rFonts w:cs="Arial"/>
          <w:szCs w:val="20"/>
        </w:rPr>
        <w:t>lthough th</w:t>
      </w:r>
      <w:r w:rsidR="008142FC">
        <w:rPr>
          <w:rFonts w:cs="Arial"/>
          <w:szCs w:val="20"/>
        </w:rPr>
        <w:t>e CMI</w:t>
      </w:r>
      <w:r w:rsidR="00142B8D" w:rsidRPr="00142B8D">
        <w:rPr>
          <w:rFonts w:cs="Arial"/>
          <w:szCs w:val="20"/>
        </w:rPr>
        <w:t xml:space="preserve"> data is not representative of the general UK population, it is representative of a </w:t>
      </w:r>
      <w:r w:rsidR="00142B8D" w:rsidRPr="00142B8D">
        <w:rPr>
          <w:rFonts w:cs="Arial"/>
          <w:b/>
          <w:bCs/>
          <w:szCs w:val="20"/>
        </w:rPr>
        <w:t>clearly, and easily understandable population segment</w:t>
      </w:r>
      <w:r w:rsidR="00142B8D" w:rsidRPr="00142B8D">
        <w:rPr>
          <w:rFonts w:cs="Arial"/>
          <w:szCs w:val="20"/>
        </w:rPr>
        <w:t>: people with income protection cover</w:t>
      </w:r>
      <w:r w:rsidR="008142FC">
        <w:rPr>
          <w:rFonts w:cs="Arial"/>
          <w:szCs w:val="20"/>
        </w:rPr>
        <w:t xml:space="preserve"> via an individual income protection policy</w:t>
      </w:r>
      <w:r w:rsidR="00142B8D" w:rsidRPr="00142B8D">
        <w:rPr>
          <w:rFonts w:cs="Arial"/>
          <w:szCs w:val="20"/>
        </w:rPr>
        <w:t>.  The demographics and socio-economic characteristics of this segment are well documented and well-understood.</w:t>
      </w:r>
      <w:r w:rsidR="00D15459">
        <w:rPr>
          <w:rFonts w:cs="Arial"/>
          <w:szCs w:val="20"/>
        </w:rPr>
        <w:t xml:space="preserve">  For example, the data includes occupation indicators, enabling the lives to be categorised into occupation classes.</w:t>
      </w:r>
    </w:p>
    <w:p w14:paraId="64EF453B" w14:textId="77777777" w:rsidR="00DD3B7A" w:rsidRPr="00DD3B7A" w:rsidRDefault="00DD3B7A" w:rsidP="00DD3B7A">
      <w:pPr>
        <w:pStyle w:val="ListParagraph"/>
        <w:jc w:val="both"/>
        <w:rPr>
          <w:rFonts w:cs="Arial"/>
          <w:szCs w:val="20"/>
        </w:rPr>
      </w:pPr>
    </w:p>
    <w:p w14:paraId="265D3A87" w14:textId="1B639C9D" w:rsidR="00A86A19" w:rsidRDefault="00D15459" w:rsidP="006111D2">
      <w:pPr>
        <w:pStyle w:val="ListParagraph"/>
        <w:numPr>
          <w:ilvl w:val="0"/>
          <w:numId w:val="29"/>
        </w:numPr>
        <w:jc w:val="both"/>
        <w:rPr>
          <w:rFonts w:cs="Arial"/>
          <w:szCs w:val="20"/>
        </w:rPr>
      </w:pPr>
      <w:r w:rsidRPr="00142B8D">
        <w:rPr>
          <w:rFonts w:cs="Arial"/>
          <w:b/>
          <w:bCs/>
          <w:szCs w:val="20"/>
        </w:rPr>
        <w:t>Claim incidence versus sickness incidence</w:t>
      </w:r>
      <w:r>
        <w:rPr>
          <w:rFonts w:cs="Arial"/>
          <w:szCs w:val="20"/>
        </w:rPr>
        <w:t>: as described above, the model in this paper applies the CMI IP11 claim incidence rates as a proxy for sickness incidence rates. Specifically, the claim incidence rates relating to IP deferred period of 4 weeks is chosen.  This means that sickness periods of less than 4 weeks are not included within the transition rates to the NN state in the HWP Tool model.  It is proposed that for calculations of HW</w:t>
      </w:r>
      <w:r w:rsidR="00AE56A8">
        <w:rPr>
          <w:rFonts w:cs="Arial"/>
          <w:szCs w:val="20"/>
        </w:rPr>
        <w:t>P</w:t>
      </w:r>
      <w:r>
        <w:rPr>
          <w:rFonts w:cs="Arial"/>
          <w:szCs w:val="20"/>
        </w:rPr>
        <w:t>LE and NN</w:t>
      </w:r>
      <w:r w:rsidR="00AE56A8">
        <w:rPr>
          <w:rFonts w:cs="Arial"/>
          <w:szCs w:val="20"/>
        </w:rPr>
        <w:t>P</w:t>
      </w:r>
      <w:r>
        <w:rPr>
          <w:rFonts w:cs="Arial"/>
          <w:szCs w:val="20"/>
        </w:rPr>
        <w:t>LE, it is acceptable, and indeed preferable, to ignore sickness of very short periods.  For example, the incidence of common colds and other illnesses that cause very short and temporary absences from work (e.g. 1 or 2 days) should be ignored in the calculation of HW</w:t>
      </w:r>
      <w:r w:rsidR="00AE56A8">
        <w:rPr>
          <w:rFonts w:cs="Arial"/>
          <w:szCs w:val="20"/>
        </w:rPr>
        <w:t>P</w:t>
      </w:r>
      <w:r>
        <w:rPr>
          <w:rFonts w:cs="Arial"/>
          <w:szCs w:val="20"/>
        </w:rPr>
        <w:t>LE and NN</w:t>
      </w:r>
      <w:r w:rsidR="00AE56A8">
        <w:rPr>
          <w:rFonts w:cs="Arial"/>
          <w:szCs w:val="20"/>
        </w:rPr>
        <w:t>P</w:t>
      </w:r>
      <w:r>
        <w:rPr>
          <w:rFonts w:cs="Arial"/>
          <w:szCs w:val="20"/>
        </w:rPr>
        <w:t>LE.</w:t>
      </w:r>
    </w:p>
    <w:p w14:paraId="160232A8" w14:textId="77777777" w:rsidR="00DD3B7A" w:rsidRPr="006111D2" w:rsidRDefault="00DD3B7A" w:rsidP="00DD3B7A">
      <w:pPr>
        <w:pStyle w:val="ListParagraph"/>
        <w:jc w:val="both"/>
        <w:rPr>
          <w:rFonts w:cs="Arial"/>
          <w:szCs w:val="20"/>
        </w:rPr>
      </w:pPr>
    </w:p>
    <w:p w14:paraId="38D2EE9C" w14:textId="2BA3FEB1" w:rsidR="00A86A19" w:rsidRPr="00365560" w:rsidRDefault="006111D2" w:rsidP="00A86A19">
      <w:pPr>
        <w:pStyle w:val="ListParagraph"/>
        <w:numPr>
          <w:ilvl w:val="0"/>
          <w:numId w:val="29"/>
        </w:numPr>
        <w:spacing w:after="160" w:line="259" w:lineRule="auto"/>
        <w:jc w:val="both"/>
        <w:rPr>
          <w:rFonts w:cs="Arial"/>
          <w:szCs w:val="20"/>
        </w:rPr>
      </w:pPr>
      <w:r>
        <w:rPr>
          <w:rFonts w:cs="Arial"/>
          <w:b/>
          <w:bCs/>
          <w:szCs w:val="20"/>
        </w:rPr>
        <w:t>Definition</w:t>
      </w:r>
      <w:r w:rsidRPr="006111D2">
        <w:rPr>
          <w:rFonts w:cs="Arial"/>
          <w:b/>
          <w:bCs/>
          <w:szCs w:val="20"/>
        </w:rPr>
        <w:t xml:space="preserve"> of work status and health status</w:t>
      </w:r>
      <w:r>
        <w:rPr>
          <w:rFonts w:cs="Arial"/>
          <w:szCs w:val="20"/>
        </w:rPr>
        <w:t xml:space="preserve">: </w:t>
      </w:r>
      <w:r w:rsidR="00A86A19">
        <w:rPr>
          <w:rFonts w:cs="Arial"/>
          <w:szCs w:val="20"/>
        </w:rPr>
        <w:t>CMI IP11 incidence rate</w:t>
      </w:r>
      <w:r>
        <w:rPr>
          <w:rFonts w:cs="Arial"/>
          <w:szCs w:val="20"/>
        </w:rPr>
        <w:t>s have the advantage of</w:t>
      </w:r>
      <w:r w:rsidR="00A86A19" w:rsidRPr="00365560">
        <w:rPr>
          <w:rFonts w:cs="Arial"/>
          <w:szCs w:val="20"/>
        </w:rPr>
        <w:t xml:space="preserve"> </w:t>
      </w:r>
      <w:r w:rsidR="00A86A19" w:rsidRPr="00365560">
        <w:rPr>
          <w:rFonts w:cs="Arial"/>
          <w:b/>
          <w:bCs/>
          <w:szCs w:val="20"/>
        </w:rPr>
        <w:t>align</w:t>
      </w:r>
      <w:r>
        <w:rPr>
          <w:rFonts w:cs="Arial"/>
          <w:b/>
          <w:bCs/>
          <w:szCs w:val="20"/>
        </w:rPr>
        <w:t>ing</w:t>
      </w:r>
      <w:r w:rsidR="00A86A19" w:rsidRPr="00365560">
        <w:rPr>
          <w:rFonts w:cs="Arial"/>
          <w:b/>
          <w:bCs/>
          <w:szCs w:val="20"/>
        </w:rPr>
        <w:t xml:space="preserve"> to the definition of health being the reason for leaving work</w:t>
      </w:r>
      <w:r w:rsidR="00A86A19" w:rsidRPr="00365560">
        <w:rPr>
          <w:rFonts w:cs="Arial"/>
          <w:szCs w:val="20"/>
        </w:rPr>
        <w:t xml:space="preserve">, </w:t>
      </w:r>
      <w:r w:rsidR="00A86A19">
        <w:rPr>
          <w:rFonts w:cs="Arial"/>
          <w:szCs w:val="20"/>
        </w:rPr>
        <w:t>which is not necessarily the case with other administrative data sources</w:t>
      </w:r>
      <w:r w:rsidR="00142B8D">
        <w:rPr>
          <w:rFonts w:cs="Arial"/>
          <w:szCs w:val="20"/>
        </w:rPr>
        <w:t xml:space="preserve">, </w:t>
      </w:r>
      <w:r w:rsidR="00A86A19">
        <w:rPr>
          <w:rFonts w:cs="Arial"/>
          <w:szCs w:val="20"/>
        </w:rPr>
        <w:t>or rates based on</w:t>
      </w:r>
      <w:r w:rsidR="00A86A19" w:rsidRPr="00365560">
        <w:rPr>
          <w:rFonts w:cs="Arial"/>
          <w:szCs w:val="20"/>
        </w:rPr>
        <w:t xml:space="preserve"> subjective survey response</w:t>
      </w:r>
      <w:r w:rsidR="00A86A19">
        <w:rPr>
          <w:rFonts w:cs="Arial"/>
          <w:szCs w:val="20"/>
        </w:rPr>
        <w:t>s</w:t>
      </w:r>
      <w:r w:rsidR="00A86A19" w:rsidRPr="00365560">
        <w:rPr>
          <w:rFonts w:cs="Arial"/>
          <w:szCs w:val="20"/>
        </w:rPr>
        <w:t>.  A person will, usually, only leave work due to a medically assessed situation that assesses the person should not be doing their current occupation given their health circumstances.</w:t>
      </w:r>
    </w:p>
    <w:p w14:paraId="189B8FB4" w14:textId="77777777" w:rsidR="006111D2" w:rsidRPr="002B4646" w:rsidRDefault="006111D2" w:rsidP="006111D2">
      <w:pPr>
        <w:pStyle w:val="ListParagraph"/>
        <w:numPr>
          <w:ilvl w:val="1"/>
          <w:numId w:val="29"/>
        </w:numPr>
        <w:jc w:val="both"/>
        <w:rPr>
          <w:rFonts w:cs="Arial"/>
          <w:szCs w:val="20"/>
        </w:rPr>
      </w:pPr>
      <w:r>
        <w:rPr>
          <w:rFonts w:cs="Arial"/>
          <w:szCs w:val="20"/>
        </w:rPr>
        <w:t xml:space="preserve">These claim triggers are typically based on definitions such as </w:t>
      </w:r>
      <w:r w:rsidRPr="00D15459">
        <w:rPr>
          <w:rFonts w:cs="Arial"/>
          <w:szCs w:val="20"/>
        </w:rPr>
        <w:t xml:space="preserve">ability to perform </w:t>
      </w:r>
      <w:r>
        <w:rPr>
          <w:rFonts w:cs="Arial"/>
          <w:szCs w:val="20"/>
        </w:rPr>
        <w:t xml:space="preserve">either </w:t>
      </w:r>
      <w:r w:rsidRPr="002B4646">
        <w:rPr>
          <w:rFonts w:cs="Arial"/>
          <w:szCs w:val="20"/>
        </w:rPr>
        <w:t>one's 'own occupation' or 'any occupation'.</w:t>
      </w:r>
    </w:p>
    <w:p w14:paraId="0F18B349" w14:textId="77777777" w:rsidR="00A86A19" w:rsidRPr="00365560" w:rsidRDefault="00A86A19" w:rsidP="00A86A19">
      <w:pPr>
        <w:pStyle w:val="ListParagraph"/>
        <w:numPr>
          <w:ilvl w:val="1"/>
          <w:numId w:val="29"/>
        </w:numPr>
        <w:spacing w:after="160" w:line="259" w:lineRule="auto"/>
        <w:jc w:val="both"/>
        <w:rPr>
          <w:rFonts w:cs="Arial"/>
          <w:szCs w:val="20"/>
        </w:rPr>
      </w:pPr>
      <w:r w:rsidRPr="00365560">
        <w:rPr>
          <w:rFonts w:cs="Arial"/>
          <w:szCs w:val="20"/>
        </w:rPr>
        <w:t>Naturally, the occupation class and sickness absence are strongly associated</w:t>
      </w:r>
    </w:p>
    <w:p w14:paraId="41A2BE7A" w14:textId="77777777" w:rsidR="00A86A19" w:rsidRPr="00365560" w:rsidRDefault="00A86A19" w:rsidP="00A86A19">
      <w:pPr>
        <w:pStyle w:val="ListParagraph"/>
        <w:numPr>
          <w:ilvl w:val="2"/>
          <w:numId w:val="29"/>
        </w:numPr>
        <w:spacing w:after="160" w:line="259" w:lineRule="auto"/>
        <w:jc w:val="both"/>
        <w:rPr>
          <w:rFonts w:cs="Arial"/>
          <w:szCs w:val="20"/>
        </w:rPr>
      </w:pPr>
      <w:r w:rsidRPr="00365560">
        <w:rPr>
          <w:rFonts w:cs="Arial"/>
          <w:szCs w:val="20"/>
        </w:rPr>
        <w:t>E.g. poor physical health will drive higher absence rates for some manual labour occupational classes</w:t>
      </w:r>
    </w:p>
    <w:p w14:paraId="1B7228B0" w14:textId="77777777" w:rsidR="00A86A19" w:rsidRPr="00365560" w:rsidRDefault="00A86A19" w:rsidP="00A86A19">
      <w:pPr>
        <w:pStyle w:val="ListParagraph"/>
        <w:numPr>
          <w:ilvl w:val="1"/>
          <w:numId w:val="29"/>
        </w:numPr>
        <w:spacing w:after="160" w:line="259" w:lineRule="auto"/>
        <w:jc w:val="both"/>
        <w:rPr>
          <w:rFonts w:cs="Arial"/>
          <w:szCs w:val="20"/>
        </w:rPr>
      </w:pPr>
      <w:r w:rsidRPr="00365560">
        <w:rPr>
          <w:rFonts w:cs="Arial"/>
          <w:szCs w:val="20"/>
        </w:rPr>
        <w:t>A specific health condition will have a different impact on the ability to work relating to the nature of the work.  This is well-understood within income protection insurance as these insurance policies clearly define whether the cover is for 'any occupation', 'own occupation', or some other definition.</w:t>
      </w:r>
    </w:p>
    <w:p w14:paraId="17282BCB" w14:textId="77777777" w:rsidR="00DD3B7A" w:rsidRPr="00DD3B7A" w:rsidRDefault="00DD3B7A" w:rsidP="00DD3B7A">
      <w:pPr>
        <w:pStyle w:val="ListParagraph"/>
        <w:jc w:val="both"/>
        <w:rPr>
          <w:rFonts w:cs="Arial"/>
          <w:szCs w:val="20"/>
        </w:rPr>
      </w:pPr>
    </w:p>
    <w:p w14:paraId="518DF24A" w14:textId="6BBB9AA2" w:rsidR="006111D2" w:rsidRDefault="006111D2" w:rsidP="006111D2">
      <w:pPr>
        <w:pStyle w:val="ListParagraph"/>
        <w:numPr>
          <w:ilvl w:val="0"/>
          <w:numId w:val="29"/>
        </w:numPr>
        <w:jc w:val="both"/>
        <w:rPr>
          <w:rFonts w:cs="Arial"/>
          <w:szCs w:val="20"/>
        </w:rPr>
      </w:pPr>
      <w:r>
        <w:rPr>
          <w:rFonts w:cs="Arial"/>
          <w:b/>
          <w:bCs/>
          <w:szCs w:val="20"/>
        </w:rPr>
        <w:t>Health conditions ignored or excluded</w:t>
      </w:r>
      <w:r>
        <w:rPr>
          <w:rFonts w:cs="Arial"/>
          <w:szCs w:val="20"/>
        </w:rPr>
        <w:t xml:space="preserve">: CMI IP11 claim incidence rates relate to the definitions of claim triggers in the underlying income protection policies.  </w:t>
      </w:r>
    </w:p>
    <w:p w14:paraId="310430E2" w14:textId="6B4D4B30" w:rsidR="006111D2" w:rsidRDefault="006111D2" w:rsidP="006111D2">
      <w:pPr>
        <w:pStyle w:val="ListParagraph"/>
        <w:numPr>
          <w:ilvl w:val="1"/>
          <w:numId w:val="29"/>
        </w:numPr>
        <w:spacing w:after="160" w:line="259" w:lineRule="auto"/>
        <w:jc w:val="both"/>
        <w:rPr>
          <w:rFonts w:cs="Arial"/>
          <w:szCs w:val="20"/>
        </w:rPr>
      </w:pPr>
      <w:r>
        <w:rPr>
          <w:rFonts w:cs="Arial"/>
          <w:szCs w:val="20"/>
        </w:rPr>
        <w:t>IP policies may include limitations on specific health conditions, for example on pre-existing health conditions which were not disclosed at the time the IP policy was underwritten or injuries due to self-harm, and so the CMI IP11 rates may be understated due to the exclusion of conditions such as these.</w:t>
      </w:r>
    </w:p>
    <w:p w14:paraId="0F295015" w14:textId="57B648E5" w:rsidR="00DD3B7A" w:rsidRDefault="00DD3B7A" w:rsidP="006111D2">
      <w:pPr>
        <w:pStyle w:val="ListParagraph"/>
        <w:numPr>
          <w:ilvl w:val="1"/>
          <w:numId w:val="29"/>
        </w:numPr>
        <w:spacing w:after="160" w:line="259" w:lineRule="auto"/>
        <w:jc w:val="both"/>
        <w:rPr>
          <w:rFonts w:cs="Arial"/>
          <w:szCs w:val="20"/>
        </w:rPr>
      </w:pPr>
      <w:r>
        <w:rPr>
          <w:rFonts w:cs="Arial"/>
          <w:szCs w:val="20"/>
        </w:rPr>
        <w:lastRenderedPageBreak/>
        <w:t>Estimates of HW</w:t>
      </w:r>
      <w:r w:rsidR="00AE56A8">
        <w:rPr>
          <w:rFonts w:cs="Arial"/>
          <w:szCs w:val="20"/>
        </w:rPr>
        <w:t>P</w:t>
      </w:r>
      <w:r>
        <w:rPr>
          <w:rFonts w:cs="Arial"/>
          <w:szCs w:val="20"/>
        </w:rPr>
        <w:t>LE and NN</w:t>
      </w:r>
      <w:r w:rsidR="00AE56A8">
        <w:rPr>
          <w:rFonts w:cs="Arial"/>
          <w:szCs w:val="20"/>
        </w:rPr>
        <w:t>P</w:t>
      </w:r>
      <w:r>
        <w:rPr>
          <w:rFonts w:cs="Arial"/>
          <w:szCs w:val="20"/>
        </w:rPr>
        <w:t>LE for the general UK population may or may not aim to be based on all health conditions, depending on the precise purpose of the metric.</w:t>
      </w:r>
    </w:p>
    <w:p w14:paraId="4F5137F6" w14:textId="77777777" w:rsidR="00DD3B7A" w:rsidRDefault="00DD3B7A" w:rsidP="00DD3B7A">
      <w:pPr>
        <w:pStyle w:val="ListParagraph"/>
        <w:spacing w:after="160" w:line="259" w:lineRule="auto"/>
        <w:jc w:val="both"/>
        <w:rPr>
          <w:rFonts w:cs="Arial"/>
          <w:szCs w:val="20"/>
        </w:rPr>
      </w:pPr>
    </w:p>
    <w:p w14:paraId="54FBD383" w14:textId="7B24D6CC" w:rsidR="009001A9" w:rsidRPr="00365560" w:rsidRDefault="009001A9" w:rsidP="006111D2">
      <w:pPr>
        <w:pStyle w:val="ListParagraph"/>
        <w:numPr>
          <w:ilvl w:val="0"/>
          <w:numId w:val="29"/>
        </w:numPr>
        <w:spacing w:after="160" w:line="259" w:lineRule="auto"/>
        <w:jc w:val="both"/>
        <w:rPr>
          <w:rFonts w:cs="Arial"/>
          <w:szCs w:val="20"/>
        </w:rPr>
      </w:pPr>
      <w:r w:rsidRPr="00365560">
        <w:rPr>
          <w:rFonts w:cs="Arial"/>
          <w:szCs w:val="20"/>
        </w:rPr>
        <w:t>Th</w:t>
      </w:r>
      <w:r w:rsidR="00DD3B7A">
        <w:rPr>
          <w:rFonts w:cs="Arial"/>
          <w:szCs w:val="20"/>
        </w:rPr>
        <w:t>e</w:t>
      </w:r>
      <w:r>
        <w:rPr>
          <w:rFonts w:cs="Arial"/>
          <w:szCs w:val="20"/>
        </w:rPr>
        <w:t xml:space="preserve"> CMI IP11</w:t>
      </w:r>
      <w:r w:rsidRPr="00365560">
        <w:rPr>
          <w:rFonts w:cs="Arial"/>
          <w:szCs w:val="20"/>
        </w:rPr>
        <w:t xml:space="preserve"> </w:t>
      </w:r>
      <w:r w:rsidRPr="00365560">
        <w:rPr>
          <w:rFonts w:cs="Arial"/>
          <w:b/>
          <w:bCs/>
          <w:szCs w:val="20"/>
        </w:rPr>
        <w:t xml:space="preserve">data is </w:t>
      </w:r>
      <w:r>
        <w:rPr>
          <w:rFonts w:cs="Arial"/>
          <w:b/>
          <w:bCs/>
          <w:szCs w:val="20"/>
        </w:rPr>
        <w:t xml:space="preserve">credible and </w:t>
      </w:r>
      <w:r w:rsidRPr="009001A9">
        <w:rPr>
          <w:rFonts w:cs="Arial"/>
          <w:b/>
          <w:bCs/>
          <w:szCs w:val="20"/>
        </w:rPr>
        <w:t>arguably more credible than the survey</w:t>
      </w:r>
      <w:r w:rsidRPr="00365560">
        <w:rPr>
          <w:rFonts w:cs="Arial"/>
          <w:szCs w:val="20"/>
        </w:rPr>
        <w:t xml:space="preserve"> data</w:t>
      </w:r>
      <w:r>
        <w:rPr>
          <w:rFonts w:cs="Arial"/>
          <w:szCs w:val="20"/>
        </w:rPr>
        <w:t xml:space="preserve"> used in other published examples of HWLE</w:t>
      </w:r>
      <w:r w:rsidRPr="00365560">
        <w:rPr>
          <w:rFonts w:cs="Arial"/>
          <w:szCs w:val="20"/>
        </w:rPr>
        <w:t xml:space="preserve"> given that it follows several hundred thousand lives each year, rather than only tens of thousands of lives.</w:t>
      </w:r>
    </w:p>
    <w:p w14:paraId="5BEE1EF1" w14:textId="5029227C" w:rsidR="009001A9" w:rsidRPr="00365560" w:rsidRDefault="009001A9" w:rsidP="009001A9">
      <w:pPr>
        <w:pStyle w:val="ListParagraph"/>
        <w:numPr>
          <w:ilvl w:val="1"/>
          <w:numId w:val="29"/>
        </w:numPr>
        <w:spacing w:after="160" w:line="259" w:lineRule="auto"/>
        <w:jc w:val="both"/>
        <w:rPr>
          <w:rFonts w:cs="Arial"/>
          <w:szCs w:val="20"/>
        </w:rPr>
      </w:pPr>
      <w:r w:rsidRPr="00365560">
        <w:rPr>
          <w:rFonts w:cs="Arial"/>
          <w:szCs w:val="20"/>
        </w:rPr>
        <w:t>The CMI IP investigation that was used to produce the IP11 graduated rate tables covers the period from 2007 to 2016 and included between 415,000 and 49</w:t>
      </w:r>
      <w:r w:rsidR="001A191C">
        <w:rPr>
          <w:rFonts w:cs="Arial"/>
          <w:szCs w:val="20"/>
        </w:rPr>
        <w:t>8</w:t>
      </w:r>
      <w:r w:rsidRPr="00365560">
        <w:rPr>
          <w:rFonts w:cs="Arial"/>
          <w:szCs w:val="20"/>
        </w:rPr>
        <w:t>,000 individual Income Protection policies in each of these 10 years (</w:t>
      </w:r>
      <w:proofErr w:type="spellStart"/>
      <w:r w:rsidRPr="00365560">
        <w:rPr>
          <w:rFonts w:cs="Arial"/>
          <w:color w:val="4F81BD" w:themeColor="accent1"/>
          <w:szCs w:val="20"/>
        </w:rPr>
        <w:t>IFoA</w:t>
      </w:r>
      <w:proofErr w:type="spellEnd"/>
      <w:r w:rsidRPr="00365560">
        <w:rPr>
          <w:rFonts w:cs="Arial"/>
          <w:color w:val="4F81BD" w:themeColor="accent1"/>
          <w:szCs w:val="20"/>
        </w:rPr>
        <w:t xml:space="preserve"> CMI Working Paper 131, 2020</w:t>
      </w:r>
      <w:r w:rsidRPr="00365560">
        <w:rPr>
          <w:rFonts w:cs="Arial"/>
          <w:szCs w:val="20"/>
        </w:rPr>
        <w:t xml:space="preserve">), This forms the exposure for inception rates. Additionally, it included between </w:t>
      </w:r>
      <w:r w:rsidR="001A191C">
        <w:rPr>
          <w:rFonts w:cs="Arial"/>
          <w:szCs w:val="20"/>
        </w:rPr>
        <w:t>5</w:t>
      </w:r>
      <w:r w:rsidRPr="00365560">
        <w:rPr>
          <w:rFonts w:cs="Arial"/>
          <w:szCs w:val="20"/>
        </w:rPr>
        <w:t xml:space="preserve">,000 and 14,000 policies in-claim each year, which forms the basis for the recovery rates and mortality rates of lives in the sickness state.  However, it must be noted that this paper used only rates derived from data for policies with Deferred Period 4 weeks (as described above) and this subset accounted for approximately 11% to 17% (depending on the use of the data for either inceptions, recoveries or deaths) of the total dataset.  Also, of the total data, 30% to 49% were aged 50 and older.  </w:t>
      </w:r>
      <w:proofErr w:type="gramStart"/>
      <w:r w:rsidRPr="00365560">
        <w:rPr>
          <w:rFonts w:cs="Arial"/>
          <w:szCs w:val="20"/>
        </w:rPr>
        <w:t>So</w:t>
      </w:r>
      <w:proofErr w:type="gramEnd"/>
      <w:r w:rsidRPr="00365560">
        <w:rPr>
          <w:rFonts w:cs="Arial"/>
          <w:szCs w:val="20"/>
        </w:rPr>
        <w:t xml:space="preserve"> it is estimated that the transition rates used in this paper are based on data from circa 3% to 9% of 4.8 million records, corresponding to </w:t>
      </w:r>
      <w:r w:rsidRPr="00365560">
        <w:rPr>
          <w:rFonts w:cs="Arial"/>
          <w:b/>
          <w:bCs/>
          <w:szCs w:val="20"/>
        </w:rPr>
        <w:t>circa 140,000 to 430,000 records</w:t>
      </w:r>
      <w:r w:rsidRPr="00365560">
        <w:rPr>
          <w:rFonts w:cs="Arial"/>
          <w:szCs w:val="20"/>
        </w:rPr>
        <w:t>.</w:t>
      </w:r>
    </w:p>
    <w:p w14:paraId="5925FDAF" w14:textId="77777777" w:rsidR="009001A9" w:rsidRPr="00365560" w:rsidRDefault="009001A9" w:rsidP="009001A9">
      <w:pPr>
        <w:pStyle w:val="ListParagraph"/>
        <w:numPr>
          <w:ilvl w:val="1"/>
          <w:numId w:val="29"/>
        </w:numPr>
        <w:spacing w:after="160" w:line="259" w:lineRule="auto"/>
        <w:jc w:val="both"/>
        <w:rPr>
          <w:rFonts w:cs="Arial"/>
          <w:szCs w:val="20"/>
        </w:rPr>
      </w:pPr>
      <w:r w:rsidRPr="00365560">
        <w:rPr>
          <w:rFonts w:cs="Arial"/>
          <w:szCs w:val="20"/>
        </w:rPr>
        <w:t>Whereas the Parker et al. study based on the English Longitudinal Study of Aging used observations from only circa 15,000 respondents, which is used to generate estimates of rates for transitions between 4 healthy/working states.  However, all these respondents were aged 50 and older and so are relevant for the focus of that paper (HWLE at age 50)</w:t>
      </w:r>
    </w:p>
    <w:p w14:paraId="2C9059D4" w14:textId="09FA8190" w:rsidR="00A86A19" w:rsidRDefault="009001A9" w:rsidP="00DD3B7A">
      <w:pPr>
        <w:pStyle w:val="ListParagraph"/>
        <w:numPr>
          <w:ilvl w:val="1"/>
          <w:numId w:val="29"/>
        </w:numPr>
        <w:spacing w:after="160" w:line="259" w:lineRule="auto"/>
        <w:jc w:val="both"/>
        <w:rPr>
          <w:rFonts w:cs="Arial"/>
          <w:szCs w:val="20"/>
        </w:rPr>
      </w:pPr>
      <w:r w:rsidRPr="00365560">
        <w:rPr>
          <w:rFonts w:cs="Arial"/>
          <w:szCs w:val="20"/>
        </w:rPr>
        <w:t>Similarly, the Lynch et al. study (</w:t>
      </w:r>
      <w:r w:rsidRPr="00365560">
        <w:rPr>
          <w:rFonts w:cs="Arial"/>
          <w:color w:val="4F81BD" w:themeColor="accent1"/>
          <w:szCs w:val="20"/>
        </w:rPr>
        <w:t>Lynch et al. 2022</w:t>
      </w:r>
      <w:r w:rsidRPr="00365560">
        <w:rPr>
          <w:rFonts w:cs="Arial"/>
          <w:szCs w:val="20"/>
        </w:rPr>
        <w:t>) based on the English Longitudinal Study of Aging used observations from only circa 12,000 respondents, which is used to generate estimates of rates for transitions between 2 healthy/working states.</w:t>
      </w:r>
    </w:p>
    <w:p w14:paraId="2148FCF7" w14:textId="77777777" w:rsidR="00DD3B7A" w:rsidRDefault="00DD3B7A" w:rsidP="00DD3B7A">
      <w:pPr>
        <w:pStyle w:val="ListParagraph"/>
        <w:spacing w:after="160" w:line="259" w:lineRule="auto"/>
        <w:jc w:val="both"/>
        <w:rPr>
          <w:rFonts w:cs="Arial"/>
          <w:szCs w:val="20"/>
        </w:rPr>
      </w:pPr>
    </w:p>
    <w:p w14:paraId="1820EF4F" w14:textId="657E8015" w:rsidR="00DD3B7A" w:rsidRDefault="00DD3B7A" w:rsidP="00DD3B7A">
      <w:pPr>
        <w:pStyle w:val="ListParagraph"/>
        <w:numPr>
          <w:ilvl w:val="0"/>
          <w:numId w:val="29"/>
        </w:numPr>
        <w:spacing w:after="160" w:line="259" w:lineRule="auto"/>
        <w:jc w:val="both"/>
        <w:rPr>
          <w:rFonts w:cs="Arial"/>
          <w:szCs w:val="20"/>
        </w:rPr>
      </w:pPr>
      <w:r>
        <w:rPr>
          <w:rFonts w:cs="Arial"/>
          <w:szCs w:val="20"/>
        </w:rPr>
        <w:t>Further research should explore alternative sources of administrative data for the UK working population and asses the advantages and disadvantages of these for calculating estimates of HW</w:t>
      </w:r>
      <w:r w:rsidR="00AE56A8">
        <w:rPr>
          <w:rFonts w:cs="Arial"/>
          <w:szCs w:val="20"/>
        </w:rPr>
        <w:t>P</w:t>
      </w:r>
      <w:r>
        <w:rPr>
          <w:rFonts w:cs="Arial"/>
          <w:szCs w:val="20"/>
        </w:rPr>
        <w:t>LE and NN</w:t>
      </w:r>
      <w:r w:rsidR="00AE56A8">
        <w:rPr>
          <w:rFonts w:cs="Arial"/>
          <w:szCs w:val="20"/>
        </w:rPr>
        <w:t>P</w:t>
      </w:r>
      <w:r>
        <w:rPr>
          <w:rFonts w:cs="Arial"/>
          <w:szCs w:val="20"/>
        </w:rPr>
        <w:t>LE.</w:t>
      </w:r>
    </w:p>
    <w:p w14:paraId="1D3B659B" w14:textId="0017538F" w:rsidR="00DD3B7A" w:rsidRPr="00DD3B7A" w:rsidRDefault="00DD3B7A" w:rsidP="00DD3B7A">
      <w:pPr>
        <w:pStyle w:val="ListParagraph"/>
        <w:numPr>
          <w:ilvl w:val="1"/>
          <w:numId w:val="29"/>
        </w:numPr>
        <w:spacing w:after="160" w:line="259" w:lineRule="auto"/>
        <w:jc w:val="both"/>
        <w:rPr>
          <w:rFonts w:cs="Arial"/>
          <w:szCs w:val="20"/>
        </w:rPr>
      </w:pPr>
      <w:r>
        <w:rPr>
          <w:rFonts w:cs="Arial"/>
          <w:szCs w:val="20"/>
        </w:rPr>
        <w:t xml:space="preserve">For example, data held by the </w:t>
      </w:r>
      <w:r w:rsidR="00E8627F">
        <w:rPr>
          <w:rFonts w:cs="Arial"/>
          <w:szCs w:val="20"/>
        </w:rPr>
        <w:t>UK public and government authorities</w:t>
      </w:r>
      <w:r>
        <w:rPr>
          <w:rFonts w:cs="Arial"/>
          <w:szCs w:val="20"/>
        </w:rPr>
        <w:t xml:space="preserve"> relating to </w:t>
      </w:r>
      <w:r w:rsidR="00E8627F">
        <w:rPr>
          <w:rFonts w:cs="Arial"/>
          <w:szCs w:val="20"/>
        </w:rPr>
        <w:t xml:space="preserve">state-provided </w:t>
      </w:r>
      <w:r>
        <w:rPr>
          <w:rFonts w:cs="Arial"/>
          <w:szCs w:val="20"/>
        </w:rPr>
        <w:t>sickness benefit</w:t>
      </w:r>
      <w:r w:rsidR="00E8627F">
        <w:rPr>
          <w:rFonts w:cs="Arial"/>
          <w:szCs w:val="20"/>
        </w:rPr>
        <w:t>s</w:t>
      </w:r>
      <w:r>
        <w:rPr>
          <w:rFonts w:cs="Arial"/>
          <w:szCs w:val="20"/>
        </w:rPr>
        <w:t>.</w:t>
      </w:r>
    </w:p>
    <w:p w14:paraId="2F1BB621" w14:textId="77777777" w:rsidR="00973D23" w:rsidRPr="00A86A19" w:rsidRDefault="00973D23" w:rsidP="00973D23">
      <w:pPr>
        <w:jc w:val="both"/>
        <w:rPr>
          <w:rFonts w:ascii="Arial" w:eastAsiaTheme="minorEastAsia" w:hAnsi="Arial" w:cs="Arial"/>
          <w:sz w:val="20"/>
          <w:szCs w:val="20"/>
          <w:lang w:eastAsia="en-GB"/>
        </w:rPr>
      </w:pPr>
    </w:p>
    <w:p w14:paraId="35DDC467" w14:textId="77777777" w:rsidR="00365560" w:rsidRPr="00365560" w:rsidRDefault="00365560" w:rsidP="00365560">
      <w:pPr>
        <w:jc w:val="both"/>
        <w:rPr>
          <w:rFonts w:ascii="Arial" w:hAnsi="Arial" w:cs="Arial"/>
          <w:b/>
          <w:bCs/>
          <w:sz w:val="20"/>
          <w:szCs w:val="20"/>
        </w:rPr>
      </w:pPr>
      <w:r w:rsidRPr="00365560">
        <w:rPr>
          <w:rFonts w:ascii="Arial" w:hAnsi="Arial" w:cs="Arial"/>
          <w:b/>
          <w:bCs/>
          <w:sz w:val="20"/>
          <w:szCs w:val="20"/>
        </w:rPr>
        <w:t>Multi-state modelling approach</w:t>
      </w:r>
    </w:p>
    <w:p w14:paraId="17C4783D" w14:textId="77777777" w:rsidR="00365560" w:rsidRPr="00365560" w:rsidRDefault="00365560" w:rsidP="00365560">
      <w:pPr>
        <w:jc w:val="both"/>
        <w:rPr>
          <w:rFonts w:ascii="Arial" w:hAnsi="Arial" w:cs="Arial"/>
          <w:sz w:val="20"/>
          <w:szCs w:val="20"/>
        </w:rPr>
      </w:pPr>
      <w:r w:rsidRPr="00365560">
        <w:rPr>
          <w:rFonts w:ascii="Arial" w:hAnsi="Arial" w:cs="Arial"/>
          <w:sz w:val="20"/>
          <w:szCs w:val="20"/>
        </w:rPr>
        <w:t xml:space="preserve">This 'HWP Tool' multi-state model offers </w:t>
      </w:r>
      <w:proofErr w:type="gramStart"/>
      <w:r w:rsidRPr="00365560">
        <w:rPr>
          <w:rFonts w:ascii="Arial" w:hAnsi="Arial" w:cs="Arial"/>
          <w:sz w:val="20"/>
          <w:szCs w:val="20"/>
        </w:rPr>
        <w:t>a number of</w:t>
      </w:r>
      <w:proofErr w:type="gramEnd"/>
      <w:r w:rsidRPr="00365560">
        <w:rPr>
          <w:rFonts w:ascii="Arial" w:hAnsi="Arial" w:cs="Arial"/>
          <w:sz w:val="20"/>
          <w:szCs w:val="20"/>
        </w:rPr>
        <w:t xml:space="preserve"> advantages.</w:t>
      </w:r>
    </w:p>
    <w:p w14:paraId="7164E904" w14:textId="52EC3AA5" w:rsidR="00365560" w:rsidRDefault="00365560" w:rsidP="00365560">
      <w:pPr>
        <w:pStyle w:val="ListParagraph"/>
        <w:numPr>
          <w:ilvl w:val="0"/>
          <w:numId w:val="17"/>
        </w:numPr>
        <w:spacing w:after="160" w:line="259" w:lineRule="auto"/>
        <w:jc w:val="both"/>
        <w:rPr>
          <w:rFonts w:cs="Arial"/>
          <w:szCs w:val="20"/>
        </w:rPr>
      </w:pPr>
      <w:r w:rsidRPr="00365560">
        <w:rPr>
          <w:rFonts w:cs="Arial"/>
          <w:szCs w:val="20"/>
        </w:rPr>
        <w:t xml:space="preserve">It is more sophisticated and realistic than many models described in the literature as it </w:t>
      </w:r>
      <w:r w:rsidRPr="00365560">
        <w:rPr>
          <w:rFonts w:cs="Arial"/>
          <w:b/>
          <w:bCs/>
          <w:szCs w:val="20"/>
        </w:rPr>
        <w:t>does not follow the Markov property</w:t>
      </w:r>
      <w:r w:rsidRPr="00365560">
        <w:rPr>
          <w:rFonts w:cs="Arial"/>
          <w:szCs w:val="20"/>
        </w:rPr>
        <w:t xml:space="preserve">.  That is to say that the transition rates from the Not-Healthy-Not-Working state to the Working state (i.e. recovery rates)) and from Not-Healthy-Not-Working to Dead (i.e. mortality rates)) </w:t>
      </w:r>
      <w:r w:rsidRPr="00365560">
        <w:rPr>
          <w:rFonts w:cs="Arial"/>
          <w:b/>
          <w:bCs/>
          <w:szCs w:val="20"/>
        </w:rPr>
        <w:t>are dependent on the duration spent in the Not-Healthy-Not-Working state</w:t>
      </w:r>
      <w:r w:rsidRPr="00365560">
        <w:rPr>
          <w:rFonts w:cs="Arial"/>
          <w:szCs w:val="20"/>
        </w:rPr>
        <w:t xml:space="preserve">.  This is </w:t>
      </w:r>
      <w:proofErr w:type="gramStart"/>
      <w:r w:rsidRPr="00365560">
        <w:rPr>
          <w:rFonts w:cs="Arial"/>
          <w:szCs w:val="20"/>
        </w:rPr>
        <w:t>observed in reality, as</w:t>
      </w:r>
      <w:proofErr w:type="gramEnd"/>
      <w:r w:rsidRPr="00365560">
        <w:rPr>
          <w:rFonts w:cs="Arial"/>
          <w:szCs w:val="20"/>
        </w:rPr>
        <w:t xml:space="preserve"> evidenced by the results of CMI investigations (</w:t>
      </w:r>
      <w:proofErr w:type="spellStart"/>
      <w:r w:rsidRPr="00365560">
        <w:rPr>
          <w:rFonts w:cs="Arial"/>
          <w:color w:val="4F81BD" w:themeColor="accent1"/>
          <w:szCs w:val="20"/>
        </w:rPr>
        <w:t>IFoA</w:t>
      </w:r>
      <w:proofErr w:type="spellEnd"/>
      <w:r w:rsidRPr="00365560">
        <w:rPr>
          <w:rFonts w:cs="Arial"/>
          <w:color w:val="4F81BD" w:themeColor="accent1"/>
          <w:szCs w:val="20"/>
        </w:rPr>
        <w:t xml:space="preserve"> CMI Working Paper 131, 2020</w:t>
      </w:r>
      <w:r w:rsidRPr="00365560">
        <w:rPr>
          <w:rFonts w:cs="Arial"/>
          <w:szCs w:val="20"/>
        </w:rPr>
        <w:t xml:space="preserve">). </w:t>
      </w:r>
      <w:r w:rsidR="00AE56A8">
        <w:rPr>
          <w:rFonts w:cs="Arial"/>
          <w:szCs w:val="20"/>
        </w:rPr>
        <w:t xml:space="preserve"> </w:t>
      </w:r>
      <w:r w:rsidRPr="00365560">
        <w:rPr>
          <w:rFonts w:cs="Arial"/>
          <w:szCs w:val="20"/>
        </w:rPr>
        <w:t xml:space="preserve">The calculated transition rates from the Not-Healthy-Not-Working state (meaning both recoveries to the working state and mortality rates) are more realistic by being made dependent upon the duration spent in the Not-Healthy-Not-Working state.  Methods which follow the Markov property have the advantage of making the mathematical modelling and analysis easier, but this is at the expense of being realistic.  That said, it must be made clear that the HWP Tool follows a simplified approach by modelling duration-dependence only at the granularity of yearly time periods. The CMI IP rates present monthly recovery rates for the first 2 years of </w:t>
      </w:r>
      <w:r w:rsidR="00AE56A8">
        <w:rPr>
          <w:rFonts w:cs="Arial"/>
          <w:szCs w:val="20"/>
        </w:rPr>
        <w:t xml:space="preserve">claim </w:t>
      </w:r>
      <w:proofErr w:type="gramStart"/>
      <w:r w:rsidR="00AE56A8">
        <w:rPr>
          <w:rFonts w:cs="Arial"/>
          <w:szCs w:val="20"/>
        </w:rPr>
        <w:t>inception</w:t>
      </w:r>
      <w:proofErr w:type="gramEnd"/>
      <w:r w:rsidRPr="00365560">
        <w:rPr>
          <w:rFonts w:cs="Arial"/>
          <w:szCs w:val="20"/>
        </w:rPr>
        <w:t xml:space="preserve"> and this detail is not fully utilised in the current version of the HWP Tool.  Future work could develop the HWP Tool to model monthly transitions.</w:t>
      </w:r>
    </w:p>
    <w:p w14:paraId="690FE334" w14:textId="77777777" w:rsidR="00365560" w:rsidRPr="00365560" w:rsidRDefault="00365560" w:rsidP="00365560">
      <w:pPr>
        <w:pStyle w:val="ListParagraph"/>
        <w:spacing w:after="160" w:line="259" w:lineRule="auto"/>
        <w:jc w:val="both"/>
        <w:rPr>
          <w:rFonts w:cs="Arial"/>
          <w:szCs w:val="20"/>
        </w:rPr>
      </w:pPr>
    </w:p>
    <w:p w14:paraId="474C404E" w14:textId="3DE13E57" w:rsidR="00365560" w:rsidRPr="00365560" w:rsidRDefault="00365560" w:rsidP="00365560">
      <w:pPr>
        <w:pStyle w:val="ListParagraph"/>
        <w:numPr>
          <w:ilvl w:val="0"/>
          <w:numId w:val="17"/>
        </w:numPr>
        <w:spacing w:after="160" w:line="259" w:lineRule="auto"/>
        <w:jc w:val="both"/>
        <w:rPr>
          <w:rFonts w:cs="Arial"/>
          <w:szCs w:val="20"/>
        </w:rPr>
      </w:pPr>
      <w:r w:rsidRPr="00365560">
        <w:rPr>
          <w:rFonts w:cs="Arial"/>
          <w:szCs w:val="20"/>
        </w:rPr>
        <w:t>This model does not allow for a '</w:t>
      </w:r>
      <w:proofErr w:type="gramStart"/>
      <w:r w:rsidRPr="00365560">
        <w:rPr>
          <w:rFonts w:cs="Arial"/>
          <w:b/>
          <w:bCs/>
          <w:szCs w:val="20"/>
        </w:rPr>
        <w:t>Not-Healthy</w:t>
      </w:r>
      <w:proofErr w:type="gramEnd"/>
      <w:r w:rsidRPr="00365560">
        <w:rPr>
          <w:rFonts w:cs="Arial"/>
          <w:b/>
          <w:bCs/>
          <w:szCs w:val="20"/>
        </w:rPr>
        <w:t xml:space="preserve"> but Working'</w:t>
      </w:r>
      <w:r w:rsidRPr="00365560">
        <w:rPr>
          <w:rFonts w:cs="Arial"/>
          <w:szCs w:val="20"/>
        </w:rPr>
        <w:t xml:space="preserve"> state as this has historically not been of interest for income protection insurers.  This state is defined in survey questions but, </w:t>
      </w:r>
      <w:r w:rsidRPr="00365560">
        <w:rPr>
          <w:rFonts w:cs="Arial"/>
          <w:szCs w:val="20"/>
        </w:rPr>
        <w:lastRenderedPageBreak/>
        <w:t xml:space="preserve">in practice, there is no consistent definition of this state.  Consider what this means in reality: a person classifies themselves as not healthy, but they are still sufficiently healthy </w:t>
      </w:r>
      <w:proofErr w:type="gramStart"/>
      <w:r w:rsidRPr="00365560">
        <w:rPr>
          <w:rFonts w:cs="Arial"/>
          <w:szCs w:val="20"/>
        </w:rPr>
        <w:t>in order to</w:t>
      </w:r>
      <w:proofErr w:type="gramEnd"/>
      <w:r w:rsidRPr="00365560">
        <w:rPr>
          <w:rFonts w:cs="Arial"/>
          <w:szCs w:val="20"/>
        </w:rPr>
        <w:t xml:space="preserve"> work.  More research is needed </w:t>
      </w:r>
      <w:proofErr w:type="gramStart"/>
      <w:r w:rsidRPr="00365560">
        <w:rPr>
          <w:rFonts w:cs="Arial"/>
          <w:szCs w:val="20"/>
        </w:rPr>
        <w:t>in order to</w:t>
      </w:r>
      <w:proofErr w:type="gramEnd"/>
      <w:r w:rsidRPr="00365560">
        <w:rPr>
          <w:rFonts w:cs="Arial"/>
          <w:szCs w:val="20"/>
        </w:rPr>
        <w:t xml:space="preserve"> explore how this state could be defined and measured </w:t>
      </w:r>
      <w:r w:rsidR="00AE56A8">
        <w:rPr>
          <w:rFonts w:cs="Arial"/>
          <w:szCs w:val="20"/>
        </w:rPr>
        <w:t>o</w:t>
      </w:r>
      <w:r w:rsidRPr="00365560">
        <w:rPr>
          <w:rFonts w:cs="Arial"/>
          <w:szCs w:val="20"/>
        </w:rPr>
        <w:t>bjectively from administrative health or employment data.</w:t>
      </w:r>
    </w:p>
    <w:p w14:paraId="534BC1EF" w14:textId="77777777" w:rsidR="00365560" w:rsidRPr="00365560" w:rsidRDefault="00365560" w:rsidP="00365560">
      <w:pPr>
        <w:pStyle w:val="ListParagraph"/>
        <w:jc w:val="both"/>
        <w:rPr>
          <w:rFonts w:cs="Arial"/>
          <w:szCs w:val="20"/>
        </w:rPr>
      </w:pPr>
    </w:p>
    <w:p w14:paraId="1C5BC03F" w14:textId="49E1536B" w:rsidR="00365560" w:rsidRPr="00365560" w:rsidRDefault="00365560" w:rsidP="00365560">
      <w:pPr>
        <w:pStyle w:val="ListParagraph"/>
        <w:numPr>
          <w:ilvl w:val="0"/>
          <w:numId w:val="17"/>
        </w:numPr>
        <w:spacing w:after="160" w:line="259" w:lineRule="auto"/>
        <w:jc w:val="both"/>
        <w:rPr>
          <w:rFonts w:cs="Arial"/>
          <w:szCs w:val="20"/>
        </w:rPr>
      </w:pPr>
      <w:r w:rsidRPr="00365560">
        <w:rPr>
          <w:rFonts w:cs="Arial"/>
          <w:szCs w:val="20"/>
        </w:rPr>
        <w:t xml:space="preserve">This model </w:t>
      </w:r>
      <w:r w:rsidRPr="00365560">
        <w:rPr>
          <w:rFonts w:cs="Arial"/>
          <w:b/>
          <w:bCs/>
          <w:szCs w:val="20"/>
        </w:rPr>
        <w:t>explicitly allows for expected retirement age</w:t>
      </w:r>
      <w:r w:rsidRPr="00365560">
        <w:rPr>
          <w:rFonts w:cs="Arial"/>
          <w:szCs w:val="20"/>
        </w:rPr>
        <w:t>.  For simplicity</w:t>
      </w:r>
      <w:r w:rsidR="00AE56A8">
        <w:rPr>
          <w:rFonts w:cs="Arial"/>
          <w:szCs w:val="20"/>
        </w:rPr>
        <w:t xml:space="preserve">, </w:t>
      </w:r>
      <w:r w:rsidRPr="00365560">
        <w:rPr>
          <w:rFonts w:cs="Arial"/>
          <w:szCs w:val="20"/>
        </w:rPr>
        <w:t>for international comparability,</w:t>
      </w:r>
      <w:r w:rsidR="00AE56A8">
        <w:rPr>
          <w:rFonts w:cs="Arial"/>
          <w:szCs w:val="20"/>
        </w:rPr>
        <w:t xml:space="preserve"> and for the fact that </w:t>
      </w:r>
      <w:r w:rsidR="00CE0A65">
        <w:rPr>
          <w:rFonts w:cs="Arial"/>
          <w:szCs w:val="20"/>
        </w:rPr>
        <w:t xml:space="preserve">many of the </w:t>
      </w:r>
      <w:r w:rsidR="00AE56A8">
        <w:rPr>
          <w:rFonts w:cs="Arial"/>
          <w:szCs w:val="20"/>
        </w:rPr>
        <w:t xml:space="preserve">transition rates </w:t>
      </w:r>
      <w:r w:rsidR="00CE0A65">
        <w:rPr>
          <w:rFonts w:cs="Arial"/>
          <w:szCs w:val="20"/>
        </w:rPr>
        <w:t>are based on empirical data up to age 65 only,</w:t>
      </w:r>
      <w:r w:rsidRPr="00365560">
        <w:rPr>
          <w:rFonts w:cs="Arial"/>
          <w:szCs w:val="20"/>
        </w:rPr>
        <w:t xml:space="preserve"> the tool has initially been set up with retirement age fixed at 65 for all.  However, the tool could be adapted to incorporate the planned evolution of UK State Pension Age and assumptions for early retirements.</w:t>
      </w:r>
      <w:r w:rsidR="00CE0A65">
        <w:rPr>
          <w:rFonts w:cs="Arial"/>
          <w:szCs w:val="20"/>
        </w:rPr>
        <w:t xml:space="preserve">  Doing this would provide the following benefits:</w:t>
      </w:r>
    </w:p>
    <w:p w14:paraId="06EB033D" w14:textId="491AFD69" w:rsidR="00365560" w:rsidRPr="00365560" w:rsidRDefault="00CE0A65" w:rsidP="00365560">
      <w:pPr>
        <w:pStyle w:val="ListParagraph"/>
        <w:numPr>
          <w:ilvl w:val="1"/>
          <w:numId w:val="17"/>
        </w:numPr>
        <w:spacing w:after="160" w:line="259" w:lineRule="auto"/>
        <w:jc w:val="both"/>
        <w:rPr>
          <w:rFonts w:cs="Arial"/>
          <w:szCs w:val="20"/>
        </w:rPr>
      </w:pPr>
      <w:r>
        <w:rPr>
          <w:rFonts w:cs="Arial"/>
          <w:szCs w:val="20"/>
        </w:rPr>
        <w:t>It l</w:t>
      </w:r>
      <w:r w:rsidR="00365560" w:rsidRPr="00365560">
        <w:rPr>
          <w:rFonts w:cs="Arial"/>
          <w:szCs w:val="20"/>
        </w:rPr>
        <w:t>ead</w:t>
      </w:r>
      <w:r>
        <w:rPr>
          <w:rFonts w:cs="Arial"/>
          <w:szCs w:val="20"/>
        </w:rPr>
        <w:t>s</w:t>
      </w:r>
      <w:r w:rsidR="00365560" w:rsidRPr="00365560">
        <w:rPr>
          <w:rFonts w:cs="Arial"/>
          <w:szCs w:val="20"/>
        </w:rPr>
        <w:t xml:space="preserve"> to the possibility to calculate </w:t>
      </w:r>
      <w:r>
        <w:rPr>
          <w:rFonts w:cs="Arial"/>
          <w:szCs w:val="20"/>
        </w:rPr>
        <w:t>H</w:t>
      </w:r>
      <w:r w:rsidR="00365560" w:rsidRPr="00365560">
        <w:rPr>
          <w:rFonts w:cs="Arial"/>
          <w:szCs w:val="20"/>
        </w:rPr>
        <w:t>W</w:t>
      </w:r>
      <w:r>
        <w:rPr>
          <w:rFonts w:cs="Arial"/>
          <w:szCs w:val="20"/>
        </w:rPr>
        <w:t>P</w:t>
      </w:r>
      <w:r w:rsidR="00365560" w:rsidRPr="00365560">
        <w:rPr>
          <w:rFonts w:cs="Arial"/>
          <w:szCs w:val="20"/>
        </w:rPr>
        <w:t>LE for a range of expected retirement ages</w:t>
      </w:r>
      <w:r>
        <w:rPr>
          <w:rFonts w:cs="Arial"/>
          <w:szCs w:val="20"/>
        </w:rPr>
        <w:t>;</w:t>
      </w:r>
    </w:p>
    <w:p w14:paraId="00E7E02E" w14:textId="10ED6C4D" w:rsidR="00365560" w:rsidRPr="00365560" w:rsidRDefault="00CE0A65" w:rsidP="00365560">
      <w:pPr>
        <w:pStyle w:val="ListParagraph"/>
        <w:numPr>
          <w:ilvl w:val="1"/>
          <w:numId w:val="17"/>
        </w:numPr>
        <w:spacing w:after="160" w:line="259" w:lineRule="auto"/>
        <w:jc w:val="both"/>
        <w:rPr>
          <w:rFonts w:cs="Arial"/>
          <w:szCs w:val="20"/>
        </w:rPr>
      </w:pPr>
      <w:r>
        <w:rPr>
          <w:rFonts w:cs="Arial"/>
          <w:szCs w:val="20"/>
        </w:rPr>
        <w:t>It allows e</w:t>
      </w:r>
      <w:r w:rsidR="00365560" w:rsidRPr="00365560">
        <w:rPr>
          <w:rFonts w:cs="Arial"/>
          <w:szCs w:val="20"/>
        </w:rPr>
        <w:t>xplicit</w:t>
      </w:r>
      <w:r>
        <w:rPr>
          <w:rFonts w:cs="Arial"/>
          <w:szCs w:val="20"/>
        </w:rPr>
        <w:t>ly</w:t>
      </w:r>
      <w:r w:rsidR="00365560" w:rsidRPr="00365560">
        <w:rPr>
          <w:rFonts w:cs="Arial"/>
          <w:szCs w:val="20"/>
        </w:rPr>
        <w:t xml:space="preserve"> for expected retirement at each age and </w:t>
      </w:r>
      <w:proofErr w:type="gramStart"/>
      <w:r w:rsidR="00365560" w:rsidRPr="00365560">
        <w:rPr>
          <w:rFonts w:cs="Arial"/>
          <w:szCs w:val="20"/>
        </w:rPr>
        <w:t>sex</w:t>
      </w:r>
      <w:proofErr w:type="gramEnd"/>
      <w:r>
        <w:rPr>
          <w:rFonts w:cs="Arial"/>
          <w:szCs w:val="20"/>
        </w:rPr>
        <w:t xml:space="preserve"> and this</w:t>
      </w:r>
      <w:r w:rsidR="00365560" w:rsidRPr="00365560">
        <w:rPr>
          <w:rFonts w:cs="Arial"/>
          <w:szCs w:val="20"/>
        </w:rPr>
        <w:t xml:space="preserve"> is helpful when the experience dat</w:t>
      </w:r>
      <w:r>
        <w:rPr>
          <w:rFonts w:cs="Arial"/>
          <w:szCs w:val="20"/>
        </w:rPr>
        <w:t>a</w:t>
      </w:r>
      <w:r w:rsidR="00365560" w:rsidRPr="00365560">
        <w:rPr>
          <w:rFonts w:cs="Arial"/>
          <w:szCs w:val="20"/>
        </w:rPr>
        <w:t xml:space="preserve"> comes from a period during which the normal retirement age increased for some age-groups.  </w:t>
      </w:r>
    </w:p>
    <w:p w14:paraId="5A8FEDD8" w14:textId="45CC7FF4" w:rsidR="00365560" w:rsidRPr="00365560" w:rsidRDefault="00CE0A65" w:rsidP="00365560">
      <w:pPr>
        <w:pStyle w:val="ListParagraph"/>
        <w:numPr>
          <w:ilvl w:val="1"/>
          <w:numId w:val="17"/>
        </w:numPr>
        <w:spacing w:after="160" w:line="259" w:lineRule="auto"/>
        <w:jc w:val="both"/>
        <w:rPr>
          <w:rFonts w:cs="Arial"/>
          <w:szCs w:val="20"/>
        </w:rPr>
      </w:pPr>
      <w:r>
        <w:rPr>
          <w:rFonts w:cs="Arial"/>
          <w:szCs w:val="20"/>
        </w:rPr>
        <w:t>It would</w:t>
      </w:r>
      <w:r w:rsidR="00365560" w:rsidRPr="00365560">
        <w:rPr>
          <w:rFonts w:cs="Arial"/>
          <w:szCs w:val="20"/>
        </w:rPr>
        <w:t xml:space="preserve"> allow the impact of changing the retirement age to be assessed.</w:t>
      </w:r>
    </w:p>
    <w:p w14:paraId="5EA46CF5" w14:textId="77777777" w:rsidR="00365560" w:rsidRPr="00365560" w:rsidRDefault="00365560" w:rsidP="00365560">
      <w:pPr>
        <w:jc w:val="both"/>
        <w:rPr>
          <w:rFonts w:ascii="Arial" w:hAnsi="Arial" w:cs="Arial"/>
          <w:sz w:val="20"/>
          <w:szCs w:val="20"/>
        </w:rPr>
      </w:pPr>
    </w:p>
    <w:p w14:paraId="64F4D11D" w14:textId="77777777" w:rsidR="00365560" w:rsidRPr="00365560" w:rsidRDefault="00365560" w:rsidP="00365560">
      <w:pPr>
        <w:jc w:val="both"/>
        <w:rPr>
          <w:rFonts w:ascii="Arial" w:hAnsi="Arial" w:cs="Arial"/>
          <w:b/>
          <w:bCs/>
          <w:sz w:val="20"/>
          <w:szCs w:val="20"/>
        </w:rPr>
      </w:pPr>
      <w:r w:rsidRPr="00365560">
        <w:rPr>
          <w:rFonts w:ascii="Arial" w:hAnsi="Arial" w:cs="Arial"/>
          <w:b/>
          <w:bCs/>
          <w:sz w:val="20"/>
          <w:szCs w:val="20"/>
        </w:rPr>
        <w:t>Limitations of the method in this paper</w:t>
      </w:r>
    </w:p>
    <w:p w14:paraId="1F0724C5" w14:textId="77777777" w:rsidR="00365560" w:rsidRPr="00365560" w:rsidRDefault="00365560" w:rsidP="00365560">
      <w:pPr>
        <w:pStyle w:val="ListParagraph"/>
        <w:numPr>
          <w:ilvl w:val="0"/>
          <w:numId w:val="16"/>
        </w:numPr>
        <w:spacing w:after="160" w:line="259" w:lineRule="auto"/>
        <w:jc w:val="both"/>
        <w:rPr>
          <w:rFonts w:cs="Arial"/>
          <w:szCs w:val="20"/>
        </w:rPr>
      </w:pPr>
      <w:r w:rsidRPr="00365560">
        <w:rPr>
          <w:rFonts w:cs="Arial"/>
          <w:szCs w:val="20"/>
        </w:rPr>
        <w:t xml:space="preserve">It requires </w:t>
      </w:r>
      <w:r w:rsidRPr="00365560">
        <w:rPr>
          <w:rFonts w:cs="Arial"/>
          <w:b/>
          <w:bCs/>
          <w:szCs w:val="20"/>
        </w:rPr>
        <w:t>data that is not readily available for the whole UK working population</w:t>
      </w:r>
      <w:r w:rsidRPr="00365560">
        <w:rPr>
          <w:rFonts w:cs="Arial"/>
          <w:szCs w:val="20"/>
        </w:rPr>
        <w:t>.</w:t>
      </w:r>
    </w:p>
    <w:p w14:paraId="6774053B" w14:textId="77777777" w:rsidR="00DD3B7A" w:rsidRDefault="00DD3B7A" w:rsidP="00DD3B7A">
      <w:pPr>
        <w:pStyle w:val="ListParagraph"/>
        <w:spacing w:after="160" w:line="259" w:lineRule="auto"/>
        <w:jc w:val="both"/>
        <w:rPr>
          <w:rFonts w:cs="Arial"/>
          <w:szCs w:val="20"/>
        </w:rPr>
      </w:pPr>
    </w:p>
    <w:p w14:paraId="701A6E3C" w14:textId="081D4F33" w:rsidR="00365560" w:rsidRPr="00365560" w:rsidRDefault="00365560" w:rsidP="00365560">
      <w:pPr>
        <w:pStyle w:val="ListParagraph"/>
        <w:numPr>
          <w:ilvl w:val="0"/>
          <w:numId w:val="16"/>
        </w:numPr>
        <w:spacing w:after="160" w:line="259" w:lineRule="auto"/>
        <w:jc w:val="both"/>
        <w:rPr>
          <w:rFonts w:cs="Arial"/>
          <w:szCs w:val="20"/>
        </w:rPr>
      </w:pPr>
      <w:r w:rsidRPr="00365560">
        <w:rPr>
          <w:rFonts w:cs="Arial"/>
          <w:szCs w:val="20"/>
        </w:rPr>
        <w:t xml:space="preserve">As the transition rates are derived from experience of Income Protection insurance portfolios, there is </w:t>
      </w:r>
      <w:r w:rsidRPr="00365560">
        <w:rPr>
          <w:rFonts w:cs="Arial"/>
          <w:b/>
          <w:bCs/>
          <w:szCs w:val="20"/>
        </w:rPr>
        <w:t>no data and therefore no rates calculated beyond the prevailing retirement age</w:t>
      </w:r>
      <w:r w:rsidRPr="00365560">
        <w:rPr>
          <w:rFonts w:cs="Arial"/>
          <w:szCs w:val="20"/>
        </w:rPr>
        <w:t>.  Therefore, the sickness data is censored: of the people who are in the sick state when they reach their retirement age, the IP policy will stop so it is unknown how their health progresses from that timepoint onwards.</w:t>
      </w:r>
    </w:p>
    <w:p w14:paraId="4BA21414" w14:textId="77777777" w:rsidR="00DD3B7A" w:rsidRDefault="00DD3B7A" w:rsidP="00DD3B7A">
      <w:pPr>
        <w:pStyle w:val="ListParagraph"/>
        <w:spacing w:after="160" w:line="259" w:lineRule="auto"/>
        <w:jc w:val="both"/>
        <w:rPr>
          <w:rFonts w:cs="Arial"/>
          <w:szCs w:val="20"/>
        </w:rPr>
      </w:pPr>
    </w:p>
    <w:p w14:paraId="4103D760" w14:textId="11A07D79" w:rsidR="00365560" w:rsidRPr="00365560" w:rsidRDefault="00365560" w:rsidP="00365560">
      <w:pPr>
        <w:pStyle w:val="ListParagraph"/>
        <w:numPr>
          <w:ilvl w:val="0"/>
          <w:numId w:val="16"/>
        </w:numPr>
        <w:spacing w:after="160" w:line="259" w:lineRule="auto"/>
        <w:jc w:val="both"/>
        <w:rPr>
          <w:rFonts w:cs="Arial"/>
          <w:szCs w:val="20"/>
        </w:rPr>
      </w:pPr>
      <w:r w:rsidRPr="00365560">
        <w:rPr>
          <w:rFonts w:cs="Arial"/>
          <w:szCs w:val="20"/>
        </w:rPr>
        <w:t xml:space="preserve">Arguably one limitation compared to the survey data approaches is that the CMI IP data derives from insurance </w:t>
      </w:r>
      <w:proofErr w:type="gramStart"/>
      <w:r w:rsidRPr="00365560">
        <w:rPr>
          <w:rFonts w:cs="Arial"/>
          <w:szCs w:val="20"/>
        </w:rPr>
        <w:t>portfolios</w:t>
      </w:r>
      <w:proofErr w:type="gramEnd"/>
      <w:r w:rsidRPr="00365560">
        <w:rPr>
          <w:rFonts w:cs="Arial"/>
          <w:szCs w:val="20"/>
        </w:rPr>
        <w:t xml:space="preserve"> and this means that </w:t>
      </w:r>
      <w:r w:rsidRPr="00365560">
        <w:rPr>
          <w:rFonts w:cs="Arial"/>
          <w:b/>
          <w:bCs/>
          <w:szCs w:val="20"/>
        </w:rPr>
        <w:t>all lives are starting in the healthy working state</w:t>
      </w:r>
      <w:r w:rsidRPr="00365560">
        <w:rPr>
          <w:rFonts w:cs="Arial"/>
          <w:szCs w:val="20"/>
        </w:rPr>
        <w:t>.  Therefore, the approach does not generate transition rates or HW</w:t>
      </w:r>
      <w:r w:rsidR="00CE0A65">
        <w:rPr>
          <w:rFonts w:cs="Arial"/>
          <w:szCs w:val="20"/>
        </w:rPr>
        <w:t>P</w:t>
      </w:r>
      <w:r w:rsidRPr="00365560">
        <w:rPr>
          <w:rFonts w:cs="Arial"/>
          <w:szCs w:val="20"/>
        </w:rPr>
        <w:t xml:space="preserve">LE for people who are currently not working. The CMI IP model contains recovery rates but as these are derived from experience who were previously working at some point in their lives then they are arguably not representative of people who have never worked.  That said, </w:t>
      </w:r>
      <w:proofErr w:type="gramStart"/>
      <w:r w:rsidRPr="00365560">
        <w:rPr>
          <w:rFonts w:cs="Arial"/>
          <w:szCs w:val="20"/>
        </w:rPr>
        <w:t>the majority of</w:t>
      </w:r>
      <w:proofErr w:type="gramEnd"/>
      <w:r w:rsidRPr="00365560">
        <w:rPr>
          <w:rFonts w:cs="Arial"/>
          <w:szCs w:val="20"/>
        </w:rPr>
        <w:t xml:space="preserve"> the UK adult population are in work.</w:t>
      </w:r>
    </w:p>
    <w:p w14:paraId="40BDEA1A" w14:textId="77777777" w:rsidR="00DD3B7A" w:rsidRDefault="00DD3B7A" w:rsidP="00DD3B7A">
      <w:pPr>
        <w:pStyle w:val="ListParagraph"/>
        <w:spacing w:after="160" w:line="259" w:lineRule="auto"/>
        <w:jc w:val="both"/>
        <w:rPr>
          <w:rFonts w:cs="Arial"/>
          <w:szCs w:val="20"/>
        </w:rPr>
      </w:pPr>
    </w:p>
    <w:p w14:paraId="4B6A6726" w14:textId="1D822DC9" w:rsidR="00365560" w:rsidRDefault="00891178" w:rsidP="00365560">
      <w:pPr>
        <w:pStyle w:val="ListParagraph"/>
        <w:numPr>
          <w:ilvl w:val="0"/>
          <w:numId w:val="16"/>
        </w:numPr>
        <w:spacing w:after="160" w:line="259" w:lineRule="auto"/>
        <w:jc w:val="both"/>
        <w:rPr>
          <w:rFonts w:cs="Arial"/>
          <w:szCs w:val="20"/>
        </w:rPr>
      </w:pPr>
      <w:r w:rsidRPr="00891178">
        <w:rPr>
          <w:rFonts w:cs="Arial"/>
          <w:b/>
          <w:bCs/>
          <w:szCs w:val="20"/>
        </w:rPr>
        <w:t>CMI IP11 exposure definition</w:t>
      </w:r>
      <w:r>
        <w:rPr>
          <w:rFonts w:cs="Arial"/>
          <w:szCs w:val="20"/>
        </w:rPr>
        <w:t xml:space="preserve">: </w:t>
      </w:r>
      <w:r w:rsidR="00365560" w:rsidRPr="00365560">
        <w:rPr>
          <w:rFonts w:cs="Arial"/>
          <w:szCs w:val="20"/>
        </w:rPr>
        <w:t xml:space="preserve">The </w:t>
      </w:r>
      <w:r w:rsidR="00365560" w:rsidRPr="00365560">
        <w:rPr>
          <w:rFonts w:cs="Arial"/>
          <w:b/>
          <w:bCs/>
          <w:szCs w:val="20"/>
        </w:rPr>
        <w:t>CMI IP data is not representative of the whole UK population</w:t>
      </w:r>
      <w:r w:rsidR="00365560" w:rsidRPr="00365560">
        <w:rPr>
          <w:rFonts w:cs="Arial"/>
          <w:szCs w:val="20"/>
        </w:rPr>
        <w:t xml:space="preserve">. It represents people who are already healthy and working. Most of the experience data covers people working in 'Occupational Class 1' which is 'Professional, managerial, executive, administrative and clerical classes not engaged in manual labour'.  The CMI IP data does cover other occupation </w:t>
      </w:r>
      <w:proofErr w:type="gramStart"/>
      <w:r w:rsidR="00365560" w:rsidRPr="00365560">
        <w:rPr>
          <w:rFonts w:cs="Arial"/>
          <w:szCs w:val="20"/>
        </w:rPr>
        <w:t>classes</w:t>
      </w:r>
      <w:proofErr w:type="gramEnd"/>
      <w:r w:rsidR="00365560" w:rsidRPr="00365560">
        <w:rPr>
          <w:rFonts w:cs="Arial"/>
          <w:szCs w:val="20"/>
        </w:rPr>
        <w:t xml:space="preserve"> but the data is less credible.  Although the data is not representative of the UK </w:t>
      </w:r>
      <w:proofErr w:type="gramStart"/>
      <w:r w:rsidR="00365560" w:rsidRPr="00365560">
        <w:rPr>
          <w:rFonts w:cs="Arial"/>
          <w:szCs w:val="20"/>
        </w:rPr>
        <w:t>population as a whole, it</w:t>
      </w:r>
      <w:proofErr w:type="gramEnd"/>
      <w:r w:rsidR="00365560" w:rsidRPr="00365560">
        <w:rPr>
          <w:rFonts w:cs="Arial"/>
          <w:szCs w:val="20"/>
        </w:rPr>
        <w:t xml:space="preserve"> is based on a clearly described population segment. This </w:t>
      </w:r>
      <w:proofErr w:type="gramStart"/>
      <w:r w:rsidR="00365560" w:rsidRPr="00365560">
        <w:rPr>
          <w:rFonts w:cs="Arial"/>
          <w:szCs w:val="20"/>
        </w:rPr>
        <w:t>in itself is</w:t>
      </w:r>
      <w:proofErr w:type="gramEnd"/>
      <w:r w:rsidR="00365560" w:rsidRPr="00365560">
        <w:rPr>
          <w:rFonts w:cs="Arial"/>
          <w:szCs w:val="20"/>
        </w:rPr>
        <w:t xml:space="preserve"> very helpful, and arguably more useful to be able to align HW</w:t>
      </w:r>
      <w:r w:rsidR="00CE0A65">
        <w:rPr>
          <w:rFonts w:cs="Arial"/>
          <w:szCs w:val="20"/>
        </w:rPr>
        <w:t>P</w:t>
      </w:r>
      <w:r w:rsidR="00365560" w:rsidRPr="00365560">
        <w:rPr>
          <w:rFonts w:cs="Arial"/>
          <w:szCs w:val="20"/>
        </w:rPr>
        <w:t>LE to population segments with defined characteristics, rather than average HW</w:t>
      </w:r>
      <w:r w:rsidR="00CE0A65">
        <w:rPr>
          <w:rFonts w:cs="Arial"/>
          <w:szCs w:val="20"/>
        </w:rPr>
        <w:t>P</w:t>
      </w:r>
      <w:r w:rsidR="00365560" w:rsidRPr="00365560">
        <w:rPr>
          <w:rFonts w:cs="Arial"/>
          <w:szCs w:val="20"/>
        </w:rPr>
        <w:t>LE across the whole population, which naturally includes people of very different health and occupation characteristics.</w:t>
      </w:r>
    </w:p>
    <w:p w14:paraId="3D60AD19" w14:textId="77777777" w:rsidR="001A191C" w:rsidRPr="001A191C" w:rsidRDefault="001A191C" w:rsidP="001A191C">
      <w:pPr>
        <w:pStyle w:val="ListParagraph"/>
        <w:rPr>
          <w:rFonts w:cs="Arial"/>
          <w:szCs w:val="20"/>
        </w:rPr>
      </w:pPr>
    </w:p>
    <w:p w14:paraId="0C034284" w14:textId="77777777" w:rsidR="00891178" w:rsidRDefault="00891178" w:rsidP="00365560">
      <w:pPr>
        <w:pStyle w:val="ListParagraph"/>
        <w:numPr>
          <w:ilvl w:val="0"/>
          <w:numId w:val="16"/>
        </w:numPr>
        <w:spacing w:after="160" w:line="259" w:lineRule="auto"/>
        <w:jc w:val="both"/>
        <w:rPr>
          <w:rFonts w:cs="Arial"/>
          <w:szCs w:val="20"/>
        </w:rPr>
      </w:pPr>
      <w:r w:rsidRPr="00891178">
        <w:rPr>
          <w:rFonts w:cs="Arial"/>
          <w:b/>
          <w:bCs/>
          <w:szCs w:val="20"/>
        </w:rPr>
        <w:t>CMI IP11 claim definitions</w:t>
      </w:r>
      <w:r>
        <w:rPr>
          <w:rFonts w:cs="Arial"/>
          <w:szCs w:val="20"/>
        </w:rPr>
        <w:t xml:space="preserve">: </w:t>
      </w:r>
    </w:p>
    <w:p w14:paraId="6F434C71" w14:textId="2F3E933D" w:rsidR="00891178" w:rsidRDefault="001A191C" w:rsidP="00891178">
      <w:pPr>
        <w:pStyle w:val="ListParagraph"/>
        <w:numPr>
          <w:ilvl w:val="1"/>
          <w:numId w:val="16"/>
        </w:numPr>
        <w:spacing w:after="160" w:line="259" w:lineRule="auto"/>
        <w:jc w:val="both"/>
        <w:rPr>
          <w:rFonts w:cs="Arial"/>
          <w:szCs w:val="20"/>
        </w:rPr>
      </w:pPr>
      <w:r>
        <w:rPr>
          <w:rFonts w:cs="Arial"/>
          <w:szCs w:val="20"/>
        </w:rPr>
        <w:t xml:space="preserve">As described above, the CMI IP11 </w:t>
      </w:r>
      <w:r w:rsidR="00891178">
        <w:rPr>
          <w:rFonts w:cs="Arial"/>
          <w:szCs w:val="20"/>
        </w:rPr>
        <w:t xml:space="preserve">'DP4' </w:t>
      </w:r>
      <w:r>
        <w:rPr>
          <w:rFonts w:cs="Arial"/>
          <w:szCs w:val="20"/>
        </w:rPr>
        <w:t xml:space="preserve">claim incidence rates are used as a proxy for </w:t>
      </w:r>
      <w:r w:rsidR="001A7EFC">
        <w:rPr>
          <w:rFonts w:cs="Arial"/>
          <w:szCs w:val="20"/>
        </w:rPr>
        <w:t>not-healthy-not-working</w:t>
      </w:r>
      <w:r>
        <w:rPr>
          <w:rFonts w:cs="Arial"/>
          <w:szCs w:val="20"/>
        </w:rPr>
        <w:t xml:space="preserve"> inception rates</w:t>
      </w:r>
      <w:r w:rsidR="00891178">
        <w:rPr>
          <w:rFonts w:cs="Arial"/>
          <w:szCs w:val="20"/>
        </w:rPr>
        <w:t xml:space="preserve"> in the 'HWP Tool', meaning that periods of sickness of less than 4 weeks do not contribute to the transition rates to the NN state. This limitation is acceptable on the basis that we are focussing on </w:t>
      </w:r>
      <w:r w:rsidR="00891178" w:rsidRPr="009E4BF0">
        <w:rPr>
          <w:rFonts w:cs="Arial"/>
          <w:b/>
          <w:bCs/>
          <w:szCs w:val="20"/>
        </w:rPr>
        <w:t>long-term sickness</w:t>
      </w:r>
      <w:r w:rsidR="009E4BF0">
        <w:rPr>
          <w:rFonts w:cs="Arial"/>
          <w:szCs w:val="20"/>
        </w:rPr>
        <w:t>, for which 'long-term' is defined as sickness of durations longer than 4 weeks</w:t>
      </w:r>
      <w:r w:rsidR="00891178">
        <w:rPr>
          <w:rFonts w:cs="Arial"/>
          <w:szCs w:val="20"/>
        </w:rPr>
        <w:t xml:space="preserve">. </w:t>
      </w:r>
    </w:p>
    <w:p w14:paraId="21A7CC98" w14:textId="59B55E2B" w:rsidR="001A191C" w:rsidRPr="00365560" w:rsidRDefault="00891178" w:rsidP="00891178">
      <w:pPr>
        <w:pStyle w:val="ListParagraph"/>
        <w:numPr>
          <w:ilvl w:val="1"/>
          <w:numId w:val="16"/>
        </w:numPr>
        <w:spacing w:after="160" w:line="259" w:lineRule="auto"/>
        <w:jc w:val="both"/>
        <w:rPr>
          <w:rFonts w:cs="Arial"/>
          <w:szCs w:val="20"/>
        </w:rPr>
      </w:pPr>
      <w:r>
        <w:rPr>
          <w:rFonts w:cs="Arial"/>
          <w:szCs w:val="20"/>
        </w:rPr>
        <w:t>Additionally, some health conditions may be excluded from IP policies and so the complete set of health conditions is not captured within the CMI IP11 rates and so the estimates of HW</w:t>
      </w:r>
      <w:r w:rsidR="009E4BF0">
        <w:rPr>
          <w:rFonts w:cs="Arial"/>
          <w:szCs w:val="20"/>
        </w:rPr>
        <w:t>P</w:t>
      </w:r>
      <w:r>
        <w:rPr>
          <w:rFonts w:cs="Arial"/>
          <w:szCs w:val="20"/>
        </w:rPr>
        <w:t>LE and NN</w:t>
      </w:r>
      <w:r w:rsidR="009E4BF0">
        <w:rPr>
          <w:rFonts w:cs="Arial"/>
          <w:szCs w:val="20"/>
        </w:rPr>
        <w:t>P</w:t>
      </w:r>
      <w:r>
        <w:rPr>
          <w:rFonts w:cs="Arial"/>
          <w:szCs w:val="20"/>
        </w:rPr>
        <w:t>LE within this paper are possibly understated to some extent.</w:t>
      </w:r>
    </w:p>
    <w:p w14:paraId="4C03FE83" w14:textId="77777777" w:rsidR="00365560" w:rsidRPr="00365560" w:rsidRDefault="00365560" w:rsidP="00365560">
      <w:pPr>
        <w:rPr>
          <w:rFonts w:ascii="Arial" w:hAnsi="Arial" w:cs="Arial"/>
          <w:sz w:val="20"/>
          <w:szCs w:val="20"/>
        </w:rPr>
      </w:pPr>
    </w:p>
    <w:p w14:paraId="5047BC09" w14:textId="3D397C34" w:rsidR="00365560" w:rsidRPr="00365560" w:rsidRDefault="00365560" w:rsidP="00365560">
      <w:pPr>
        <w:rPr>
          <w:rFonts w:ascii="Arial" w:hAnsi="Arial" w:cs="Arial"/>
          <w:b/>
          <w:bCs/>
          <w:sz w:val="20"/>
          <w:szCs w:val="20"/>
        </w:rPr>
      </w:pPr>
      <w:r w:rsidRPr="00365560">
        <w:rPr>
          <w:rFonts w:ascii="Arial" w:hAnsi="Arial" w:cs="Arial"/>
          <w:b/>
          <w:bCs/>
          <w:sz w:val="20"/>
          <w:szCs w:val="20"/>
        </w:rPr>
        <w:t xml:space="preserve">Description of the </w:t>
      </w:r>
      <w:r w:rsidR="009E4BF0">
        <w:rPr>
          <w:rFonts w:ascii="Arial" w:hAnsi="Arial" w:cs="Arial"/>
          <w:b/>
          <w:bCs/>
          <w:sz w:val="20"/>
          <w:szCs w:val="20"/>
        </w:rPr>
        <w:t xml:space="preserve">Healthy </w:t>
      </w:r>
      <w:r w:rsidRPr="00365560">
        <w:rPr>
          <w:rFonts w:ascii="Arial" w:hAnsi="Arial" w:cs="Arial"/>
          <w:b/>
          <w:bCs/>
          <w:sz w:val="20"/>
          <w:szCs w:val="20"/>
        </w:rPr>
        <w:t>Working Partial Life Expectancy (</w:t>
      </w:r>
      <w:r w:rsidR="009E4BF0">
        <w:rPr>
          <w:rFonts w:ascii="Arial" w:hAnsi="Arial" w:cs="Arial"/>
          <w:b/>
          <w:bCs/>
          <w:sz w:val="20"/>
          <w:szCs w:val="20"/>
        </w:rPr>
        <w:t>H</w:t>
      </w:r>
      <w:r w:rsidRPr="00365560">
        <w:rPr>
          <w:rFonts w:ascii="Arial" w:hAnsi="Arial" w:cs="Arial"/>
          <w:b/>
          <w:bCs/>
          <w:sz w:val="20"/>
          <w:szCs w:val="20"/>
        </w:rPr>
        <w:t>WPLE) results</w:t>
      </w:r>
    </w:p>
    <w:p w14:paraId="6B0573F1" w14:textId="6AEEC06A" w:rsidR="00365560" w:rsidRPr="009E738C" w:rsidRDefault="00365560" w:rsidP="00365560">
      <w:pPr>
        <w:rPr>
          <w:rFonts w:ascii="Arial" w:hAnsi="Arial" w:cs="Arial"/>
          <w:sz w:val="20"/>
          <w:szCs w:val="20"/>
        </w:rPr>
      </w:pPr>
      <w:r w:rsidRPr="00365560">
        <w:rPr>
          <w:rFonts w:ascii="Arial" w:hAnsi="Arial" w:cs="Arial"/>
          <w:sz w:val="20"/>
          <w:szCs w:val="20"/>
        </w:rPr>
        <w:t xml:space="preserve">The </w:t>
      </w:r>
      <w:r w:rsidRPr="009E738C">
        <w:rPr>
          <w:rFonts w:ascii="Arial" w:hAnsi="Arial" w:cs="Arial"/>
          <w:sz w:val="20"/>
          <w:szCs w:val="20"/>
        </w:rPr>
        <w:t xml:space="preserve">results show that, </w:t>
      </w:r>
      <w:r w:rsidRPr="009E738C">
        <w:rPr>
          <w:rFonts w:ascii="Arial" w:hAnsi="Arial" w:cs="Arial"/>
          <w:b/>
          <w:bCs/>
          <w:sz w:val="20"/>
          <w:szCs w:val="20"/>
        </w:rPr>
        <w:t>at age 50</w:t>
      </w:r>
      <w:r w:rsidRPr="009E738C">
        <w:rPr>
          <w:rFonts w:ascii="Arial" w:hAnsi="Arial" w:cs="Arial"/>
          <w:sz w:val="20"/>
          <w:szCs w:val="20"/>
        </w:rPr>
        <w:t xml:space="preserve"> and with the modelling assumption that </w:t>
      </w:r>
      <w:r w:rsidRPr="009E738C">
        <w:rPr>
          <w:rFonts w:ascii="Arial" w:hAnsi="Arial" w:cs="Arial"/>
          <w:b/>
          <w:bCs/>
          <w:sz w:val="20"/>
          <w:szCs w:val="20"/>
        </w:rPr>
        <w:t>everyone retires at age 65</w:t>
      </w:r>
      <w:r w:rsidRPr="009E738C">
        <w:rPr>
          <w:rFonts w:ascii="Arial" w:hAnsi="Arial" w:cs="Arial"/>
          <w:sz w:val="20"/>
          <w:szCs w:val="20"/>
        </w:rPr>
        <w:t xml:space="preserve">, the </w:t>
      </w:r>
      <w:r w:rsidR="009E4BF0">
        <w:rPr>
          <w:rFonts w:ascii="Arial" w:hAnsi="Arial" w:cs="Arial"/>
          <w:sz w:val="20"/>
          <w:szCs w:val="20"/>
        </w:rPr>
        <w:t>HWP Tool</w:t>
      </w:r>
      <w:r w:rsidRPr="009E738C">
        <w:rPr>
          <w:rFonts w:ascii="Arial" w:hAnsi="Arial" w:cs="Arial"/>
          <w:sz w:val="20"/>
          <w:szCs w:val="20"/>
        </w:rPr>
        <w:t xml:space="preserve"> </w:t>
      </w:r>
      <w:r w:rsidR="00B90ADD">
        <w:rPr>
          <w:rFonts w:ascii="Arial" w:hAnsi="Arial" w:cs="Arial"/>
          <w:sz w:val="20"/>
          <w:szCs w:val="20"/>
        </w:rPr>
        <w:t>indicat</w:t>
      </w:r>
      <w:r w:rsidR="009E4BF0">
        <w:rPr>
          <w:rFonts w:ascii="Arial" w:hAnsi="Arial" w:cs="Arial"/>
          <w:sz w:val="20"/>
          <w:szCs w:val="20"/>
        </w:rPr>
        <w:t>es</w:t>
      </w:r>
      <w:r w:rsidRPr="009E738C">
        <w:rPr>
          <w:rFonts w:ascii="Arial" w:hAnsi="Arial" w:cs="Arial"/>
          <w:sz w:val="20"/>
          <w:szCs w:val="20"/>
        </w:rPr>
        <w:t xml:space="preserve"> that:</w:t>
      </w:r>
    </w:p>
    <w:p w14:paraId="4B3DDA1D" w14:textId="21529264" w:rsidR="00365560" w:rsidRPr="009E738C" w:rsidRDefault="009E4BF0" w:rsidP="00365560">
      <w:pPr>
        <w:pStyle w:val="ListParagraph"/>
        <w:numPr>
          <w:ilvl w:val="0"/>
          <w:numId w:val="18"/>
        </w:numPr>
        <w:spacing w:after="160" w:line="259" w:lineRule="auto"/>
        <w:rPr>
          <w:rFonts w:cs="Arial"/>
          <w:szCs w:val="20"/>
        </w:rPr>
      </w:pPr>
      <w:r>
        <w:rPr>
          <w:rFonts w:cs="Arial"/>
          <w:szCs w:val="20"/>
        </w:rPr>
        <w:t>H</w:t>
      </w:r>
      <w:r w:rsidR="00365560" w:rsidRPr="009E738C">
        <w:rPr>
          <w:rFonts w:cs="Arial"/>
          <w:szCs w:val="20"/>
        </w:rPr>
        <w:t xml:space="preserve">WPLE ranges from </w:t>
      </w:r>
      <w:r w:rsidR="00365560" w:rsidRPr="009E738C">
        <w:rPr>
          <w:rFonts w:cs="Arial"/>
          <w:b/>
          <w:bCs/>
          <w:szCs w:val="20"/>
        </w:rPr>
        <w:t>13.8 years</w:t>
      </w:r>
      <w:r w:rsidR="00365560" w:rsidRPr="009E738C">
        <w:rPr>
          <w:rFonts w:cs="Arial"/>
          <w:szCs w:val="20"/>
        </w:rPr>
        <w:t xml:space="preserve"> for males in occupation class 2 to </w:t>
      </w:r>
      <w:r w:rsidR="00365560" w:rsidRPr="009E738C">
        <w:rPr>
          <w:rFonts w:cs="Arial"/>
          <w:b/>
          <w:bCs/>
          <w:szCs w:val="20"/>
        </w:rPr>
        <w:t>13.1 years</w:t>
      </w:r>
      <w:r w:rsidR="00365560" w:rsidRPr="009E738C">
        <w:rPr>
          <w:rFonts w:cs="Arial"/>
          <w:szCs w:val="20"/>
        </w:rPr>
        <w:t xml:space="preserve"> for females in occupation class 4;</w:t>
      </w:r>
    </w:p>
    <w:p w14:paraId="1EE5643A" w14:textId="77C6BB13" w:rsidR="00365560" w:rsidRPr="009E738C" w:rsidRDefault="009E4BF0" w:rsidP="00365560">
      <w:pPr>
        <w:pStyle w:val="ListParagraph"/>
        <w:numPr>
          <w:ilvl w:val="0"/>
          <w:numId w:val="18"/>
        </w:numPr>
        <w:spacing w:after="160" w:line="259" w:lineRule="auto"/>
        <w:rPr>
          <w:rFonts w:cs="Arial"/>
          <w:szCs w:val="20"/>
        </w:rPr>
      </w:pPr>
      <w:r>
        <w:rPr>
          <w:rFonts w:cs="Arial"/>
          <w:szCs w:val="20"/>
        </w:rPr>
        <w:t>H</w:t>
      </w:r>
      <w:r w:rsidR="00365560" w:rsidRPr="009E738C">
        <w:rPr>
          <w:rFonts w:cs="Arial"/>
          <w:szCs w:val="20"/>
        </w:rPr>
        <w:t>WPLE is higher for men than for women, across all 4 occupation classes;</w:t>
      </w:r>
    </w:p>
    <w:p w14:paraId="6142C8CE" w14:textId="11688DD6" w:rsidR="00365560" w:rsidRPr="009E738C" w:rsidRDefault="009E4BF0" w:rsidP="00365560">
      <w:pPr>
        <w:pStyle w:val="ListParagraph"/>
        <w:numPr>
          <w:ilvl w:val="0"/>
          <w:numId w:val="18"/>
        </w:numPr>
        <w:spacing w:after="160" w:line="259" w:lineRule="auto"/>
        <w:rPr>
          <w:rFonts w:cs="Arial"/>
          <w:szCs w:val="20"/>
        </w:rPr>
      </w:pPr>
      <w:r>
        <w:rPr>
          <w:rFonts w:cs="Arial"/>
          <w:szCs w:val="20"/>
        </w:rPr>
        <w:t>H</w:t>
      </w:r>
      <w:r w:rsidR="00365560" w:rsidRPr="009E738C">
        <w:rPr>
          <w:rFonts w:cs="Arial"/>
          <w:szCs w:val="20"/>
        </w:rPr>
        <w:t xml:space="preserve">WPLE is highest for occupation class 2, closely followed by class 1, then class 3 and class 4 has the lowest </w:t>
      </w:r>
      <w:r>
        <w:rPr>
          <w:rFonts w:cs="Arial"/>
          <w:szCs w:val="20"/>
        </w:rPr>
        <w:t>H</w:t>
      </w:r>
      <w:r w:rsidR="00365560" w:rsidRPr="009E738C">
        <w:rPr>
          <w:rFonts w:cs="Arial"/>
          <w:szCs w:val="20"/>
        </w:rPr>
        <w:t>WPLE;</w:t>
      </w:r>
    </w:p>
    <w:p w14:paraId="5A1E6877" w14:textId="2281B5F3" w:rsidR="00365560" w:rsidRPr="009E738C" w:rsidRDefault="00365560" w:rsidP="00365560">
      <w:pPr>
        <w:rPr>
          <w:rFonts w:ascii="Arial" w:hAnsi="Arial" w:cs="Arial"/>
          <w:sz w:val="20"/>
          <w:szCs w:val="20"/>
        </w:rPr>
      </w:pPr>
      <w:r w:rsidRPr="009E738C">
        <w:rPr>
          <w:rFonts w:ascii="Arial" w:hAnsi="Arial" w:cs="Arial"/>
          <w:sz w:val="20"/>
          <w:szCs w:val="20"/>
        </w:rPr>
        <w:t>From the same modelling approach</w:t>
      </w:r>
      <w:r w:rsidR="00B90ADD">
        <w:rPr>
          <w:rFonts w:ascii="Arial" w:hAnsi="Arial" w:cs="Arial"/>
          <w:sz w:val="20"/>
          <w:szCs w:val="20"/>
        </w:rPr>
        <w:t xml:space="preserve"> but focussing on </w:t>
      </w:r>
      <w:r w:rsidR="00B90ADD" w:rsidRPr="009E738C">
        <w:rPr>
          <w:rFonts w:ascii="Arial" w:hAnsi="Arial" w:cs="Arial"/>
          <w:sz w:val="20"/>
          <w:szCs w:val="20"/>
        </w:rPr>
        <w:t>Not-Healthy-Not-Working Partial Life Expectancy</w:t>
      </w:r>
      <w:r w:rsidR="00B90ADD">
        <w:rPr>
          <w:rFonts w:ascii="Arial" w:hAnsi="Arial" w:cs="Arial"/>
          <w:sz w:val="20"/>
          <w:szCs w:val="20"/>
        </w:rPr>
        <w:t>,</w:t>
      </w:r>
      <w:r w:rsidRPr="009E738C">
        <w:rPr>
          <w:rFonts w:ascii="Arial" w:hAnsi="Arial" w:cs="Arial"/>
          <w:sz w:val="20"/>
          <w:szCs w:val="20"/>
        </w:rPr>
        <w:t xml:space="preserve"> the </w:t>
      </w:r>
      <w:r w:rsidR="00B90ADD">
        <w:rPr>
          <w:rFonts w:ascii="Arial" w:hAnsi="Arial" w:cs="Arial"/>
          <w:sz w:val="20"/>
          <w:szCs w:val="20"/>
        </w:rPr>
        <w:t>HWP Tool indicates</w:t>
      </w:r>
      <w:r w:rsidRPr="009E738C">
        <w:rPr>
          <w:rFonts w:ascii="Arial" w:hAnsi="Arial" w:cs="Arial"/>
          <w:sz w:val="20"/>
          <w:szCs w:val="20"/>
        </w:rPr>
        <w:t xml:space="preserve"> that:</w:t>
      </w:r>
    </w:p>
    <w:p w14:paraId="5B9A9111" w14:textId="3008D2C6" w:rsidR="00365560" w:rsidRPr="009E738C" w:rsidRDefault="00365560" w:rsidP="00365560">
      <w:pPr>
        <w:pStyle w:val="ListParagraph"/>
        <w:numPr>
          <w:ilvl w:val="0"/>
          <w:numId w:val="19"/>
        </w:numPr>
        <w:spacing w:after="160" w:line="259" w:lineRule="auto"/>
        <w:rPr>
          <w:rFonts w:cs="Arial"/>
          <w:szCs w:val="20"/>
        </w:rPr>
      </w:pPr>
      <w:r w:rsidRPr="009E738C">
        <w:rPr>
          <w:rFonts w:cs="Arial"/>
          <w:szCs w:val="20"/>
        </w:rPr>
        <w:t xml:space="preserve">NNPLE ranges from </w:t>
      </w:r>
      <w:r w:rsidRPr="009E738C">
        <w:rPr>
          <w:rFonts w:cs="Arial"/>
          <w:b/>
          <w:bCs/>
          <w:szCs w:val="20"/>
        </w:rPr>
        <w:t>0.44 years</w:t>
      </w:r>
      <w:r w:rsidRPr="009E738C">
        <w:rPr>
          <w:rFonts w:cs="Arial"/>
          <w:szCs w:val="20"/>
        </w:rPr>
        <w:t xml:space="preserve"> for males in occupation class 2 to </w:t>
      </w:r>
      <w:r w:rsidRPr="009E738C">
        <w:rPr>
          <w:rFonts w:cs="Arial"/>
          <w:b/>
          <w:bCs/>
          <w:szCs w:val="20"/>
        </w:rPr>
        <w:t xml:space="preserve">1.21 years </w:t>
      </w:r>
      <w:r w:rsidRPr="009E738C">
        <w:rPr>
          <w:rFonts w:cs="Arial"/>
          <w:szCs w:val="20"/>
        </w:rPr>
        <w:t>for females in occupation class 4;</w:t>
      </w:r>
    </w:p>
    <w:p w14:paraId="53BC3255" w14:textId="2D271A38" w:rsidR="00365560" w:rsidRPr="009E738C" w:rsidRDefault="00365560" w:rsidP="00365560">
      <w:pPr>
        <w:pStyle w:val="ListParagraph"/>
        <w:numPr>
          <w:ilvl w:val="0"/>
          <w:numId w:val="19"/>
        </w:numPr>
        <w:spacing w:after="160" w:line="259" w:lineRule="auto"/>
        <w:rPr>
          <w:rFonts w:cs="Arial"/>
          <w:szCs w:val="20"/>
        </w:rPr>
      </w:pPr>
      <w:r w:rsidRPr="009E738C">
        <w:rPr>
          <w:rFonts w:cs="Arial"/>
          <w:szCs w:val="20"/>
        </w:rPr>
        <w:t>NNPLE is lower for men than for women, across all 4 occupation classes;</w:t>
      </w:r>
    </w:p>
    <w:p w14:paraId="75E3DC10" w14:textId="38260418" w:rsidR="00365560" w:rsidRPr="009E738C" w:rsidRDefault="00365560" w:rsidP="00365560">
      <w:pPr>
        <w:pStyle w:val="ListParagraph"/>
        <w:numPr>
          <w:ilvl w:val="0"/>
          <w:numId w:val="19"/>
        </w:numPr>
        <w:spacing w:after="160" w:line="259" w:lineRule="auto"/>
        <w:rPr>
          <w:rFonts w:cs="Arial"/>
          <w:szCs w:val="20"/>
        </w:rPr>
      </w:pPr>
      <w:r w:rsidRPr="009E738C">
        <w:rPr>
          <w:rFonts w:cs="Arial"/>
          <w:szCs w:val="20"/>
        </w:rPr>
        <w:t>NNPLE is lowest for occupation class 2, closely followed by class 1, then class 3 and class 4 has the highest NNPLE, i.e. the reverse order compared to HWPLE;</w:t>
      </w:r>
    </w:p>
    <w:p w14:paraId="417E5550" w14:textId="77777777" w:rsidR="00365560" w:rsidRPr="00365560" w:rsidRDefault="00365560" w:rsidP="00365560">
      <w:pPr>
        <w:rPr>
          <w:rFonts w:ascii="Arial" w:hAnsi="Arial" w:cs="Arial"/>
          <w:sz w:val="20"/>
          <w:szCs w:val="20"/>
        </w:rPr>
      </w:pPr>
      <w:r w:rsidRPr="009E738C">
        <w:rPr>
          <w:rFonts w:ascii="Arial" w:hAnsi="Arial" w:cs="Arial"/>
          <w:sz w:val="20"/>
          <w:szCs w:val="20"/>
        </w:rPr>
        <w:t>Regarding the results at other initial ages, other than 50, the results show</w:t>
      </w:r>
      <w:r w:rsidRPr="00365560">
        <w:rPr>
          <w:rFonts w:ascii="Arial" w:hAnsi="Arial" w:cs="Arial"/>
          <w:sz w:val="20"/>
          <w:szCs w:val="20"/>
        </w:rPr>
        <w:t xml:space="preserve"> that:</w:t>
      </w:r>
    </w:p>
    <w:p w14:paraId="269BAF83" w14:textId="2577E92F" w:rsidR="00365560" w:rsidRPr="00365560" w:rsidRDefault="00B90ADD" w:rsidP="00365560">
      <w:pPr>
        <w:pStyle w:val="ListParagraph"/>
        <w:numPr>
          <w:ilvl w:val="0"/>
          <w:numId w:val="21"/>
        </w:numPr>
        <w:spacing w:after="160" w:line="259" w:lineRule="auto"/>
        <w:rPr>
          <w:rFonts w:cs="Arial"/>
          <w:szCs w:val="20"/>
        </w:rPr>
      </w:pPr>
      <w:r>
        <w:rPr>
          <w:rFonts w:cs="Arial"/>
          <w:szCs w:val="20"/>
        </w:rPr>
        <w:t>H</w:t>
      </w:r>
      <w:r w:rsidR="00365560" w:rsidRPr="00365560">
        <w:rPr>
          <w:rFonts w:cs="Arial"/>
          <w:szCs w:val="20"/>
        </w:rPr>
        <w:t>WPLE increases for younger initial ages;</w:t>
      </w:r>
    </w:p>
    <w:p w14:paraId="3DA8F913" w14:textId="2981A053" w:rsidR="00365560" w:rsidRPr="00365560" w:rsidRDefault="00365560" w:rsidP="00365560">
      <w:pPr>
        <w:pStyle w:val="ListParagraph"/>
        <w:numPr>
          <w:ilvl w:val="0"/>
          <w:numId w:val="21"/>
        </w:numPr>
        <w:spacing w:after="160" w:line="259" w:lineRule="auto"/>
        <w:rPr>
          <w:rFonts w:cs="Arial"/>
          <w:szCs w:val="20"/>
        </w:rPr>
      </w:pPr>
      <w:r w:rsidRPr="00365560">
        <w:rPr>
          <w:rFonts w:cs="Arial"/>
          <w:szCs w:val="20"/>
        </w:rPr>
        <w:t>NNPLE increases for younger initial ages;</w:t>
      </w:r>
    </w:p>
    <w:p w14:paraId="1668287E" w14:textId="04DA9145" w:rsidR="00365560" w:rsidRPr="00365560" w:rsidRDefault="00365560" w:rsidP="00365560">
      <w:pPr>
        <w:pStyle w:val="ListParagraph"/>
        <w:numPr>
          <w:ilvl w:val="0"/>
          <w:numId w:val="21"/>
        </w:numPr>
        <w:spacing w:after="160" w:line="259" w:lineRule="auto"/>
        <w:rPr>
          <w:rFonts w:cs="Arial"/>
          <w:szCs w:val="20"/>
        </w:rPr>
      </w:pPr>
      <w:r w:rsidRPr="00365560">
        <w:rPr>
          <w:rFonts w:cs="Arial"/>
          <w:szCs w:val="20"/>
        </w:rPr>
        <w:t xml:space="preserve">The ratio of NNPLE to </w:t>
      </w:r>
      <w:r w:rsidR="00B90ADD">
        <w:rPr>
          <w:rFonts w:cs="Arial"/>
          <w:szCs w:val="20"/>
        </w:rPr>
        <w:t>H</w:t>
      </w:r>
      <w:r w:rsidRPr="00365560">
        <w:rPr>
          <w:rFonts w:cs="Arial"/>
          <w:szCs w:val="20"/>
        </w:rPr>
        <w:t>WPLE decreases at younger ages.</w:t>
      </w:r>
    </w:p>
    <w:p w14:paraId="34E63467" w14:textId="494273E1" w:rsidR="00365560" w:rsidRPr="009E738C" w:rsidRDefault="00365560" w:rsidP="00365560">
      <w:pPr>
        <w:pStyle w:val="ListParagraph"/>
        <w:numPr>
          <w:ilvl w:val="0"/>
          <w:numId w:val="21"/>
        </w:numPr>
        <w:spacing w:after="160" w:line="259" w:lineRule="auto"/>
        <w:rPr>
          <w:rFonts w:cs="Arial"/>
          <w:szCs w:val="20"/>
        </w:rPr>
      </w:pPr>
      <w:r w:rsidRPr="00365560">
        <w:rPr>
          <w:rFonts w:cs="Arial"/>
          <w:szCs w:val="20"/>
        </w:rPr>
        <w:t xml:space="preserve">The </w:t>
      </w:r>
      <w:r w:rsidRPr="009E738C">
        <w:rPr>
          <w:rFonts w:cs="Arial"/>
          <w:szCs w:val="20"/>
        </w:rPr>
        <w:t>proportion of the working life to age 65 spent in the N</w:t>
      </w:r>
      <w:r w:rsidR="00B90ADD">
        <w:rPr>
          <w:rFonts w:cs="Arial"/>
          <w:szCs w:val="20"/>
        </w:rPr>
        <w:t>N</w:t>
      </w:r>
      <w:r w:rsidRPr="009E738C">
        <w:rPr>
          <w:rFonts w:cs="Arial"/>
          <w:szCs w:val="20"/>
        </w:rPr>
        <w:t xml:space="preserve"> state is higher at older initial ages. For example:</w:t>
      </w:r>
    </w:p>
    <w:p w14:paraId="7E7529F5" w14:textId="05BBE9BB" w:rsidR="00365560" w:rsidRPr="009E738C" w:rsidRDefault="00365560" w:rsidP="00365560">
      <w:pPr>
        <w:pStyle w:val="ListParagraph"/>
        <w:numPr>
          <w:ilvl w:val="1"/>
          <w:numId w:val="21"/>
        </w:numPr>
        <w:spacing w:after="160" w:line="259" w:lineRule="auto"/>
        <w:rPr>
          <w:rFonts w:cs="Arial"/>
          <w:szCs w:val="20"/>
        </w:rPr>
      </w:pPr>
      <w:r w:rsidRPr="009E738C">
        <w:rPr>
          <w:rFonts w:cs="Arial"/>
          <w:szCs w:val="20"/>
        </w:rPr>
        <w:t xml:space="preserve">A </w:t>
      </w:r>
      <w:r w:rsidRPr="009E738C">
        <w:rPr>
          <w:rFonts w:cs="Arial"/>
          <w:b/>
          <w:bCs/>
          <w:szCs w:val="20"/>
        </w:rPr>
        <w:t>20-year-old</w:t>
      </w:r>
      <w:r w:rsidRPr="009E738C">
        <w:rPr>
          <w:rFonts w:cs="Arial"/>
          <w:szCs w:val="20"/>
        </w:rPr>
        <w:t xml:space="preserve"> has </w:t>
      </w:r>
      <w:r w:rsidRPr="009E738C">
        <w:rPr>
          <w:rFonts w:cs="Arial"/>
          <w:b/>
          <w:bCs/>
          <w:szCs w:val="20"/>
        </w:rPr>
        <w:t>42.3 years</w:t>
      </w:r>
      <w:r w:rsidRPr="009E738C">
        <w:rPr>
          <w:rFonts w:cs="Arial"/>
          <w:szCs w:val="20"/>
        </w:rPr>
        <w:t xml:space="preserve"> </w:t>
      </w:r>
      <w:r w:rsidR="00B90ADD">
        <w:rPr>
          <w:rFonts w:cs="Arial"/>
          <w:szCs w:val="20"/>
        </w:rPr>
        <w:t>H</w:t>
      </w:r>
      <w:r w:rsidRPr="009E738C">
        <w:rPr>
          <w:rFonts w:cs="Arial"/>
          <w:szCs w:val="20"/>
        </w:rPr>
        <w:t xml:space="preserve">WPLE and </w:t>
      </w:r>
      <w:r w:rsidRPr="009E738C">
        <w:rPr>
          <w:rFonts w:cs="Arial"/>
          <w:b/>
          <w:bCs/>
          <w:szCs w:val="20"/>
        </w:rPr>
        <w:t>1.08 years</w:t>
      </w:r>
      <w:r w:rsidRPr="009E738C">
        <w:rPr>
          <w:rFonts w:cs="Arial"/>
          <w:szCs w:val="20"/>
        </w:rPr>
        <w:t xml:space="preserve"> NNPLE meaning they spend </w:t>
      </w:r>
      <w:r w:rsidRPr="009E738C">
        <w:rPr>
          <w:rFonts w:cs="Arial"/>
          <w:b/>
          <w:bCs/>
          <w:szCs w:val="20"/>
        </w:rPr>
        <w:t>94.0%</w:t>
      </w:r>
      <w:r w:rsidRPr="009E738C">
        <w:rPr>
          <w:rFonts w:cs="Arial"/>
          <w:szCs w:val="20"/>
        </w:rPr>
        <w:t xml:space="preserve"> of their working lifetime to age 65 in the </w:t>
      </w:r>
      <w:r w:rsidR="00A30FEC">
        <w:rPr>
          <w:rFonts w:cs="Arial"/>
          <w:szCs w:val="20"/>
        </w:rPr>
        <w:t>working</w:t>
      </w:r>
      <w:r w:rsidRPr="009E738C">
        <w:rPr>
          <w:rFonts w:cs="Arial"/>
          <w:szCs w:val="20"/>
        </w:rPr>
        <w:t xml:space="preserve"> state and </w:t>
      </w:r>
      <w:r w:rsidRPr="009E738C">
        <w:rPr>
          <w:rFonts w:cs="Arial"/>
          <w:b/>
          <w:bCs/>
          <w:szCs w:val="20"/>
        </w:rPr>
        <w:t>2.4%</w:t>
      </w:r>
      <w:r w:rsidRPr="009E738C">
        <w:rPr>
          <w:rFonts w:cs="Arial"/>
          <w:szCs w:val="20"/>
        </w:rPr>
        <w:t xml:space="preserve"> of their working lifetime in the NN state.  The lost 3.6% of the 45 years relates to deaths before the age of 65.</w:t>
      </w:r>
    </w:p>
    <w:p w14:paraId="6FD79456" w14:textId="6259B5EF" w:rsidR="00365560" w:rsidRPr="009E738C" w:rsidRDefault="00365560" w:rsidP="00365560">
      <w:pPr>
        <w:pStyle w:val="ListParagraph"/>
        <w:numPr>
          <w:ilvl w:val="1"/>
          <w:numId w:val="21"/>
        </w:numPr>
        <w:spacing w:after="160" w:line="259" w:lineRule="auto"/>
        <w:rPr>
          <w:rFonts w:cs="Arial"/>
          <w:szCs w:val="20"/>
        </w:rPr>
      </w:pPr>
      <w:r w:rsidRPr="009E738C">
        <w:rPr>
          <w:rFonts w:cs="Arial"/>
          <w:szCs w:val="20"/>
        </w:rPr>
        <w:t xml:space="preserve">A </w:t>
      </w:r>
      <w:r w:rsidRPr="009E738C">
        <w:rPr>
          <w:rFonts w:cs="Arial"/>
          <w:b/>
          <w:bCs/>
          <w:szCs w:val="20"/>
        </w:rPr>
        <w:t>50-year-old</w:t>
      </w:r>
      <w:r w:rsidRPr="009E738C">
        <w:rPr>
          <w:rFonts w:cs="Arial"/>
          <w:szCs w:val="20"/>
        </w:rPr>
        <w:t xml:space="preserve"> has </w:t>
      </w:r>
      <w:r w:rsidRPr="009E738C">
        <w:rPr>
          <w:rFonts w:cs="Arial"/>
          <w:b/>
          <w:bCs/>
          <w:szCs w:val="20"/>
        </w:rPr>
        <w:t>13.6 years</w:t>
      </w:r>
      <w:r w:rsidRPr="009E738C">
        <w:rPr>
          <w:rFonts w:cs="Arial"/>
          <w:szCs w:val="20"/>
        </w:rPr>
        <w:t xml:space="preserve"> </w:t>
      </w:r>
      <w:r w:rsidR="00B90ADD">
        <w:rPr>
          <w:rFonts w:cs="Arial"/>
          <w:szCs w:val="20"/>
        </w:rPr>
        <w:t>H</w:t>
      </w:r>
      <w:r w:rsidRPr="009E738C">
        <w:rPr>
          <w:rFonts w:cs="Arial"/>
          <w:szCs w:val="20"/>
        </w:rPr>
        <w:t xml:space="preserve">WPLE and </w:t>
      </w:r>
      <w:r w:rsidRPr="009E738C">
        <w:rPr>
          <w:rFonts w:cs="Arial"/>
          <w:b/>
          <w:bCs/>
          <w:szCs w:val="20"/>
        </w:rPr>
        <w:t xml:space="preserve">0.73 years </w:t>
      </w:r>
      <w:r w:rsidRPr="009E738C">
        <w:rPr>
          <w:rFonts w:cs="Arial"/>
          <w:szCs w:val="20"/>
        </w:rPr>
        <w:t xml:space="preserve">NNPLE meaning they spend </w:t>
      </w:r>
      <w:r w:rsidRPr="009E738C">
        <w:rPr>
          <w:rFonts w:cs="Arial"/>
          <w:b/>
          <w:bCs/>
          <w:szCs w:val="20"/>
        </w:rPr>
        <w:t>90.7%</w:t>
      </w:r>
      <w:r w:rsidRPr="009E738C">
        <w:rPr>
          <w:rFonts w:cs="Arial"/>
          <w:szCs w:val="20"/>
        </w:rPr>
        <w:t xml:space="preserve"> of their working lifetime to age 65 in the </w:t>
      </w:r>
      <w:r w:rsidR="00A30FEC">
        <w:rPr>
          <w:rFonts w:cs="Arial"/>
          <w:szCs w:val="20"/>
        </w:rPr>
        <w:t>working</w:t>
      </w:r>
      <w:r w:rsidRPr="009E738C">
        <w:rPr>
          <w:rFonts w:cs="Arial"/>
          <w:szCs w:val="20"/>
        </w:rPr>
        <w:t xml:space="preserve"> state and </w:t>
      </w:r>
      <w:r w:rsidRPr="009E738C">
        <w:rPr>
          <w:rFonts w:cs="Arial"/>
          <w:b/>
          <w:bCs/>
          <w:szCs w:val="20"/>
        </w:rPr>
        <w:t>4.9%</w:t>
      </w:r>
      <w:r w:rsidRPr="009E738C">
        <w:rPr>
          <w:rFonts w:cs="Arial"/>
          <w:szCs w:val="20"/>
        </w:rPr>
        <w:t xml:space="preserve"> of their working lifetime in the NN state.  The lost 4.4% of the 15 years relates to deaths before the age of 65.</w:t>
      </w:r>
    </w:p>
    <w:p w14:paraId="3C629CA8" w14:textId="77777777" w:rsidR="00365560" w:rsidRPr="00365560" w:rsidRDefault="00365560" w:rsidP="00365560">
      <w:pPr>
        <w:pStyle w:val="ListParagraph"/>
        <w:numPr>
          <w:ilvl w:val="1"/>
          <w:numId w:val="21"/>
        </w:numPr>
        <w:spacing w:after="160" w:line="259" w:lineRule="auto"/>
        <w:rPr>
          <w:rFonts w:cs="Arial"/>
          <w:szCs w:val="20"/>
        </w:rPr>
      </w:pPr>
      <w:r w:rsidRPr="009E738C">
        <w:rPr>
          <w:rFonts w:cs="Arial"/>
          <w:szCs w:val="20"/>
        </w:rPr>
        <w:t>These results align with intuition</w:t>
      </w:r>
      <w:r w:rsidRPr="00365560">
        <w:rPr>
          <w:rFonts w:cs="Arial"/>
          <w:szCs w:val="20"/>
        </w:rPr>
        <w:t xml:space="preserve"> that sickness inception rates are higher at older ages and sickness recovery rates are lower at older ages.</w:t>
      </w:r>
    </w:p>
    <w:p w14:paraId="1B17F1D3" w14:textId="6BDDC484" w:rsidR="00365560" w:rsidRPr="00365560" w:rsidRDefault="00365560" w:rsidP="00365560">
      <w:pPr>
        <w:rPr>
          <w:rFonts w:ascii="Arial" w:hAnsi="Arial" w:cs="Arial"/>
          <w:sz w:val="20"/>
          <w:szCs w:val="20"/>
        </w:rPr>
      </w:pPr>
      <w:r w:rsidRPr="00365560">
        <w:rPr>
          <w:rFonts w:ascii="Arial" w:hAnsi="Arial" w:cs="Arial"/>
          <w:sz w:val="20"/>
          <w:szCs w:val="20"/>
        </w:rPr>
        <w:t>These directional results are in line with intuition.</w:t>
      </w:r>
    </w:p>
    <w:p w14:paraId="463FE663" w14:textId="77777777" w:rsidR="00365560" w:rsidRPr="00365560" w:rsidRDefault="00365560" w:rsidP="00365560">
      <w:pPr>
        <w:jc w:val="both"/>
        <w:rPr>
          <w:rFonts w:ascii="Arial" w:hAnsi="Arial" w:cs="Arial"/>
          <w:b/>
          <w:bCs/>
          <w:sz w:val="20"/>
          <w:szCs w:val="20"/>
        </w:rPr>
      </w:pPr>
      <w:r w:rsidRPr="00365560">
        <w:rPr>
          <w:rFonts w:ascii="Arial" w:hAnsi="Arial" w:cs="Arial"/>
          <w:b/>
          <w:bCs/>
          <w:sz w:val="20"/>
          <w:szCs w:val="20"/>
        </w:rPr>
        <w:t>Usefulness and applicability to the life insurance domain</w:t>
      </w:r>
    </w:p>
    <w:p w14:paraId="1C762F0C" w14:textId="26A5722F" w:rsidR="00365560" w:rsidRPr="00365560" w:rsidRDefault="00365560" w:rsidP="00365560">
      <w:pPr>
        <w:jc w:val="both"/>
        <w:rPr>
          <w:rFonts w:ascii="Arial" w:hAnsi="Arial" w:cs="Arial"/>
          <w:sz w:val="20"/>
          <w:szCs w:val="20"/>
        </w:rPr>
      </w:pPr>
      <w:r w:rsidRPr="00365560">
        <w:rPr>
          <w:rFonts w:ascii="Arial" w:hAnsi="Arial" w:cs="Arial"/>
          <w:sz w:val="20"/>
          <w:szCs w:val="20"/>
        </w:rPr>
        <w:t xml:space="preserve">With the HWP Tool, we generate estimates of </w:t>
      </w:r>
      <w:r w:rsidR="00B90ADD">
        <w:rPr>
          <w:rFonts w:ascii="Arial" w:hAnsi="Arial" w:cs="Arial"/>
          <w:sz w:val="20"/>
          <w:szCs w:val="20"/>
        </w:rPr>
        <w:t>H</w:t>
      </w:r>
      <w:r w:rsidRPr="00365560">
        <w:rPr>
          <w:rFonts w:ascii="Arial" w:hAnsi="Arial" w:cs="Arial"/>
          <w:sz w:val="20"/>
          <w:szCs w:val="20"/>
        </w:rPr>
        <w:t xml:space="preserve">WPLE that can be compared with estimates from other researchers.  These provide additional benchmarks for the estimates of HWLE in the literature so far.  </w:t>
      </w:r>
    </w:p>
    <w:p w14:paraId="7CF792FB" w14:textId="341A3F2E" w:rsidR="00365560" w:rsidRPr="00365560" w:rsidRDefault="00365560" w:rsidP="00365560">
      <w:pPr>
        <w:jc w:val="both"/>
        <w:rPr>
          <w:rFonts w:ascii="Arial" w:hAnsi="Arial" w:cs="Arial"/>
          <w:sz w:val="20"/>
          <w:szCs w:val="20"/>
        </w:rPr>
      </w:pPr>
      <w:r w:rsidRPr="00365560">
        <w:rPr>
          <w:rFonts w:ascii="Arial" w:hAnsi="Arial" w:cs="Arial"/>
          <w:sz w:val="20"/>
          <w:szCs w:val="20"/>
        </w:rPr>
        <w:t>Looking the other way, it allows population survey-based estimates of HWLE</w:t>
      </w:r>
      <w:r w:rsidR="001B50B7">
        <w:rPr>
          <w:rFonts w:ascii="Arial" w:hAnsi="Arial" w:cs="Arial"/>
          <w:sz w:val="20"/>
          <w:szCs w:val="20"/>
        </w:rPr>
        <w:t>, WLE, HWPLE</w:t>
      </w:r>
      <w:r w:rsidRPr="00365560">
        <w:rPr>
          <w:rFonts w:ascii="Arial" w:hAnsi="Arial" w:cs="Arial"/>
          <w:sz w:val="20"/>
          <w:szCs w:val="20"/>
        </w:rPr>
        <w:t xml:space="preserve"> or WPLE to act as </w:t>
      </w:r>
      <w:r w:rsidRPr="00365560">
        <w:rPr>
          <w:rFonts w:ascii="Arial" w:hAnsi="Arial" w:cs="Arial"/>
          <w:b/>
          <w:bCs/>
          <w:sz w:val="20"/>
          <w:szCs w:val="20"/>
        </w:rPr>
        <w:t>benchmarks</w:t>
      </w:r>
      <w:r w:rsidRPr="00365560">
        <w:rPr>
          <w:rFonts w:ascii="Arial" w:hAnsi="Arial" w:cs="Arial"/>
          <w:sz w:val="20"/>
          <w:szCs w:val="20"/>
        </w:rPr>
        <w:t xml:space="preserve"> for the </w:t>
      </w:r>
      <w:r w:rsidR="00B90ADD">
        <w:rPr>
          <w:rFonts w:ascii="Arial" w:hAnsi="Arial" w:cs="Arial"/>
          <w:sz w:val="20"/>
          <w:szCs w:val="20"/>
        </w:rPr>
        <w:t>H</w:t>
      </w:r>
      <w:r w:rsidRPr="00365560">
        <w:rPr>
          <w:rFonts w:ascii="Arial" w:hAnsi="Arial" w:cs="Arial"/>
          <w:sz w:val="20"/>
          <w:szCs w:val="20"/>
        </w:rPr>
        <w:t>WPLE derived from life insurance portfolios which can help to refine income protection insurance modelling assumptions, pensions savings scheme projections, or develop modelling assumptions for new life insurance customer segments.</w:t>
      </w:r>
    </w:p>
    <w:p w14:paraId="40CEAD28" w14:textId="369BCBAA" w:rsidR="00365560" w:rsidRPr="00365560" w:rsidRDefault="00365560" w:rsidP="00365560">
      <w:pPr>
        <w:jc w:val="both"/>
        <w:rPr>
          <w:rFonts w:ascii="Arial" w:hAnsi="Arial" w:cs="Arial"/>
          <w:sz w:val="20"/>
          <w:szCs w:val="20"/>
        </w:rPr>
      </w:pPr>
      <w:r w:rsidRPr="00365560">
        <w:rPr>
          <w:rFonts w:ascii="Arial" w:hAnsi="Arial" w:cs="Arial"/>
          <w:sz w:val="20"/>
          <w:szCs w:val="20"/>
        </w:rPr>
        <w:t xml:space="preserve">For example, insurers aiming to develop income protection contracts for new population segments can use estimates of </w:t>
      </w:r>
      <w:r w:rsidR="00B90ADD">
        <w:rPr>
          <w:rFonts w:ascii="Arial" w:hAnsi="Arial" w:cs="Arial"/>
          <w:sz w:val="20"/>
          <w:szCs w:val="20"/>
        </w:rPr>
        <w:t>H</w:t>
      </w:r>
      <w:r w:rsidRPr="00365560">
        <w:rPr>
          <w:rFonts w:ascii="Arial" w:hAnsi="Arial" w:cs="Arial"/>
          <w:sz w:val="20"/>
          <w:szCs w:val="20"/>
        </w:rPr>
        <w:t xml:space="preserve">WPLE for segments with distinct health characteristics or distinct occupations to inform their pricing assumptions. Insurers with existing portfolios of IP contracts can update their assumptions for claim inception rates and recovery rates by calculating </w:t>
      </w:r>
      <w:r w:rsidR="00B90ADD">
        <w:rPr>
          <w:rFonts w:ascii="Arial" w:hAnsi="Arial" w:cs="Arial"/>
          <w:sz w:val="20"/>
          <w:szCs w:val="20"/>
        </w:rPr>
        <w:t>H</w:t>
      </w:r>
      <w:r w:rsidRPr="00365560">
        <w:rPr>
          <w:rFonts w:ascii="Arial" w:hAnsi="Arial" w:cs="Arial"/>
          <w:sz w:val="20"/>
          <w:szCs w:val="20"/>
        </w:rPr>
        <w:t xml:space="preserve">WPLE for their existing assumptions and comparing these with population trends of </w:t>
      </w:r>
      <w:r w:rsidR="00B90ADD">
        <w:rPr>
          <w:rFonts w:ascii="Arial" w:hAnsi="Arial" w:cs="Arial"/>
          <w:sz w:val="20"/>
          <w:szCs w:val="20"/>
        </w:rPr>
        <w:t>H</w:t>
      </w:r>
      <w:r w:rsidRPr="00365560">
        <w:rPr>
          <w:rFonts w:ascii="Arial" w:hAnsi="Arial" w:cs="Arial"/>
          <w:sz w:val="20"/>
          <w:szCs w:val="20"/>
        </w:rPr>
        <w:t>WPLE.</w:t>
      </w:r>
    </w:p>
    <w:p w14:paraId="4F644E6B" w14:textId="0CE6C2C4" w:rsidR="00365560" w:rsidRPr="00365560" w:rsidRDefault="001B50B7" w:rsidP="00365560">
      <w:pPr>
        <w:jc w:val="both"/>
        <w:rPr>
          <w:rFonts w:ascii="Arial" w:hAnsi="Arial" w:cs="Arial"/>
          <w:sz w:val="20"/>
          <w:szCs w:val="20"/>
        </w:rPr>
      </w:pPr>
      <w:r>
        <w:rPr>
          <w:rFonts w:ascii="Arial" w:hAnsi="Arial" w:cs="Arial"/>
          <w:sz w:val="20"/>
          <w:szCs w:val="20"/>
        </w:rPr>
        <w:lastRenderedPageBreak/>
        <w:t>HWPLE</w:t>
      </w:r>
      <w:r w:rsidR="00365560" w:rsidRPr="00365560">
        <w:rPr>
          <w:rFonts w:ascii="Arial" w:hAnsi="Arial" w:cs="Arial"/>
          <w:sz w:val="20"/>
          <w:szCs w:val="20"/>
        </w:rPr>
        <w:t xml:space="preserve"> can act as a useful and easily understood </w:t>
      </w:r>
      <w:r w:rsidR="00365560" w:rsidRPr="00365560">
        <w:rPr>
          <w:rFonts w:ascii="Arial" w:hAnsi="Arial" w:cs="Arial"/>
          <w:b/>
          <w:bCs/>
          <w:sz w:val="20"/>
          <w:szCs w:val="20"/>
        </w:rPr>
        <w:t>descriptive statistic</w:t>
      </w:r>
      <w:r w:rsidR="00365560" w:rsidRPr="00365560">
        <w:rPr>
          <w:rFonts w:ascii="Arial" w:hAnsi="Arial" w:cs="Arial"/>
          <w:sz w:val="20"/>
          <w:szCs w:val="20"/>
        </w:rPr>
        <w:t xml:space="preserve"> for describing morbidity bases.  From one </w:t>
      </w:r>
      <w:proofErr w:type="gramStart"/>
      <w:r w:rsidR="00365560" w:rsidRPr="00365560">
        <w:rPr>
          <w:rFonts w:ascii="Arial" w:hAnsi="Arial" w:cs="Arial"/>
          <w:sz w:val="20"/>
          <w:szCs w:val="20"/>
        </w:rPr>
        <w:t>time period</w:t>
      </w:r>
      <w:proofErr w:type="gramEnd"/>
      <w:r w:rsidR="00365560" w:rsidRPr="00365560">
        <w:rPr>
          <w:rFonts w:ascii="Arial" w:hAnsi="Arial" w:cs="Arial"/>
          <w:sz w:val="20"/>
          <w:szCs w:val="20"/>
        </w:rPr>
        <w:t xml:space="preserve"> to another or from one population segment to another, the </w:t>
      </w:r>
      <w:r w:rsidR="00B90ADD">
        <w:rPr>
          <w:rFonts w:ascii="Arial" w:hAnsi="Arial" w:cs="Arial"/>
          <w:sz w:val="20"/>
          <w:szCs w:val="20"/>
        </w:rPr>
        <w:t>H</w:t>
      </w:r>
      <w:r w:rsidR="00365560" w:rsidRPr="00365560">
        <w:rPr>
          <w:rFonts w:ascii="Arial" w:hAnsi="Arial" w:cs="Arial"/>
          <w:sz w:val="20"/>
          <w:szCs w:val="20"/>
        </w:rPr>
        <w:t xml:space="preserve">WPLE offers a meaningful statistic that can be used to compare bases. It can be understood intuitively.  For example, the mortality rates in the basis can be set the same for different segments and then segment-specific sickness inception and recovery rates applied.  The </w:t>
      </w:r>
      <w:r w:rsidR="00B90ADD">
        <w:rPr>
          <w:rFonts w:ascii="Arial" w:hAnsi="Arial" w:cs="Arial"/>
          <w:sz w:val="20"/>
          <w:szCs w:val="20"/>
        </w:rPr>
        <w:t>H</w:t>
      </w:r>
      <w:r w:rsidR="00365560" w:rsidRPr="00365560">
        <w:rPr>
          <w:rFonts w:ascii="Arial" w:hAnsi="Arial" w:cs="Arial"/>
          <w:sz w:val="20"/>
          <w:szCs w:val="20"/>
        </w:rPr>
        <w:t>WPLE then offers an indication of the relative difference of the sickness and recovery rates.</w:t>
      </w:r>
    </w:p>
    <w:p w14:paraId="2588F826" w14:textId="77777777" w:rsidR="00365560" w:rsidRPr="00365560" w:rsidRDefault="00365560" w:rsidP="00365560">
      <w:pPr>
        <w:jc w:val="both"/>
        <w:rPr>
          <w:rFonts w:ascii="Arial" w:hAnsi="Arial" w:cs="Arial"/>
          <w:b/>
          <w:bCs/>
          <w:sz w:val="20"/>
          <w:szCs w:val="20"/>
        </w:rPr>
      </w:pPr>
      <w:r w:rsidRPr="00365560">
        <w:rPr>
          <w:rFonts w:ascii="Arial" w:hAnsi="Arial" w:cs="Arial"/>
          <w:b/>
          <w:bCs/>
          <w:sz w:val="20"/>
          <w:szCs w:val="20"/>
        </w:rPr>
        <w:t xml:space="preserve">Usefulness and applicability to public </w:t>
      </w:r>
      <w:proofErr w:type="gramStart"/>
      <w:r w:rsidRPr="00365560">
        <w:rPr>
          <w:rFonts w:ascii="Arial" w:hAnsi="Arial" w:cs="Arial"/>
          <w:b/>
          <w:bCs/>
          <w:sz w:val="20"/>
          <w:szCs w:val="20"/>
        </w:rPr>
        <w:t>policy-making</w:t>
      </w:r>
      <w:proofErr w:type="gramEnd"/>
    </w:p>
    <w:p w14:paraId="12A492F0" w14:textId="0BCA868A" w:rsidR="00365560" w:rsidRPr="00365560" w:rsidRDefault="00365560" w:rsidP="00365560">
      <w:pPr>
        <w:jc w:val="both"/>
        <w:rPr>
          <w:rFonts w:ascii="Arial" w:hAnsi="Arial" w:cs="Arial"/>
          <w:sz w:val="20"/>
          <w:szCs w:val="20"/>
        </w:rPr>
      </w:pPr>
      <w:r w:rsidRPr="00365560">
        <w:rPr>
          <w:rFonts w:ascii="Arial" w:hAnsi="Arial" w:cs="Arial"/>
          <w:sz w:val="20"/>
          <w:szCs w:val="20"/>
        </w:rPr>
        <w:t xml:space="preserve">The results from HWPLE modelling based on administrative data can inform public policymaking in </w:t>
      </w:r>
      <w:proofErr w:type="gramStart"/>
      <w:r w:rsidRPr="00365560">
        <w:rPr>
          <w:rFonts w:ascii="Arial" w:hAnsi="Arial" w:cs="Arial"/>
          <w:sz w:val="20"/>
          <w:szCs w:val="20"/>
        </w:rPr>
        <w:t>a number of</w:t>
      </w:r>
      <w:proofErr w:type="gramEnd"/>
      <w:r w:rsidRPr="00365560">
        <w:rPr>
          <w:rFonts w:ascii="Arial" w:hAnsi="Arial" w:cs="Arial"/>
          <w:sz w:val="20"/>
          <w:szCs w:val="20"/>
        </w:rPr>
        <w:t xml:space="preserve"> vital domains:</w:t>
      </w:r>
    </w:p>
    <w:p w14:paraId="4EA5BF74" w14:textId="7E3396CE" w:rsidR="00365560" w:rsidRPr="00365560" w:rsidRDefault="00365560" w:rsidP="00365560">
      <w:pPr>
        <w:pStyle w:val="ListParagraph"/>
        <w:numPr>
          <w:ilvl w:val="0"/>
          <w:numId w:val="20"/>
        </w:numPr>
        <w:spacing w:after="160" w:line="259" w:lineRule="auto"/>
        <w:jc w:val="both"/>
        <w:rPr>
          <w:rFonts w:cs="Arial"/>
          <w:szCs w:val="20"/>
        </w:rPr>
      </w:pPr>
      <w:r w:rsidRPr="00365560">
        <w:rPr>
          <w:rFonts w:cs="Arial"/>
          <w:szCs w:val="20"/>
        </w:rPr>
        <w:t xml:space="preserve">social security </w:t>
      </w:r>
      <w:r w:rsidR="00B90ADD">
        <w:rPr>
          <w:rFonts w:cs="Arial"/>
          <w:szCs w:val="20"/>
        </w:rPr>
        <w:t xml:space="preserve">benefits </w:t>
      </w:r>
      <w:r w:rsidRPr="00365560">
        <w:rPr>
          <w:rFonts w:cs="Arial"/>
          <w:szCs w:val="20"/>
        </w:rPr>
        <w:t>demand projections;</w:t>
      </w:r>
    </w:p>
    <w:p w14:paraId="47AE9CCE" w14:textId="77777777" w:rsidR="00365560" w:rsidRPr="00365560" w:rsidRDefault="00365560" w:rsidP="00365560">
      <w:pPr>
        <w:pStyle w:val="ListParagraph"/>
        <w:numPr>
          <w:ilvl w:val="0"/>
          <w:numId w:val="20"/>
        </w:numPr>
        <w:spacing w:after="160" w:line="259" w:lineRule="auto"/>
        <w:jc w:val="both"/>
        <w:rPr>
          <w:rFonts w:cs="Arial"/>
          <w:szCs w:val="20"/>
        </w:rPr>
      </w:pPr>
      <w:r w:rsidRPr="00365560">
        <w:rPr>
          <w:rFonts w:cs="Arial"/>
          <w:szCs w:val="20"/>
        </w:rPr>
        <w:t>health service demand projections;</w:t>
      </w:r>
    </w:p>
    <w:p w14:paraId="10C2789C" w14:textId="77777777" w:rsidR="00365560" w:rsidRPr="00365560" w:rsidRDefault="00365560" w:rsidP="00365560">
      <w:pPr>
        <w:pStyle w:val="ListParagraph"/>
        <w:numPr>
          <w:ilvl w:val="0"/>
          <w:numId w:val="20"/>
        </w:numPr>
        <w:spacing w:after="160" w:line="259" w:lineRule="auto"/>
        <w:jc w:val="both"/>
        <w:rPr>
          <w:rFonts w:cs="Arial"/>
          <w:szCs w:val="20"/>
        </w:rPr>
      </w:pPr>
      <w:r w:rsidRPr="00365560">
        <w:rPr>
          <w:rFonts w:cs="Arial"/>
          <w:szCs w:val="20"/>
        </w:rPr>
        <w:t>economic analyses incorporating projections of the future UK workforce;</w:t>
      </w:r>
    </w:p>
    <w:p w14:paraId="0F99B01F" w14:textId="77777777" w:rsidR="00365560" w:rsidRPr="00365560" w:rsidRDefault="00365560" w:rsidP="00365560">
      <w:pPr>
        <w:pStyle w:val="ListParagraph"/>
        <w:numPr>
          <w:ilvl w:val="0"/>
          <w:numId w:val="20"/>
        </w:numPr>
        <w:spacing w:after="160" w:line="259" w:lineRule="auto"/>
        <w:jc w:val="both"/>
        <w:rPr>
          <w:rFonts w:cs="Arial"/>
          <w:szCs w:val="20"/>
        </w:rPr>
      </w:pPr>
      <w:r w:rsidRPr="00365560">
        <w:rPr>
          <w:rFonts w:cs="Arial"/>
          <w:szCs w:val="20"/>
        </w:rPr>
        <w:t>setting retirement ages and state pensions policy.</w:t>
      </w:r>
    </w:p>
    <w:p w14:paraId="24FC17B2" w14:textId="11B77B43" w:rsidR="003E4A89" w:rsidRPr="00482555" w:rsidRDefault="00365560" w:rsidP="00482555">
      <w:pPr>
        <w:jc w:val="both"/>
        <w:rPr>
          <w:rFonts w:ascii="Arial" w:hAnsi="Arial" w:cs="Arial"/>
          <w:sz w:val="20"/>
          <w:szCs w:val="20"/>
        </w:rPr>
      </w:pPr>
      <w:r w:rsidRPr="00365560">
        <w:rPr>
          <w:rFonts w:ascii="Arial" w:hAnsi="Arial" w:cs="Arial"/>
          <w:sz w:val="20"/>
          <w:szCs w:val="20"/>
        </w:rPr>
        <w:t xml:space="preserve">For pensions provision, it provides a view on how many years people will be actively working and therefore able to make regular contributions to a pension savings scheme.  Current pension scheme projections of retirement benefits are typically based on the expectation that people will work uninterrupted from now until the State Pension Age.  </w:t>
      </w:r>
      <w:proofErr w:type="gramStart"/>
      <w:r w:rsidRPr="00365560">
        <w:rPr>
          <w:rFonts w:ascii="Arial" w:hAnsi="Arial" w:cs="Arial"/>
          <w:sz w:val="20"/>
          <w:szCs w:val="20"/>
        </w:rPr>
        <w:t>In reality, this</w:t>
      </w:r>
      <w:proofErr w:type="gramEnd"/>
      <w:r w:rsidRPr="00365560">
        <w:rPr>
          <w:rFonts w:ascii="Arial" w:hAnsi="Arial" w:cs="Arial"/>
          <w:sz w:val="20"/>
          <w:szCs w:val="20"/>
        </w:rPr>
        <w:t xml:space="preserve"> is not true for many people.  HWPLE offers a method to adjust pension projections to a more realistic level, allowing for the expectation that there will be periods of sickness during a working lifetime which may be mean periods of reduced income, and therefore allow people to make more informed decisions about their retirement provisions.</w:t>
      </w:r>
    </w:p>
    <w:p w14:paraId="05D43D26" w14:textId="77777777" w:rsidR="0021619B" w:rsidRDefault="0021619B">
      <w:pPr>
        <w:rPr>
          <w:rFonts w:ascii="Arial" w:hAnsi="Arial" w:cs="Arial"/>
          <w:b/>
          <w:sz w:val="20"/>
          <w:szCs w:val="20"/>
        </w:rPr>
      </w:pPr>
      <w:r>
        <w:rPr>
          <w:rFonts w:ascii="Arial" w:hAnsi="Arial" w:cs="Arial"/>
          <w:b/>
          <w:sz w:val="20"/>
          <w:szCs w:val="20"/>
        </w:rPr>
        <w:br w:type="page"/>
      </w:r>
    </w:p>
    <w:p w14:paraId="09464DBA" w14:textId="03BB03E2" w:rsidR="003D4628" w:rsidRPr="00450772" w:rsidRDefault="00FE4BF0" w:rsidP="003D4628">
      <w:pPr>
        <w:rPr>
          <w:rFonts w:ascii="Arial" w:hAnsi="Arial" w:cs="Arial"/>
          <w:b/>
          <w:sz w:val="20"/>
          <w:szCs w:val="20"/>
        </w:rPr>
      </w:pPr>
      <w:r>
        <w:rPr>
          <w:rFonts w:ascii="Arial" w:hAnsi="Arial" w:cs="Arial"/>
          <w:b/>
          <w:sz w:val="20"/>
          <w:szCs w:val="20"/>
        </w:rPr>
        <w:lastRenderedPageBreak/>
        <w:t xml:space="preserve">Section 6: </w:t>
      </w:r>
      <w:r w:rsidR="003D4628" w:rsidRPr="00450772">
        <w:rPr>
          <w:rFonts w:ascii="Arial" w:hAnsi="Arial" w:cs="Arial"/>
          <w:b/>
          <w:sz w:val="20"/>
          <w:szCs w:val="20"/>
        </w:rPr>
        <w:t>Conclusions</w:t>
      </w:r>
    </w:p>
    <w:p w14:paraId="5571A7F6" w14:textId="39A41A38" w:rsidR="00B80CF7" w:rsidRPr="009E738C" w:rsidRDefault="003D4628" w:rsidP="00B80CF7">
      <w:pPr>
        <w:jc w:val="both"/>
        <w:rPr>
          <w:rFonts w:ascii="Arial" w:hAnsi="Arial" w:cs="Arial"/>
          <w:sz w:val="20"/>
          <w:szCs w:val="20"/>
        </w:rPr>
      </w:pPr>
      <w:r w:rsidRPr="00B80CF7">
        <w:rPr>
          <w:rFonts w:ascii="Arial" w:eastAsia="Times New Roman" w:hAnsi="Arial" w:cs="Arial"/>
          <w:sz w:val="20"/>
          <w:szCs w:val="20"/>
          <w:lang w:val="en-US"/>
        </w:rPr>
        <w:fldChar w:fldCharType="begin"/>
      </w:r>
      <w:r w:rsidRPr="00B80CF7">
        <w:rPr>
          <w:rFonts w:ascii="Arial" w:eastAsia="Times New Roman" w:hAnsi="Arial" w:cs="Arial"/>
          <w:sz w:val="20"/>
          <w:szCs w:val="20"/>
        </w:rPr>
        <w:instrText xml:space="preserve"> AUTOTEXT  " Blank"  \* MERGEFORMAT </w:instrText>
      </w:r>
      <w:r w:rsidRPr="00B80CF7">
        <w:rPr>
          <w:rFonts w:ascii="Arial" w:eastAsia="Times New Roman" w:hAnsi="Arial" w:cs="Arial"/>
          <w:sz w:val="20"/>
          <w:szCs w:val="20"/>
          <w:lang w:val="en-US"/>
        </w:rPr>
        <w:fldChar w:fldCharType="separate"/>
      </w:r>
      <w:r w:rsidR="00B80CF7" w:rsidRPr="00B80CF7">
        <w:rPr>
          <w:rFonts w:ascii="Arial" w:hAnsi="Arial" w:cs="Arial"/>
          <w:sz w:val="20"/>
          <w:szCs w:val="20"/>
        </w:rPr>
        <w:t xml:space="preserve">This paper has demonstrated how administrative life insurance portfolio data can be used to develop the inputs to a multi-state model that generates estimates of </w:t>
      </w:r>
      <w:r w:rsidR="00B90ADD">
        <w:rPr>
          <w:rFonts w:ascii="Arial" w:hAnsi="Arial" w:cs="Arial"/>
          <w:sz w:val="20"/>
          <w:szCs w:val="20"/>
        </w:rPr>
        <w:t xml:space="preserve">Healthy </w:t>
      </w:r>
      <w:r w:rsidR="00B80CF7" w:rsidRPr="00B80CF7">
        <w:rPr>
          <w:rFonts w:ascii="Arial" w:hAnsi="Arial" w:cs="Arial"/>
          <w:sz w:val="20"/>
          <w:szCs w:val="20"/>
        </w:rPr>
        <w:t>Working Partial Life Expectancy (</w:t>
      </w:r>
      <w:r w:rsidR="00B90ADD">
        <w:rPr>
          <w:rFonts w:ascii="Arial" w:hAnsi="Arial" w:cs="Arial"/>
          <w:sz w:val="20"/>
          <w:szCs w:val="20"/>
        </w:rPr>
        <w:t>H</w:t>
      </w:r>
      <w:r w:rsidR="00B80CF7" w:rsidRPr="00B80CF7">
        <w:rPr>
          <w:rFonts w:ascii="Arial" w:hAnsi="Arial" w:cs="Arial"/>
          <w:sz w:val="20"/>
          <w:szCs w:val="20"/>
        </w:rPr>
        <w:t>WPLE) and Not-Healthy-Not-Working Partial Life Expectancy (NNPLE).  Furthermore, it describes an example of a multi-state model, the 'H</w:t>
      </w:r>
      <w:r w:rsidR="00DA5663">
        <w:rPr>
          <w:rFonts w:ascii="Arial" w:hAnsi="Arial" w:cs="Arial"/>
          <w:sz w:val="20"/>
          <w:szCs w:val="20"/>
        </w:rPr>
        <w:t xml:space="preserve">ealthy </w:t>
      </w:r>
      <w:r w:rsidR="00B80CF7" w:rsidRPr="00B80CF7">
        <w:rPr>
          <w:rFonts w:ascii="Arial" w:hAnsi="Arial" w:cs="Arial"/>
          <w:sz w:val="20"/>
          <w:szCs w:val="20"/>
        </w:rPr>
        <w:t>W</w:t>
      </w:r>
      <w:r w:rsidR="00DA5663">
        <w:rPr>
          <w:rFonts w:ascii="Arial" w:hAnsi="Arial" w:cs="Arial"/>
          <w:sz w:val="20"/>
          <w:szCs w:val="20"/>
        </w:rPr>
        <w:t xml:space="preserve">orkforce </w:t>
      </w:r>
      <w:r w:rsidR="00B80CF7" w:rsidRPr="00B80CF7">
        <w:rPr>
          <w:rFonts w:ascii="Arial" w:hAnsi="Arial" w:cs="Arial"/>
          <w:sz w:val="20"/>
          <w:szCs w:val="20"/>
        </w:rPr>
        <w:t>P</w:t>
      </w:r>
      <w:r w:rsidR="00DA5663">
        <w:rPr>
          <w:rFonts w:ascii="Arial" w:hAnsi="Arial" w:cs="Arial"/>
          <w:sz w:val="20"/>
          <w:szCs w:val="20"/>
        </w:rPr>
        <w:t>rojection</w:t>
      </w:r>
      <w:r w:rsidR="00B80CF7" w:rsidRPr="00B80CF7">
        <w:rPr>
          <w:rFonts w:ascii="Arial" w:hAnsi="Arial" w:cs="Arial"/>
          <w:sz w:val="20"/>
          <w:szCs w:val="20"/>
        </w:rPr>
        <w:t xml:space="preserve"> Tool'</w:t>
      </w:r>
      <w:r w:rsidR="00DA5663">
        <w:rPr>
          <w:rFonts w:ascii="Arial" w:hAnsi="Arial" w:cs="Arial"/>
          <w:sz w:val="20"/>
          <w:szCs w:val="20"/>
        </w:rPr>
        <w:t xml:space="preserve"> ('HWPT')</w:t>
      </w:r>
      <w:r w:rsidR="00B80CF7" w:rsidRPr="00B80CF7">
        <w:rPr>
          <w:rFonts w:ascii="Arial" w:hAnsi="Arial" w:cs="Arial"/>
          <w:sz w:val="20"/>
          <w:szCs w:val="20"/>
        </w:rPr>
        <w:t>, that can be used to c</w:t>
      </w:r>
      <w:r w:rsidR="00B80CF7" w:rsidRPr="009E738C">
        <w:rPr>
          <w:rFonts w:ascii="Arial" w:hAnsi="Arial" w:cs="Arial"/>
          <w:sz w:val="20"/>
          <w:szCs w:val="20"/>
        </w:rPr>
        <w:t xml:space="preserve">alculate Healthy Working Partial Life Expectancy for defined population cohorts. This indicates that a 50-year-old who is currently working and will retire at age 65 has a </w:t>
      </w:r>
      <w:r w:rsidR="00B90ADD">
        <w:rPr>
          <w:rFonts w:ascii="Arial" w:hAnsi="Arial" w:cs="Arial"/>
          <w:b/>
          <w:bCs/>
          <w:sz w:val="20"/>
          <w:szCs w:val="20"/>
        </w:rPr>
        <w:t>HW</w:t>
      </w:r>
      <w:r w:rsidR="00B80CF7" w:rsidRPr="009E738C">
        <w:rPr>
          <w:rFonts w:ascii="Arial" w:hAnsi="Arial" w:cs="Arial"/>
          <w:b/>
          <w:bCs/>
          <w:sz w:val="20"/>
          <w:szCs w:val="20"/>
        </w:rPr>
        <w:t>PLE between 13.1 and 13.8 years</w:t>
      </w:r>
      <w:r w:rsidR="00B80CF7" w:rsidRPr="009E738C">
        <w:rPr>
          <w:rFonts w:ascii="Arial" w:hAnsi="Arial" w:cs="Arial"/>
          <w:sz w:val="20"/>
          <w:szCs w:val="20"/>
        </w:rPr>
        <w:t xml:space="preserve">, depending on their sex and occupation class.  Correspondingly, they have a </w:t>
      </w:r>
      <w:r w:rsidR="00B80CF7" w:rsidRPr="009E738C">
        <w:rPr>
          <w:rFonts w:ascii="Arial" w:hAnsi="Arial" w:cs="Arial"/>
          <w:b/>
          <w:bCs/>
          <w:sz w:val="20"/>
          <w:szCs w:val="20"/>
        </w:rPr>
        <w:t>NNPLE between 0.44 and 1.21 years</w:t>
      </w:r>
      <w:r w:rsidR="00B80CF7" w:rsidRPr="009E738C">
        <w:rPr>
          <w:rFonts w:ascii="Arial" w:hAnsi="Arial" w:cs="Arial"/>
          <w:sz w:val="20"/>
          <w:szCs w:val="20"/>
        </w:rPr>
        <w:t>.</w:t>
      </w:r>
      <w:r w:rsidR="001B50B7">
        <w:rPr>
          <w:rFonts w:ascii="Arial" w:hAnsi="Arial" w:cs="Arial"/>
          <w:sz w:val="20"/>
          <w:szCs w:val="20"/>
        </w:rPr>
        <w:t xml:space="preserve">  </w:t>
      </w:r>
      <w:r w:rsidR="00B90ADD">
        <w:rPr>
          <w:rFonts w:ascii="Arial" w:hAnsi="Arial" w:cs="Arial"/>
          <w:sz w:val="20"/>
          <w:szCs w:val="20"/>
        </w:rPr>
        <w:t>H</w:t>
      </w:r>
      <w:r w:rsidR="001B50B7" w:rsidRPr="009E738C">
        <w:rPr>
          <w:rFonts w:ascii="Arial" w:hAnsi="Arial" w:cs="Arial"/>
          <w:sz w:val="20"/>
          <w:szCs w:val="20"/>
        </w:rPr>
        <w:t>WPLE is higher for men than for women, across all 4 occupation classes available in the data.</w:t>
      </w:r>
      <w:r w:rsidR="00B90ADD">
        <w:rPr>
          <w:rFonts w:ascii="Arial" w:hAnsi="Arial" w:cs="Arial"/>
          <w:sz w:val="20"/>
          <w:szCs w:val="20"/>
        </w:rPr>
        <w:t xml:space="preserve"> </w:t>
      </w:r>
      <w:r w:rsidR="001B50B7" w:rsidRPr="009E738C">
        <w:rPr>
          <w:rFonts w:ascii="Arial" w:hAnsi="Arial" w:cs="Arial"/>
          <w:sz w:val="20"/>
          <w:szCs w:val="20"/>
        </w:rPr>
        <w:t xml:space="preserve"> </w:t>
      </w:r>
      <w:r w:rsidR="00B90ADD">
        <w:rPr>
          <w:rFonts w:ascii="Arial" w:hAnsi="Arial" w:cs="Arial"/>
          <w:sz w:val="20"/>
          <w:szCs w:val="20"/>
        </w:rPr>
        <w:t>H</w:t>
      </w:r>
      <w:r w:rsidR="001B50B7" w:rsidRPr="009E738C">
        <w:rPr>
          <w:rFonts w:ascii="Arial" w:hAnsi="Arial" w:cs="Arial"/>
          <w:sz w:val="20"/>
          <w:szCs w:val="20"/>
        </w:rPr>
        <w:t>WPLE</w:t>
      </w:r>
      <w:r w:rsidR="001B50B7" w:rsidRPr="00B65640">
        <w:rPr>
          <w:rFonts w:ascii="Arial" w:hAnsi="Arial" w:cs="Arial"/>
          <w:sz w:val="20"/>
          <w:szCs w:val="20"/>
        </w:rPr>
        <w:t xml:space="preserve"> is highest for occupation class 2, closely followed by class 1, then class 3 and class 4 has the lowest </w:t>
      </w:r>
      <w:r w:rsidR="00B90ADD">
        <w:rPr>
          <w:rFonts w:ascii="Arial" w:hAnsi="Arial" w:cs="Arial"/>
          <w:sz w:val="20"/>
          <w:szCs w:val="20"/>
        </w:rPr>
        <w:t>H</w:t>
      </w:r>
      <w:r w:rsidR="001B50B7" w:rsidRPr="00B65640">
        <w:rPr>
          <w:rFonts w:ascii="Arial" w:hAnsi="Arial" w:cs="Arial"/>
          <w:sz w:val="20"/>
          <w:szCs w:val="20"/>
        </w:rPr>
        <w:t>WPLE</w:t>
      </w:r>
      <w:r w:rsidR="001B50B7">
        <w:rPr>
          <w:rFonts w:ascii="Arial" w:hAnsi="Arial" w:cs="Arial"/>
          <w:sz w:val="20"/>
          <w:szCs w:val="20"/>
        </w:rPr>
        <w:t xml:space="preserve">.  </w:t>
      </w:r>
    </w:p>
    <w:p w14:paraId="04457BE9" w14:textId="77777777" w:rsidR="00B80CF7" w:rsidRPr="00B80CF7" w:rsidRDefault="00B80CF7" w:rsidP="00B80CF7">
      <w:pPr>
        <w:jc w:val="both"/>
        <w:rPr>
          <w:rFonts w:ascii="Arial" w:hAnsi="Arial" w:cs="Arial"/>
          <w:sz w:val="20"/>
          <w:szCs w:val="20"/>
        </w:rPr>
      </w:pPr>
      <w:r w:rsidRPr="009E738C">
        <w:rPr>
          <w:rFonts w:ascii="Arial" w:hAnsi="Arial" w:cs="Arial"/>
          <w:sz w:val="20"/>
          <w:szCs w:val="20"/>
        </w:rPr>
        <w:t>The method has many advantages, including:</w:t>
      </w:r>
      <w:r w:rsidRPr="00B80CF7">
        <w:rPr>
          <w:rFonts w:ascii="Arial" w:hAnsi="Arial" w:cs="Arial"/>
          <w:sz w:val="20"/>
          <w:szCs w:val="20"/>
        </w:rPr>
        <w:t xml:space="preserve"> </w:t>
      </w:r>
    </w:p>
    <w:p w14:paraId="78AF5090" w14:textId="77777777" w:rsidR="00B80CF7" w:rsidRPr="00B80CF7" w:rsidRDefault="00B80CF7" w:rsidP="00B80CF7">
      <w:pPr>
        <w:pStyle w:val="ListParagraph"/>
        <w:numPr>
          <w:ilvl w:val="0"/>
          <w:numId w:val="23"/>
        </w:numPr>
        <w:spacing w:after="160" w:line="259" w:lineRule="auto"/>
        <w:jc w:val="both"/>
        <w:rPr>
          <w:rFonts w:cs="Arial"/>
          <w:szCs w:val="20"/>
        </w:rPr>
      </w:pPr>
      <w:r w:rsidRPr="00B80CF7">
        <w:rPr>
          <w:rFonts w:cs="Arial"/>
          <w:szCs w:val="20"/>
        </w:rPr>
        <w:t>It makes use of administrative data (rather than survey data);</w:t>
      </w:r>
    </w:p>
    <w:p w14:paraId="78B2A9FB" w14:textId="77777777" w:rsidR="00B80CF7" w:rsidRPr="00B80CF7" w:rsidRDefault="00B80CF7" w:rsidP="00B80CF7">
      <w:pPr>
        <w:pStyle w:val="ListParagraph"/>
        <w:numPr>
          <w:ilvl w:val="0"/>
          <w:numId w:val="23"/>
        </w:numPr>
        <w:spacing w:after="160" w:line="259" w:lineRule="auto"/>
        <w:jc w:val="both"/>
        <w:rPr>
          <w:rFonts w:cs="Arial"/>
          <w:szCs w:val="20"/>
        </w:rPr>
      </w:pPr>
      <w:r w:rsidRPr="00B80CF7">
        <w:rPr>
          <w:rFonts w:cs="Arial"/>
          <w:szCs w:val="20"/>
        </w:rPr>
        <w:t>It reflects that the recovery rates back to the Working state are dependent on the time spent in the Not-Healthy-Not-Working state;</w:t>
      </w:r>
    </w:p>
    <w:p w14:paraId="7930042E" w14:textId="77777777" w:rsidR="00B80CF7" w:rsidRPr="00B80CF7" w:rsidRDefault="00B80CF7" w:rsidP="00B80CF7">
      <w:pPr>
        <w:pStyle w:val="ListParagraph"/>
        <w:numPr>
          <w:ilvl w:val="0"/>
          <w:numId w:val="23"/>
        </w:numPr>
        <w:spacing w:after="160" w:line="259" w:lineRule="auto"/>
        <w:jc w:val="both"/>
        <w:rPr>
          <w:rFonts w:cs="Arial"/>
          <w:szCs w:val="20"/>
        </w:rPr>
      </w:pPr>
      <w:r w:rsidRPr="00B80CF7">
        <w:rPr>
          <w:rFonts w:cs="Arial"/>
          <w:szCs w:val="20"/>
        </w:rPr>
        <w:t>It makes explicit allowance for retirement age;</w:t>
      </w:r>
    </w:p>
    <w:p w14:paraId="421D5E9C" w14:textId="747EF366" w:rsidR="00B80CF7" w:rsidRPr="00B80CF7" w:rsidRDefault="00B80CF7" w:rsidP="00B80CF7">
      <w:pPr>
        <w:pStyle w:val="ListParagraph"/>
        <w:numPr>
          <w:ilvl w:val="0"/>
          <w:numId w:val="23"/>
        </w:numPr>
        <w:spacing w:after="160" w:line="259" w:lineRule="auto"/>
        <w:jc w:val="both"/>
        <w:rPr>
          <w:rFonts w:cs="Arial"/>
          <w:szCs w:val="20"/>
        </w:rPr>
      </w:pPr>
      <w:r w:rsidRPr="00B80CF7">
        <w:rPr>
          <w:rFonts w:cs="Arial"/>
          <w:szCs w:val="20"/>
        </w:rPr>
        <w:t>It is based on</w:t>
      </w:r>
      <w:r w:rsidR="00E8627F">
        <w:rPr>
          <w:rFonts w:cs="Arial"/>
          <w:szCs w:val="20"/>
        </w:rPr>
        <w:t xml:space="preserve"> a</w:t>
      </w:r>
      <w:r w:rsidRPr="00B80CF7">
        <w:rPr>
          <w:rFonts w:cs="Arial"/>
          <w:szCs w:val="20"/>
        </w:rPr>
        <w:t xml:space="preserve"> relatively large dataset so has good credibility (compared to survey data).</w:t>
      </w:r>
    </w:p>
    <w:p w14:paraId="7BC350EC" w14:textId="77777777" w:rsidR="00B80CF7" w:rsidRPr="00B80CF7" w:rsidRDefault="00B80CF7" w:rsidP="00B80CF7">
      <w:pPr>
        <w:jc w:val="both"/>
        <w:rPr>
          <w:rFonts w:ascii="Arial" w:hAnsi="Arial" w:cs="Arial"/>
          <w:sz w:val="20"/>
          <w:szCs w:val="20"/>
          <w:highlight w:val="yellow"/>
        </w:rPr>
      </w:pPr>
      <w:r w:rsidRPr="00B80CF7">
        <w:rPr>
          <w:rFonts w:ascii="Arial" w:hAnsi="Arial" w:cs="Arial"/>
          <w:sz w:val="20"/>
          <w:szCs w:val="20"/>
        </w:rPr>
        <w:t>The main disadvantages are:</w:t>
      </w:r>
      <w:r w:rsidRPr="00B80CF7">
        <w:rPr>
          <w:rFonts w:ascii="Arial" w:hAnsi="Arial" w:cs="Arial"/>
          <w:sz w:val="20"/>
          <w:szCs w:val="20"/>
          <w:highlight w:val="yellow"/>
        </w:rPr>
        <w:t xml:space="preserve"> </w:t>
      </w:r>
    </w:p>
    <w:p w14:paraId="0F046E2A" w14:textId="2688F73E" w:rsidR="00B80CF7" w:rsidRDefault="00E8627F" w:rsidP="00B80CF7">
      <w:pPr>
        <w:pStyle w:val="ListParagraph"/>
        <w:numPr>
          <w:ilvl w:val="0"/>
          <w:numId w:val="24"/>
        </w:numPr>
        <w:spacing w:after="160" w:line="259" w:lineRule="auto"/>
        <w:jc w:val="both"/>
        <w:rPr>
          <w:rFonts w:cs="Arial"/>
          <w:szCs w:val="20"/>
        </w:rPr>
      </w:pPr>
      <w:r>
        <w:rPr>
          <w:rFonts w:cs="Arial"/>
          <w:szCs w:val="20"/>
        </w:rPr>
        <w:t>T</w:t>
      </w:r>
      <w:r w:rsidR="00B80CF7" w:rsidRPr="00B80CF7">
        <w:rPr>
          <w:rFonts w:cs="Arial"/>
          <w:szCs w:val="20"/>
        </w:rPr>
        <w:t>he data required for such multi-state models is not readily available for the whole UK working population.</w:t>
      </w:r>
    </w:p>
    <w:p w14:paraId="72D8D8AE" w14:textId="141F6598" w:rsidR="0021619B" w:rsidRPr="00E8627F" w:rsidRDefault="0021619B" w:rsidP="00E8627F">
      <w:pPr>
        <w:pStyle w:val="ListParagraph"/>
        <w:numPr>
          <w:ilvl w:val="0"/>
          <w:numId w:val="24"/>
        </w:numPr>
        <w:spacing w:after="160" w:line="259" w:lineRule="auto"/>
        <w:jc w:val="both"/>
        <w:rPr>
          <w:rFonts w:cs="Arial"/>
          <w:szCs w:val="20"/>
        </w:rPr>
      </w:pPr>
      <w:r>
        <w:rPr>
          <w:rFonts w:cs="Arial"/>
          <w:szCs w:val="20"/>
        </w:rPr>
        <w:t>The administrative data that has been used to parameterise the HWP Tool</w:t>
      </w:r>
      <w:r w:rsidR="00E8627F">
        <w:rPr>
          <w:rFonts w:cs="Arial"/>
          <w:szCs w:val="20"/>
        </w:rPr>
        <w:t xml:space="preserve"> in this first version</w:t>
      </w:r>
      <w:r>
        <w:rPr>
          <w:rFonts w:cs="Arial"/>
          <w:szCs w:val="20"/>
        </w:rPr>
        <w:t xml:space="preserve"> has limitations including: exposure defini</w:t>
      </w:r>
      <w:r w:rsidR="00E8627F">
        <w:rPr>
          <w:rFonts w:cs="Arial"/>
          <w:szCs w:val="20"/>
        </w:rPr>
        <w:t>ti</w:t>
      </w:r>
      <w:r>
        <w:rPr>
          <w:rFonts w:cs="Arial"/>
          <w:szCs w:val="20"/>
        </w:rPr>
        <w:t xml:space="preserve">on based on insured lives, not the general UK working population; </w:t>
      </w:r>
      <w:r w:rsidR="00E8627F">
        <w:rPr>
          <w:rFonts w:cs="Arial"/>
          <w:szCs w:val="20"/>
        </w:rPr>
        <w:t xml:space="preserve">true </w:t>
      </w:r>
      <w:r>
        <w:rPr>
          <w:rFonts w:cs="Arial"/>
          <w:szCs w:val="20"/>
        </w:rPr>
        <w:t>sickness rates</w:t>
      </w:r>
      <w:r w:rsidR="00E8627F">
        <w:rPr>
          <w:rFonts w:cs="Arial"/>
          <w:szCs w:val="20"/>
        </w:rPr>
        <w:t xml:space="preserve"> are not available so claim rates are used as a proxy for sickness; some health conditions may be excluded.</w:t>
      </w:r>
    </w:p>
    <w:p w14:paraId="3803019F" w14:textId="77777777" w:rsidR="00B80CF7" w:rsidRPr="00B80CF7" w:rsidRDefault="00B80CF7" w:rsidP="00B80CF7">
      <w:pPr>
        <w:jc w:val="both"/>
        <w:rPr>
          <w:rFonts w:ascii="Arial" w:hAnsi="Arial" w:cs="Arial"/>
          <w:sz w:val="20"/>
          <w:szCs w:val="20"/>
        </w:rPr>
      </w:pPr>
      <w:r w:rsidRPr="00B80CF7">
        <w:rPr>
          <w:rFonts w:ascii="Arial" w:hAnsi="Arial" w:cs="Arial"/>
          <w:sz w:val="20"/>
          <w:szCs w:val="20"/>
        </w:rPr>
        <w:t>Further work could focus on developing the HWP Tool methodology to incorporate:</w:t>
      </w:r>
    </w:p>
    <w:p w14:paraId="66620BB9" w14:textId="745150CA" w:rsidR="00B80CF7" w:rsidRPr="00B80CF7" w:rsidRDefault="00B80CF7" w:rsidP="00B80CF7">
      <w:pPr>
        <w:pStyle w:val="ListParagraph"/>
        <w:numPr>
          <w:ilvl w:val="0"/>
          <w:numId w:val="22"/>
        </w:numPr>
        <w:spacing w:after="160" w:line="259" w:lineRule="auto"/>
        <w:jc w:val="both"/>
        <w:rPr>
          <w:rFonts w:cs="Arial"/>
          <w:szCs w:val="20"/>
        </w:rPr>
      </w:pPr>
      <w:r w:rsidRPr="00B80CF7">
        <w:rPr>
          <w:rFonts w:cs="Arial"/>
          <w:szCs w:val="20"/>
        </w:rPr>
        <w:t>shorter time intervals (quarters or months</w:t>
      </w:r>
      <w:r w:rsidR="00B90ADD">
        <w:rPr>
          <w:rFonts w:cs="Arial"/>
          <w:szCs w:val="20"/>
        </w:rPr>
        <w:t xml:space="preserve"> or weeks</w:t>
      </w:r>
      <w:r w:rsidRPr="00B80CF7">
        <w:rPr>
          <w:rFonts w:cs="Arial"/>
          <w:szCs w:val="20"/>
        </w:rPr>
        <w:t xml:space="preserve"> instead of years);</w:t>
      </w:r>
    </w:p>
    <w:p w14:paraId="5A68A5AD" w14:textId="77777777" w:rsidR="00B80CF7" w:rsidRPr="00B80CF7" w:rsidRDefault="00B80CF7" w:rsidP="00B80CF7">
      <w:pPr>
        <w:pStyle w:val="ListParagraph"/>
        <w:numPr>
          <w:ilvl w:val="0"/>
          <w:numId w:val="22"/>
        </w:numPr>
        <w:spacing w:after="160" w:line="259" w:lineRule="auto"/>
        <w:jc w:val="both"/>
        <w:rPr>
          <w:rFonts w:cs="Arial"/>
          <w:szCs w:val="20"/>
        </w:rPr>
      </w:pPr>
      <w:r w:rsidRPr="00B80CF7">
        <w:rPr>
          <w:rFonts w:cs="Arial"/>
          <w:szCs w:val="20"/>
        </w:rPr>
        <w:t xml:space="preserve">additional scenarios to reflect the planned evolution of UK State Pension Age </w:t>
      </w:r>
      <w:proofErr w:type="gramStart"/>
      <w:r w:rsidRPr="00B80CF7">
        <w:rPr>
          <w:rFonts w:cs="Arial"/>
          <w:szCs w:val="20"/>
        </w:rPr>
        <w:t>and also</w:t>
      </w:r>
      <w:proofErr w:type="gramEnd"/>
      <w:r w:rsidRPr="00B80CF7">
        <w:rPr>
          <w:rFonts w:cs="Arial"/>
          <w:szCs w:val="20"/>
        </w:rPr>
        <w:t xml:space="preserve"> incorporating estimates of rates of early retirements;</w:t>
      </w:r>
    </w:p>
    <w:p w14:paraId="7BA8C625" w14:textId="77777777" w:rsidR="00B80CF7" w:rsidRPr="00B80CF7" w:rsidRDefault="00B80CF7" w:rsidP="00B80CF7">
      <w:pPr>
        <w:pStyle w:val="ListParagraph"/>
        <w:numPr>
          <w:ilvl w:val="0"/>
          <w:numId w:val="22"/>
        </w:numPr>
        <w:spacing w:after="160" w:line="259" w:lineRule="auto"/>
        <w:jc w:val="both"/>
        <w:rPr>
          <w:rFonts w:cs="Arial"/>
          <w:szCs w:val="20"/>
        </w:rPr>
      </w:pPr>
      <w:r w:rsidRPr="00B80CF7">
        <w:rPr>
          <w:rFonts w:cs="Arial"/>
          <w:szCs w:val="20"/>
        </w:rPr>
        <w:t>alternative definitions of 'healthy' and 'working';</w:t>
      </w:r>
    </w:p>
    <w:p w14:paraId="14C673A7" w14:textId="77777777" w:rsidR="00B80CF7" w:rsidRPr="00B80CF7" w:rsidRDefault="00B80CF7" w:rsidP="00B80CF7">
      <w:pPr>
        <w:pStyle w:val="ListParagraph"/>
        <w:numPr>
          <w:ilvl w:val="0"/>
          <w:numId w:val="22"/>
        </w:numPr>
        <w:spacing w:after="160" w:line="259" w:lineRule="auto"/>
        <w:jc w:val="both"/>
        <w:rPr>
          <w:rFonts w:cs="Arial"/>
          <w:szCs w:val="20"/>
        </w:rPr>
      </w:pPr>
      <w:r w:rsidRPr="00B80CF7">
        <w:rPr>
          <w:rFonts w:cs="Arial"/>
          <w:szCs w:val="20"/>
        </w:rPr>
        <w:t>CMI data split into more granular cohorts;</w:t>
      </w:r>
    </w:p>
    <w:p w14:paraId="1C4F8B09" w14:textId="7603CDCC" w:rsidR="00B80CF7" w:rsidRPr="00B80CF7" w:rsidRDefault="006848BB" w:rsidP="00B80CF7">
      <w:pPr>
        <w:pStyle w:val="ListParagraph"/>
        <w:numPr>
          <w:ilvl w:val="0"/>
          <w:numId w:val="22"/>
        </w:numPr>
        <w:spacing w:after="160" w:line="259" w:lineRule="auto"/>
        <w:jc w:val="both"/>
        <w:rPr>
          <w:rFonts w:cs="Arial"/>
          <w:szCs w:val="20"/>
        </w:rPr>
      </w:pPr>
      <w:r>
        <w:rPr>
          <w:rFonts w:cs="Arial"/>
          <w:szCs w:val="20"/>
        </w:rPr>
        <w:t>r</w:t>
      </w:r>
      <w:r w:rsidR="00B80CF7" w:rsidRPr="00B80CF7">
        <w:rPr>
          <w:rFonts w:cs="Arial"/>
          <w:szCs w:val="20"/>
        </w:rPr>
        <w:t>ates derived from CMI data over time periods to give indications of trends over time;</w:t>
      </w:r>
    </w:p>
    <w:p w14:paraId="3295A90B" w14:textId="5BA51176" w:rsidR="00B80CF7" w:rsidRDefault="006848BB" w:rsidP="00B80CF7">
      <w:pPr>
        <w:pStyle w:val="ListParagraph"/>
        <w:numPr>
          <w:ilvl w:val="0"/>
          <w:numId w:val="22"/>
        </w:numPr>
        <w:spacing w:after="160" w:line="259" w:lineRule="auto"/>
        <w:jc w:val="both"/>
        <w:rPr>
          <w:rFonts w:cs="Arial"/>
          <w:szCs w:val="20"/>
        </w:rPr>
      </w:pPr>
      <w:r>
        <w:rPr>
          <w:rFonts w:cs="Arial"/>
          <w:szCs w:val="20"/>
        </w:rPr>
        <w:t>r</w:t>
      </w:r>
      <w:r w:rsidR="00B80CF7" w:rsidRPr="00B80CF7">
        <w:rPr>
          <w:rFonts w:cs="Arial"/>
          <w:szCs w:val="20"/>
        </w:rPr>
        <w:t>ates derived from population surveys to provide further benchmarks against the whole UK working-age population and comparisons against the literature</w:t>
      </w:r>
      <w:r>
        <w:rPr>
          <w:rFonts w:cs="Arial"/>
          <w:szCs w:val="20"/>
        </w:rPr>
        <w:t>;</w:t>
      </w:r>
    </w:p>
    <w:p w14:paraId="6621D5BB" w14:textId="3352A4F0" w:rsidR="008E6417" w:rsidRPr="00B80CF7" w:rsidRDefault="008E6417" w:rsidP="00B80CF7">
      <w:pPr>
        <w:pStyle w:val="ListParagraph"/>
        <w:numPr>
          <w:ilvl w:val="0"/>
          <w:numId w:val="22"/>
        </w:numPr>
        <w:spacing w:after="160" w:line="259" w:lineRule="auto"/>
        <w:jc w:val="both"/>
        <w:rPr>
          <w:rFonts w:cs="Arial"/>
          <w:szCs w:val="20"/>
        </w:rPr>
      </w:pPr>
      <w:r>
        <w:rPr>
          <w:rFonts w:cs="Arial"/>
          <w:szCs w:val="20"/>
        </w:rPr>
        <w:t>calibrate the time zero population mix to model people starting in states other than just the working state;</w:t>
      </w:r>
    </w:p>
    <w:p w14:paraId="3282DD7E" w14:textId="0228C94E" w:rsidR="00B80CF7" w:rsidRDefault="006848BB" w:rsidP="00B80CF7">
      <w:pPr>
        <w:pStyle w:val="ListParagraph"/>
        <w:numPr>
          <w:ilvl w:val="0"/>
          <w:numId w:val="22"/>
        </w:numPr>
        <w:spacing w:after="160" w:line="259" w:lineRule="auto"/>
        <w:jc w:val="both"/>
        <w:rPr>
          <w:rFonts w:cs="Arial"/>
          <w:szCs w:val="20"/>
        </w:rPr>
      </w:pPr>
      <w:r>
        <w:rPr>
          <w:rFonts w:cs="Arial"/>
          <w:szCs w:val="20"/>
        </w:rPr>
        <w:t>t</w:t>
      </w:r>
      <w:r w:rsidR="00B80CF7" w:rsidRPr="00B80CF7">
        <w:rPr>
          <w:rFonts w:cs="Arial"/>
          <w:szCs w:val="20"/>
        </w:rPr>
        <w:t>ransition rates that are derived from administrative data held by UK public authorities that administer sickness and incapacity benefits</w:t>
      </w:r>
      <w:r>
        <w:rPr>
          <w:rFonts w:cs="Arial"/>
          <w:szCs w:val="20"/>
        </w:rPr>
        <w:t>;</w:t>
      </w:r>
    </w:p>
    <w:p w14:paraId="38E5CB70" w14:textId="5627D09E" w:rsidR="009E738C" w:rsidRPr="0049606B" w:rsidRDefault="006848BB" w:rsidP="0049606B">
      <w:pPr>
        <w:pStyle w:val="ListParagraph"/>
        <w:numPr>
          <w:ilvl w:val="0"/>
          <w:numId w:val="22"/>
        </w:numPr>
        <w:spacing w:after="160" w:line="259" w:lineRule="auto"/>
        <w:jc w:val="both"/>
        <w:rPr>
          <w:rFonts w:cs="Arial"/>
          <w:szCs w:val="20"/>
        </w:rPr>
      </w:pPr>
      <w:r>
        <w:rPr>
          <w:rFonts w:cs="Arial"/>
          <w:szCs w:val="20"/>
        </w:rPr>
        <w:t>t</w:t>
      </w:r>
      <w:r w:rsidR="009E738C" w:rsidRPr="00B80CF7">
        <w:rPr>
          <w:rFonts w:cs="Arial"/>
          <w:szCs w:val="20"/>
        </w:rPr>
        <w:t xml:space="preserve">ransition rates that are derived from administrative data </w:t>
      </w:r>
      <w:r w:rsidR="009E738C">
        <w:rPr>
          <w:rFonts w:cs="Arial"/>
          <w:szCs w:val="20"/>
        </w:rPr>
        <w:t>from other countries to enable international comparisons</w:t>
      </w:r>
      <w:r w:rsidR="009E738C" w:rsidRPr="00B80CF7">
        <w:rPr>
          <w:rFonts w:cs="Arial"/>
          <w:szCs w:val="20"/>
        </w:rPr>
        <w:t>.</w:t>
      </w:r>
    </w:p>
    <w:p w14:paraId="69209BB4" w14:textId="2A65B56B" w:rsidR="003D4628" w:rsidRPr="00B80CF7" w:rsidRDefault="003D4628" w:rsidP="003D4628">
      <w:pPr>
        <w:pStyle w:val="Footer"/>
        <w:rPr>
          <w:rFonts w:ascii="Arial" w:hAnsi="Arial" w:cs="Arial"/>
          <w:sz w:val="20"/>
          <w:szCs w:val="20"/>
        </w:rPr>
      </w:pPr>
      <w:r w:rsidRPr="00B80CF7">
        <w:rPr>
          <w:rFonts w:ascii="Arial" w:hAnsi="Arial" w:cs="Arial"/>
          <w:sz w:val="20"/>
          <w:szCs w:val="20"/>
        </w:rPr>
        <w:t xml:space="preserve"> </w:t>
      </w:r>
    </w:p>
    <w:p w14:paraId="23023F01" w14:textId="29FDD876" w:rsidR="00B80CF7" w:rsidRPr="00450772" w:rsidRDefault="003D4628" w:rsidP="00B80CF7">
      <w:pPr>
        <w:rPr>
          <w:rFonts w:ascii="Arial" w:hAnsi="Arial" w:cs="Arial"/>
          <w:b/>
          <w:sz w:val="20"/>
          <w:szCs w:val="20"/>
        </w:rPr>
      </w:pPr>
      <w:r w:rsidRPr="00B80CF7">
        <w:rPr>
          <w:rFonts w:ascii="Arial" w:eastAsia="Times New Roman" w:hAnsi="Arial" w:cs="Arial"/>
          <w:sz w:val="20"/>
          <w:szCs w:val="20"/>
        </w:rPr>
        <w:fldChar w:fldCharType="end"/>
      </w:r>
    </w:p>
    <w:p w14:paraId="6EFB0B8F" w14:textId="0D1A10EF" w:rsidR="003D4628" w:rsidRPr="00450772" w:rsidRDefault="003D4628" w:rsidP="003D4628">
      <w:pPr>
        <w:pStyle w:val="Footer"/>
        <w:rPr>
          <w:rFonts w:ascii="Arial" w:hAnsi="Arial" w:cs="Arial"/>
          <w:b/>
          <w:sz w:val="20"/>
          <w:szCs w:val="20"/>
        </w:rPr>
      </w:pPr>
      <w:r w:rsidRPr="00450772">
        <w:rPr>
          <w:rFonts w:ascii="Arial" w:hAnsi="Arial" w:cs="Arial"/>
          <w:b/>
          <w:sz w:val="20"/>
          <w:szCs w:val="20"/>
        </w:rPr>
        <w:t xml:space="preserve"> </w:t>
      </w:r>
    </w:p>
    <w:p w14:paraId="101FAA46" w14:textId="77777777" w:rsidR="003E4A89" w:rsidRDefault="003E4A89">
      <w:pPr>
        <w:rPr>
          <w:rFonts w:ascii="Arial" w:hAnsi="Arial" w:cs="Arial"/>
          <w:b/>
          <w:sz w:val="20"/>
          <w:szCs w:val="20"/>
        </w:rPr>
      </w:pPr>
      <w:r>
        <w:rPr>
          <w:rFonts w:ascii="Arial" w:hAnsi="Arial" w:cs="Arial"/>
          <w:b/>
          <w:sz w:val="20"/>
          <w:szCs w:val="20"/>
        </w:rPr>
        <w:br w:type="page"/>
      </w:r>
    </w:p>
    <w:p w14:paraId="2FF76134" w14:textId="0CBED5E0" w:rsidR="003D4628" w:rsidRDefault="003D4628" w:rsidP="003D4628">
      <w:pPr>
        <w:pStyle w:val="Footer"/>
        <w:rPr>
          <w:rFonts w:ascii="Arial" w:hAnsi="Arial" w:cs="Arial"/>
          <w:b/>
          <w:sz w:val="20"/>
          <w:szCs w:val="20"/>
        </w:rPr>
      </w:pPr>
      <w:r w:rsidRPr="00450772">
        <w:rPr>
          <w:rFonts w:ascii="Arial" w:hAnsi="Arial" w:cs="Arial"/>
          <w:b/>
          <w:sz w:val="20"/>
          <w:szCs w:val="20"/>
        </w:rPr>
        <w:lastRenderedPageBreak/>
        <w:t xml:space="preserve">References </w:t>
      </w:r>
    </w:p>
    <w:p w14:paraId="4058C781" w14:textId="77777777" w:rsidR="003D4628" w:rsidRPr="00B80CF7" w:rsidRDefault="003D4628" w:rsidP="003D4628">
      <w:pPr>
        <w:pStyle w:val="Footer"/>
        <w:rPr>
          <w:rFonts w:ascii="Arial" w:hAnsi="Arial" w:cs="Arial"/>
          <w:sz w:val="20"/>
          <w:szCs w:val="20"/>
        </w:rPr>
      </w:pPr>
    </w:p>
    <w:p w14:paraId="3B162EA4" w14:textId="7B3CB9D2" w:rsidR="00991016" w:rsidRDefault="00991016" w:rsidP="00B80CF7">
      <w:pPr>
        <w:rPr>
          <w:rFonts w:ascii="Arial" w:hAnsi="Arial" w:cs="Arial"/>
          <w:sz w:val="20"/>
          <w:szCs w:val="20"/>
        </w:rPr>
      </w:pPr>
      <w:r w:rsidRPr="00991016">
        <w:rPr>
          <w:rFonts w:ascii="Arial" w:hAnsi="Arial" w:cs="Arial"/>
          <w:sz w:val="20"/>
          <w:szCs w:val="20"/>
        </w:rPr>
        <w:t>Association of British Insurers</w:t>
      </w:r>
      <w:r>
        <w:rPr>
          <w:rFonts w:ascii="Arial" w:hAnsi="Arial" w:cs="Arial"/>
          <w:sz w:val="20"/>
          <w:szCs w:val="20"/>
        </w:rPr>
        <w:t xml:space="preserve"> (2026) </w:t>
      </w:r>
      <w:r w:rsidRPr="00991016">
        <w:rPr>
          <w:rFonts w:ascii="Arial" w:hAnsi="Arial" w:cs="Arial"/>
          <w:i/>
          <w:iCs/>
          <w:sz w:val="20"/>
          <w:szCs w:val="20"/>
        </w:rPr>
        <w:t>Income Protection</w:t>
      </w:r>
      <w:r>
        <w:rPr>
          <w:rFonts w:ascii="Arial" w:hAnsi="Arial" w:cs="Arial"/>
          <w:sz w:val="20"/>
          <w:szCs w:val="20"/>
        </w:rPr>
        <w:t xml:space="preserve">. </w:t>
      </w:r>
      <w:r w:rsidRPr="00B80CF7">
        <w:rPr>
          <w:rFonts w:ascii="Arial" w:hAnsi="Arial" w:cs="Arial"/>
          <w:sz w:val="20"/>
          <w:szCs w:val="20"/>
        </w:rPr>
        <w:t>Available at:</w:t>
      </w:r>
      <w:r>
        <w:rPr>
          <w:rFonts w:ascii="Arial" w:hAnsi="Arial" w:cs="Arial"/>
          <w:sz w:val="20"/>
          <w:szCs w:val="20"/>
        </w:rPr>
        <w:t xml:space="preserve"> </w:t>
      </w:r>
      <w:hyperlink r:id="rId17" w:history="1">
        <w:r w:rsidRPr="008E3A1D">
          <w:rPr>
            <w:rStyle w:val="Hyperlink"/>
            <w:rFonts w:ascii="Arial" w:hAnsi="Arial" w:cs="Arial"/>
            <w:sz w:val="20"/>
            <w:szCs w:val="20"/>
          </w:rPr>
          <w:t>https://www.abi.org.uk/policy-and-guidance/general-insurance/health-protection-insurance/protection-insurance/income-protection</w:t>
        </w:r>
      </w:hyperlink>
      <w:proofErr w:type="gramStart"/>
      <w:r>
        <w:rPr>
          <w:rFonts w:ascii="Arial" w:hAnsi="Arial" w:cs="Arial"/>
          <w:sz w:val="20"/>
          <w:szCs w:val="20"/>
        </w:rPr>
        <w:t xml:space="preserve">   (</w:t>
      </w:r>
      <w:proofErr w:type="gramEnd"/>
      <w:r>
        <w:rPr>
          <w:rFonts w:ascii="Arial" w:hAnsi="Arial" w:cs="Arial"/>
          <w:sz w:val="20"/>
          <w:szCs w:val="20"/>
        </w:rPr>
        <w:t>Accessed: 16 August 2026).</w:t>
      </w:r>
    </w:p>
    <w:p w14:paraId="5D16DE04" w14:textId="4863E35C" w:rsidR="00B80CF7" w:rsidRPr="00B80CF7" w:rsidRDefault="00B80CF7" w:rsidP="00B80CF7">
      <w:pPr>
        <w:rPr>
          <w:rFonts w:ascii="Arial" w:hAnsi="Arial" w:cs="Arial"/>
          <w:sz w:val="20"/>
          <w:szCs w:val="20"/>
        </w:rPr>
      </w:pPr>
      <w:r w:rsidRPr="00B80CF7">
        <w:rPr>
          <w:rFonts w:ascii="Arial" w:hAnsi="Arial" w:cs="Arial"/>
          <w:sz w:val="20"/>
          <w:szCs w:val="20"/>
        </w:rPr>
        <w:t xml:space="preserve">Banks, J. et al. (2021) </w:t>
      </w:r>
      <w:r w:rsidRPr="00B80CF7">
        <w:rPr>
          <w:rFonts w:ascii="Arial" w:hAnsi="Arial" w:cs="Arial"/>
          <w:i/>
          <w:iCs/>
          <w:sz w:val="20"/>
          <w:szCs w:val="20"/>
        </w:rPr>
        <w:t>English Longitudinal Study of Ageing: Waves 0–9, 1998–2019</w:t>
      </w:r>
      <w:r w:rsidRPr="00B80CF7">
        <w:rPr>
          <w:rFonts w:ascii="Arial" w:hAnsi="Arial" w:cs="Arial"/>
          <w:sz w:val="20"/>
          <w:szCs w:val="20"/>
        </w:rPr>
        <w:t xml:space="preserve"> [data collection]. Available at: </w:t>
      </w:r>
      <w:hyperlink r:id="rId18" w:history="1">
        <w:r w:rsidRPr="00B80CF7">
          <w:rPr>
            <w:rStyle w:val="Hyperlink"/>
            <w:rFonts w:ascii="Arial" w:hAnsi="Arial" w:cs="Arial"/>
            <w:sz w:val="20"/>
            <w:szCs w:val="20"/>
          </w:rPr>
          <w:t>https://doi.org/10.5255/UKDA-SN-5050-24</w:t>
        </w:r>
      </w:hyperlink>
      <w:r w:rsidRPr="00B80CF7">
        <w:rPr>
          <w:rFonts w:ascii="Arial" w:hAnsi="Arial" w:cs="Arial"/>
          <w:sz w:val="20"/>
          <w:szCs w:val="20"/>
        </w:rPr>
        <w:t>.</w:t>
      </w:r>
    </w:p>
    <w:p w14:paraId="7DA81A10" w14:textId="7BC0CF6A" w:rsidR="00991016" w:rsidRDefault="00991016" w:rsidP="00B80CF7">
      <w:pPr>
        <w:rPr>
          <w:rFonts w:ascii="Arial" w:hAnsi="Arial" w:cs="Arial"/>
          <w:sz w:val="20"/>
          <w:szCs w:val="20"/>
        </w:rPr>
      </w:pPr>
      <w:r>
        <w:rPr>
          <w:rFonts w:ascii="Arial" w:hAnsi="Arial" w:cs="Arial"/>
          <w:sz w:val="20"/>
          <w:szCs w:val="20"/>
        </w:rPr>
        <w:t xml:space="preserve">Citizens Advice (2026) </w:t>
      </w:r>
      <w:r w:rsidRPr="00991016">
        <w:rPr>
          <w:rFonts w:ascii="Arial" w:hAnsi="Arial" w:cs="Arial"/>
          <w:i/>
          <w:iCs/>
          <w:sz w:val="20"/>
          <w:szCs w:val="20"/>
        </w:rPr>
        <w:t>Income protection insurance</w:t>
      </w:r>
      <w:r>
        <w:rPr>
          <w:rFonts w:ascii="Arial" w:hAnsi="Arial" w:cs="Arial"/>
          <w:sz w:val="20"/>
          <w:szCs w:val="20"/>
        </w:rPr>
        <w:t xml:space="preserve">. </w:t>
      </w:r>
      <w:r w:rsidRPr="00B80CF7">
        <w:rPr>
          <w:rFonts w:ascii="Arial" w:hAnsi="Arial" w:cs="Arial"/>
          <w:sz w:val="20"/>
          <w:szCs w:val="20"/>
        </w:rPr>
        <w:t>Available at:</w:t>
      </w:r>
      <w:r>
        <w:rPr>
          <w:rFonts w:ascii="Arial" w:hAnsi="Arial" w:cs="Arial"/>
          <w:sz w:val="20"/>
          <w:szCs w:val="20"/>
        </w:rPr>
        <w:t xml:space="preserve"> </w:t>
      </w:r>
      <w:hyperlink r:id="rId19" w:history="1">
        <w:r w:rsidRPr="008E3A1D">
          <w:rPr>
            <w:rStyle w:val="Hyperlink"/>
            <w:rFonts w:ascii="Arial" w:hAnsi="Arial" w:cs="Arial"/>
            <w:sz w:val="20"/>
            <w:szCs w:val="20"/>
          </w:rPr>
          <w:t>https://www.citizensadvice.org.uk/consumer/insurance/types-of-insurance/income-protection-insurance/</w:t>
        </w:r>
      </w:hyperlink>
      <w:r>
        <w:rPr>
          <w:rFonts w:ascii="Arial" w:hAnsi="Arial" w:cs="Arial"/>
          <w:sz w:val="20"/>
          <w:szCs w:val="20"/>
        </w:rPr>
        <w:t xml:space="preserve">  (Accessed: 16 August 2026).</w:t>
      </w:r>
    </w:p>
    <w:p w14:paraId="515033BE" w14:textId="68436C8C" w:rsidR="00B80CF7" w:rsidRPr="00B80CF7" w:rsidRDefault="00B80CF7" w:rsidP="00B80CF7">
      <w:pPr>
        <w:rPr>
          <w:rFonts w:ascii="Arial" w:hAnsi="Arial" w:cs="Arial"/>
          <w:sz w:val="20"/>
          <w:szCs w:val="20"/>
        </w:rPr>
      </w:pPr>
      <w:r w:rsidRPr="00B80CF7">
        <w:rPr>
          <w:rFonts w:ascii="Arial" w:hAnsi="Arial" w:cs="Arial"/>
          <w:sz w:val="20"/>
          <w:szCs w:val="20"/>
        </w:rPr>
        <w:t xml:space="preserve">Dudel, C. (2021) ‘Healthy and unhealthy working-life expectancy: opportunities and challenges’, </w:t>
      </w:r>
      <w:r w:rsidRPr="00B80CF7">
        <w:rPr>
          <w:rFonts w:ascii="Arial" w:hAnsi="Arial" w:cs="Arial"/>
          <w:i/>
          <w:iCs/>
          <w:sz w:val="20"/>
          <w:szCs w:val="20"/>
        </w:rPr>
        <w:t>The Lancet Healthy Longevity 2021</w:t>
      </w:r>
      <w:r w:rsidRPr="00B80CF7">
        <w:rPr>
          <w:rFonts w:ascii="Arial" w:hAnsi="Arial" w:cs="Arial"/>
          <w:sz w:val="20"/>
          <w:szCs w:val="20"/>
        </w:rPr>
        <w:t>, 2, pp. e629.</w:t>
      </w:r>
    </w:p>
    <w:p w14:paraId="0CDDD645" w14:textId="4EA949FA" w:rsidR="00B80CF7" w:rsidRPr="00B80CF7" w:rsidRDefault="00B80CF7" w:rsidP="00B80CF7">
      <w:pPr>
        <w:rPr>
          <w:rFonts w:ascii="Arial" w:hAnsi="Arial" w:cs="Arial"/>
          <w:sz w:val="20"/>
          <w:szCs w:val="20"/>
        </w:rPr>
      </w:pPr>
      <w:r w:rsidRPr="00B80CF7">
        <w:rPr>
          <w:rFonts w:ascii="Arial" w:hAnsi="Arial" w:cs="Arial"/>
          <w:sz w:val="20"/>
          <w:szCs w:val="20"/>
        </w:rPr>
        <w:t xml:space="preserve">Eurostat (n.d.) </w:t>
      </w:r>
      <w:r w:rsidRPr="00B80CF7">
        <w:rPr>
          <w:rFonts w:ascii="Arial" w:hAnsi="Arial" w:cs="Arial"/>
          <w:i/>
          <w:iCs/>
          <w:sz w:val="20"/>
          <w:szCs w:val="20"/>
        </w:rPr>
        <w:t>Glossary: Healthy life years (HLY)</w:t>
      </w:r>
      <w:r w:rsidRPr="00B80CF7">
        <w:rPr>
          <w:rFonts w:ascii="Arial" w:hAnsi="Arial" w:cs="Arial"/>
          <w:sz w:val="20"/>
          <w:szCs w:val="20"/>
        </w:rPr>
        <w:t xml:space="preserve">. Available at: </w:t>
      </w:r>
      <w:hyperlink r:id="rId20" w:history="1">
        <w:r w:rsidR="00991016" w:rsidRPr="008E3A1D">
          <w:rPr>
            <w:rStyle w:val="Hyperlink"/>
            <w:rFonts w:ascii="Arial" w:hAnsi="Arial" w:cs="Arial"/>
            <w:sz w:val="20"/>
            <w:szCs w:val="20"/>
          </w:rPr>
          <w:t>https://ec.europa.eu/eurostat/statistics-explained/index.php?title=Glossary:Healthy_life_years_(HLY)</w:t>
        </w:r>
      </w:hyperlink>
      <w:r w:rsidRPr="00B80CF7">
        <w:rPr>
          <w:rFonts w:ascii="Arial" w:hAnsi="Arial" w:cs="Arial"/>
          <w:sz w:val="20"/>
          <w:szCs w:val="20"/>
        </w:rPr>
        <w:t xml:space="preserve"> (Accessed: 14 June 2026).</w:t>
      </w:r>
    </w:p>
    <w:p w14:paraId="3571CB2A"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Eurostat (n.d.) </w:t>
      </w:r>
      <w:r w:rsidRPr="00B80CF7">
        <w:rPr>
          <w:rFonts w:ascii="Arial" w:hAnsi="Arial" w:cs="Arial"/>
          <w:i/>
          <w:iCs/>
          <w:sz w:val="20"/>
          <w:szCs w:val="20"/>
        </w:rPr>
        <w:t>Glossary: Sullivan method</w:t>
      </w:r>
      <w:r w:rsidRPr="00B80CF7">
        <w:rPr>
          <w:rFonts w:ascii="Arial" w:hAnsi="Arial" w:cs="Arial"/>
          <w:sz w:val="20"/>
          <w:szCs w:val="20"/>
        </w:rPr>
        <w:t xml:space="preserve">. Available at: </w:t>
      </w:r>
      <w:hyperlink r:id="rId21" w:history="1">
        <w:r w:rsidRPr="00B80CF7">
          <w:rPr>
            <w:rStyle w:val="Hyperlink"/>
            <w:rFonts w:ascii="Arial" w:hAnsi="Arial" w:cs="Arial"/>
            <w:sz w:val="20"/>
            <w:szCs w:val="20"/>
          </w:rPr>
          <w:t>https://ec.europa.eu/eurostat/statistics-explained/index.php?title=Glossary:Sullivan_method</w:t>
        </w:r>
      </w:hyperlink>
      <w:r w:rsidRPr="00B80CF7">
        <w:rPr>
          <w:rFonts w:ascii="Arial" w:hAnsi="Arial" w:cs="Arial"/>
          <w:sz w:val="20"/>
          <w:szCs w:val="20"/>
        </w:rPr>
        <w:t xml:space="preserve"> (Accessed: 14 June 2026).</w:t>
      </w:r>
    </w:p>
    <w:p w14:paraId="698BE9A4"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Heller, C. et al. (2022) ‘Living longer, working longer: analysing time trends in working life expectancy in Germany from a health perspective between 2002 and 2018’, </w:t>
      </w:r>
      <w:r w:rsidRPr="00B80CF7">
        <w:rPr>
          <w:rFonts w:ascii="Arial" w:hAnsi="Arial" w:cs="Arial"/>
          <w:i/>
          <w:iCs/>
          <w:sz w:val="20"/>
          <w:szCs w:val="20"/>
        </w:rPr>
        <w:t xml:space="preserve">European Journal of Ageing 2020, </w:t>
      </w:r>
      <w:r w:rsidRPr="00B80CF7">
        <w:rPr>
          <w:rFonts w:ascii="Arial" w:hAnsi="Arial" w:cs="Arial"/>
          <w:sz w:val="20"/>
          <w:szCs w:val="20"/>
        </w:rPr>
        <w:t>19, pp.</w:t>
      </w:r>
      <w:r w:rsidRPr="00B80CF7">
        <w:rPr>
          <w:rFonts w:ascii="Arial" w:hAnsi="Arial" w:cs="Arial"/>
          <w:i/>
          <w:iCs/>
          <w:sz w:val="20"/>
          <w:szCs w:val="20"/>
        </w:rPr>
        <w:t xml:space="preserve"> 1263-1276</w:t>
      </w:r>
      <w:r w:rsidRPr="00B80CF7">
        <w:rPr>
          <w:rFonts w:ascii="Arial" w:hAnsi="Arial" w:cs="Arial"/>
          <w:sz w:val="20"/>
          <w:szCs w:val="20"/>
        </w:rPr>
        <w:t>.</w:t>
      </w:r>
    </w:p>
    <w:p w14:paraId="378F1B2F" w14:textId="77777777"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Continuous Mortality Investigation (1991) ‘</w:t>
      </w:r>
      <w:r w:rsidRPr="00B80CF7">
        <w:rPr>
          <w:rFonts w:ascii="Arial" w:hAnsi="Arial" w:cs="Arial"/>
          <w:i/>
          <w:iCs/>
          <w:sz w:val="20"/>
          <w:szCs w:val="20"/>
        </w:rPr>
        <w:t>CMIR12: The Analysis of Permanent Health Insurance Data’</w:t>
      </w:r>
      <w:r w:rsidRPr="00B80CF7">
        <w:rPr>
          <w:rFonts w:ascii="Arial" w:hAnsi="Arial" w:cs="Arial"/>
          <w:sz w:val="20"/>
          <w:szCs w:val="20"/>
        </w:rPr>
        <w:t xml:space="preserve">. </w:t>
      </w:r>
    </w:p>
    <w:p w14:paraId="0812B56A" w14:textId="77777777"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xml:space="preserve">) Continuous Mortality Investigation (2020) </w:t>
      </w:r>
      <w:r w:rsidRPr="00B80CF7">
        <w:rPr>
          <w:rFonts w:ascii="Arial" w:hAnsi="Arial" w:cs="Arial"/>
          <w:i/>
          <w:iCs/>
          <w:sz w:val="20"/>
          <w:szCs w:val="20"/>
        </w:rPr>
        <w:t>“IP11” Series Claim Rates Briefing Note</w:t>
      </w:r>
      <w:r w:rsidRPr="00B80CF7">
        <w:rPr>
          <w:rFonts w:ascii="Arial" w:hAnsi="Arial" w:cs="Arial"/>
          <w:sz w:val="20"/>
          <w:szCs w:val="20"/>
        </w:rPr>
        <w:t>.</w:t>
      </w:r>
    </w:p>
    <w:p w14:paraId="50C66718" w14:textId="77777777"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Continuous Mortality Investigation Income Protection Committee (2012</w:t>
      </w:r>
      <w:proofErr w:type="gramStart"/>
      <w:r w:rsidRPr="00B80CF7">
        <w:rPr>
          <w:rFonts w:ascii="Arial" w:hAnsi="Arial" w:cs="Arial"/>
          <w:sz w:val="20"/>
          <w:szCs w:val="20"/>
        </w:rPr>
        <w:t>)  ‘</w:t>
      </w:r>
      <w:proofErr w:type="gramEnd"/>
      <w:r w:rsidRPr="00B80CF7">
        <w:rPr>
          <w:rFonts w:ascii="Arial" w:hAnsi="Arial" w:cs="Arial"/>
          <w:i/>
          <w:iCs/>
          <w:sz w:val="20"/>
          <w:szCs w:val="20"/>
        </w:rPr>
        <w:t>CMI Working Paper 59’</w:t>
      </w:r>
      <w:r w:rsidRPr="00B80CF7">
        <w:rPr>
          <w:rFonts w:ascii="Arial" w:hAnsi="Arial" w:cs="Arial"/>
          <w:sz w:val="20"/>
          <w:szCs w:val="20"/>
        </w:rPr>
        <w:t xml:space="preserve">. </w:t>
      </w:r>
    </w:p>
    <w:p w14:paraId="4FA5AE1F" w14:textId="00675C85" w:rsidR="00212478" w:rsidRPr="00212478" w:rsidRDefault="00212478" w:rsidP="00212478">
      <w:pPr>
        <w:rPr>
          <w:rFonts w:ascii="Arial" w:hAnsi="Arial" w:cs="Arial"/>
          <w:i/>
          <w:iCs/>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Continuous Mortality Investigation Income Protection Committee (20</w:t>
      </w:r>
      <w:r>
        <w:rPr>
          <w:rFonts w:ascii="Arial" w:hAnsi="Arial" w:cs="Arial"/>
          <w:sz w:val="20"/>
          <w:szCs w:val="20"/>
        </w:rPr>
        <w:t>18</w:t>
      </w:r>
      <w:r w:rsidRPr="00B80CF7">
        <w:rPr>
          <w:rFonts w:ascii="Arial" w:hAnsi="Arial" w:cs="Arial"/>
          <w:sz w:val="20"/>
          <w:szCs w:val="20"/>
        </w:rPr>
        <w:t>) ‘</w:t>
      </w:r>
      <w:r w:rsidRPr="00B80CF7">
        <w:rPr>
          <w:rFonts w:ascii="Arial" w:hAnsi="Arial" w:cs="Arial"/>
          <w:i/>
          <w:iCs/>
          <w:sz w:val="20"/>
          <w:szCs w:val="20"/>
        </w:rPr>
        <w:t>Working Paper 1</w:t>
      </w:r>
      <w:r>
        <w:rPr>
          <w:rFonts w:ascii="Arial" w:hAnsi="Arial" w:cs="Arial"/>
          <w:i/>
          <w:iCs/>
          <w:sz w:val="20"/>
          <w:szCs w:val="20"/>
        </w:rPr>
        <w:t xml:space="preserve">09 </w:t>
      </w:r>
      <w:r w:rsidRPr="00212478">
        <w:rPr>
          <w:rFonts w:ascii="Arial" w:hAnsi="Arial" w:cs="Arial"/>
          <w:i/>
          <w:iCs/>
          <w:sz w:val="20"/>
          <w:szCs w:val="20"/>
        </w:rPr>
        <w:t xml:space="preserve">Proposed “IP06” claim inception </w:t>
      </w:r>
      <w:proofErr w:type="gramStart"/>
      <w:r w:rsidRPr="00212478">
        <w:rPr>
          <w:rFonts w:ascii="Arial" w:hAnsi="Arial" w:cs="Arial"/>
          <w:i/>
          <w:iCs/>
          <w:sz w:val="20"/>
          <w:szCs w:val="20"/>
        </w:rPr>
        <w:t>rates</w:t>
      </w:r>
      <w:r>
        <w:rPr>
          <w:rFonts w:ascii="Arial" w:hAnsi="Arial" w:cs="Arial"/>
          <w:i/>
          <w:iCs/>
          <w:sz w:val="20"/>
          <w:szCs w:val="20"/>
        </w:rPr>
        <w:t>'</w:t>
      </w:r>
      <w:proofErr w:type="gramEnd"/>
      <w:r>
        <w:rPr>
          <w:rFonts w:ascii="Arial" w:hAnsi="Arial" w:cs="Arial"/>
          <w:i/>
          <w:iCs/>
          <w:sz w:val="20"/>
          <w:szCs w:val="20"/>
        </w:rPr>
        <w:t>.</w:t>
      </w:r>
    </w:p>
    <w:p w14:paraId="666DD769" w14:textId="37ABAA01"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Continuous Mortality Investigation Income Protection Committee (2020) ‘</w:t>
      </w:r>
      <w:r w:rsidRPr="00B80CF7">
        <w:rPr>
          <w:rFonts w:ascii="Arial" w:hAnsi="Arial" w:cs="Arial"/>
          <w:i/>
          <w:iCs/>
          <w:sz w:val="20"/>
          <w:szCs w:val="20"/>
        </w:rPr>
        <w:t>Working Paper 131 Proposed “IP11” claim inception and termination rates for individual income protection’</w:t>
      </w:r>
      <w:r w:rsidRPr="00B80CF7">
        <w:rPr>
          <w:rFonts w:ascii="Arial" w:hAnsi="Arial" w:cs="Arial"/>
          <w:sz w:val="20"/>
          <w:szCs w:val="20"/>
        </w:rPr>
        <w:t>.</w:t>
      </w:r>
    </w:p>
    <w:p w14:paraId="1EEDD33A" w14:textId="77777777"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Continuous Mortality Investigation (2020) ‘</w:t>
      </w:r>
      <w:r w:rsidRPr="00B80CF7">
        <w:rPr>
          <w:rFonts w:ascii="Arial" w:hAnsi="Arial" w:cs="Arial"/>
          <w:i/>
          <w:iCs/>
          <w:sz w:val="20"/>
          <w:szCs w:val="20"/>
        </w:rPr>
        <w:t>CMI IP Tool version 1.2 v02 2021-04-28’</w:t>
      </w:r>
      <w:r w:rsidRPr="00B80CF7">
        <w:rPr>
          <w:rFonts w:ascii="Arial" w:hAnsi="Arial" w:cs="Arial"/>
          <w:sz w:val="20"/>
          <w:szCs w:val="20"/>
        </w:rPr>
        <w:t>.</w:t>
      </w:r>
    </w:p>
    <w:p w14:paraId="24CD2A1E" w14:textId="3EB4CE75"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Healthy Workforce Working Party (2026) '</w:t>
      </w:r>
      <w:r w:rsidRPr="00B80CF7">
        <w:rPr>
          <w:rFonts w:ascii="Arial" w:hAnsi="Arial" w:cs="Arial"/>
          <w:i/>
          <w:iCs/>
          <w:sz w:val="20"/>
          <w:szCs w:val="20"/>
        </w:rPr>
        <w:t>Healthy Workforce Projection Tool</w:t>
      </w:r>
      <w:r w:rsidR="00E70192">
        <w:rPr>
          <w:rFonts w:ascii="Arial" w:hAnsi="Arial" w:cs="Arial"/>
          <w:i/>
          <w:iCs/>
          <w:sz w:val="20"/>
          <w:szCs w:val="20"/>
        </w:rPr>
        <w:t xml:space="preserve"> (public version)</w:t>
      </w:r>
      <w:r w:rsidRPr="00B80CF7">
        <w:rPr>
          <w:rFonts w:ascii="Arial" w:hAnsi="Arial" w:cs="Arial"/>
          <w:i/>
          <w:iCs/>
          <w:sz w:val="20"/>
          <w:szCs w:val="20"/>
        </w:rPr>
        <w:t>'</w:t>
      </w:r>
      <w:r w:rsidRPr="00B80CF7">
        <w:rPr>
          <w:rFonts w:ascii="Arial" w:hAnsi="Arial" w:cs="Arial"/>
          <w:sz w:val="20"/>
          <w:szCs w:val="20"/>
        </w:rPr>
        <w:t>.</w:t>
      </w:r>
    </w:p>
    <w:p w14:paraId="6DD596C4" w14:textId="77777777" w:rsidR="00B80CF7" w:rsidRPr="00B80CF7" w:rsidRDefault="00B80CF7" w:rsidP="00B80CF7">
      <w:pPr>
        <w:rPr>
          <w:rFonts w:ascii="Arial" w:hAnsi="Arial" w:cs="Arial"/>
          <w:sz w:val="20"/>
          <w:szCs w:val="20"/>
        </w:rPr>
      </w:pPr>
      <w:r w:rsidRPr="00B80CF7">
        <w:rPr>
          <w:rFonts w:ascii="Arial" w:hAnsi="Arial" w:cs="Arial"/>
          <w:sz w:val="20"/>
          <w:szCs w:val="20"/>
        </w:rPr>
        <w:t>Institute and Faculty of Actuaries (</w:t>
      </w:r>
      <w:proofErr w:type="spellStart"/>
      <w:r w:rsidRPr="00B80CF7">
        <w:rPr>
          <w:rFonts w:ascii="Arial" w:hAnsi="Arial" w:cs="Arial"/>
          <w:sz w:val="20"/>
          <w:szCs w:val="20"/>
        </w:rPr>
        <w:t>IFoA</w:t>
      </w:r>
      <w:proofErr w:type="spellEnd"/>
      <w:r w:rsidRPr="00B80CF7">
        <w:rPr>
          <w:rFonts w:ascii="Arial" w:hAnsi="Arial" w:cs="Arial"/>
          <w:sz w:val="20"/>
          <w:szCs w:val="20"/>
        </w:rPr>
        <w:t xml:space="preserve">) (n.d.) </w:t>
      </w:r>
      <w:r w:rsidRPr="00B80CF7">
        <w:rPr>
          <w:rFonts w:ascii="Arial" w:hAnsi="Arial" w:cs="Arial"/>
          <w:i/>
          <w:iCs/>
          <w:sz w:val="20"/>
          <w:szCs w:val="20"/>
        </w:rPr>
        <w:t>CMI Terms and Conditions for Academics</w:t>
      </w:r>
      <w:r w:rsidRPr="00B80CF7">
        <w:rPr>
          <w:rFonts w:ascii="Arial" w:hAnsi="Arial" w:cs="Arial"/>
          <w:sz w:val="20"/>
          <w:szCs w:val="20"/>
        </w:rPr>
        <w:t xml:space="preserve">. Available at: </w:t>
      </w:r>
      <w:hyperlink r:id="rId22" w:history="1">
        <w:r w:rsidRPr="00B80CF7">
          <w:rPr>
            <w:rStyle w:val="Hyperlink"/>
            <w:rFonts w:ascii="Arial" w:hAnsi="Arial" w:cs="Arial"/>
            <w:sz w:val="20"/>
            <w:szCs w:val="20"/>
          </w:rPr>
          <w:t>https://www.actuaries.org.uk/system/files/field/document/CMI%20T%26C%20for%20Academics%20March%202026.pdf</w:t>
        </w:r>
      </w:hyperlink>
      <w:r w:rsidRPr="00B80CF7">
        <w:rPr>
          <w:rFonts w:ascii="Arial" w:hAnsi="Arial" w:cs="Arial"/>
          <w:sz w:val="20"/>
          <w:szCs w:val="20"/>
        </w:rPr>
        <w:t xml:space="preserve"> (Accessed: 14 June 2026).</w:t>
      </w:r>
    </w:p>
    <w:p w14:paraId="3605BD30"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Lièvre A. et al. (2007) </w:t>
      </w:r>
      <w:r w:rsidRPr="00B80CF7">
        <w:rPr>
          <w:rFonts w:ascii="Arial" w:hAnsi="Arial" w:cs="Arial"/>
          <w:i/>
          <w:iCs/>
          <w:sz w:val="20"/>
          <w:szCs w:val="20"/>
        </w:rPr>
        <w:t xml:space="preserve">Healthy working life expectancies at age 50 in Europe: a new indicator. The Journal of Nutrition, Health &amp; Aging 2007, </w:t>
      </w:r>
      <w:r w:rsidRPr="00B80CF7">
        <w:rPr>
          <w:rFonts w:ascii="Arial" w:hAnsi="Arial" w:cs="Arial"/>
          <w:sz w:val="20"/>
          <w:szCs w:val="20"/>
        </w:rPr>
        <w:t>11, pp. 508–514</w:t>
      </w:r>
      <w:r w:rsidRPr="00B80CF7">
        <w:rPr>
          <w:rFonts w:ascii="Arial" w:hAnsi="Arial" w:cs="Arial"/>
          <w:i/>
          <w:iCs/>
          <w:sz w:val="20"/>
          <w:szCs w:val="20"/>
        </w:rPr>
        <w:t>.</w:t>
      </w:r>
    </w:p>
    <w:p w14:paraId="1537A824" w14:textId="77777777" w:rsidR="00B80CF7" w:rsidRPr="00B80CF7" w:rsidRDefault="00B80CF7" w:rsidP="00B80CF7">
      <w:pPr>
        <w:rPr>
          <w:rFonts w:ascii="Arial" w:hAnsi="Arial" w:cs="Arial"/>
          <w:sz w:val="20"/>
          <w:szCs w:val="20"/>
        </w:rPr>
      </w:pPr>
      <w:r w:rsidRPr="00B80CF7">
        <w:rPr>
          <w:rFonts w:ascii="Arial" w:hAnsi="Arial" w:cs="Arial"/>
          <w:sz w:val="20"/>
          <w:szCs w:val="20"/>
        </w:rPr>
        <w:lastRenderedPageBreak/>
        <w:t xml:space="preserve">Lynch, M. et al. (2022) ‘Healthy working life expectancy at age 50 for people with and without osteoarthritis in local and national English populations’, </w:t>
      </w:r>
      <w:r w:rsidRPr="00B80CF7">
        <w:rPr>
          <w:rFonts w:ascii="Arial" w:hAnsi="Arial" w:cs="Arial"/>
          <w:i/>
          <w:iCs/>
          <w:sz w:val="20"/>
          <w:szCs w:val="20"/>
        </w:rPr>
        <w:t xml:space="preserve">Scientific Reports 2022, </w:t>
      </w:r>
      <w:r w:rsidRPr="00B80CF7">
        <w:rPr>
          <w:rFonts w:ascii="Arial" w:hAnsi="Arial" w:cs="Arial"/>
          <w:sz w:val="20"/>
          <w:szCs w:val="20"/>
        </w:rPr>
        <w:t>12, 2408.</w:t>
      </w:r>
    </w:p>
    <w:p w14:paraId="133A2E6B"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Lynch, M. et al. (2024) ‘Demographic, health, physical activity, and workplace factors are associated with lower healthy working life expectancy and life expectancy at age 50’, </w:t>
      </w:r>
      <w:r w:rsidRPr="00B80CF7">
        <w:rPr>
          <w:rFonts w:ascii="Arial" w:hAnsi="Arial" w:cs="Arial"/>
          <w:i/>
          <w:iCs/>
          <w:sz w:val="20"/>
          <w:szCs w:val="20"/>
        </w:rPr>
        <w:t xml:space="preserve">Scientific Reports 2024, </w:t>
      </w:r>
      <w:r w:rsidRPr="00B80CF7">
        <w:rPr>
          <w:rFonts w:ascii="Arial" w:hAnsi="Arial" w:cs="Arial"/>
          <w:sz w:val="20"/>
          <w:szCs w:val="20"/>
        </w:rPr>
        <w:t xml:space="preserve">14, 5936. </w:t>
      </w:r>
    </w:p>
    <w:p w14:paraId="3A138155" w14:textId="77777777" w:rsidR="00B80CF7" w:rsidRPr="00B80CF7" w:rsidRDefault="00B80CF7" w:rsidP="00B80CF7">
      <w:pPr>
        <w:rPr>
          <w:rFonts w:ascii="Arial" w:hAnsi="Arial" w:cs="Arial"/>
          <w:sz w:val="20"/>
          <w:szCs w:val="20"/>
        </w:rPr>
      </w:pPr>
      <w:r w:rsidRPr="00B80CF7">
        <w:rPr>
          <w:rFonts w:ascii="Arial" w:hAnsi="Arial" w:cs="Arial"/>
          <w:sz w:val="20"/>
          <w:szCs w:val="20"/>
          <w:lang w:val="fr-CH"/>
        </w:rPr>
        <w:t xml:space="preserve">Mathers, C.D. et al. </w:t>
      </w:r>
      <w:r w:rsidRPr="00B80CF7">
        <w:rPr>
          <w:rFonts w:ascii="Arial" w:hAnsi="Arial" w:cs="Arial"/>
          <w:sz w:val="20"/>
          <w:szCs w:val="20"/>
        </w:rPr>
        <w:t xml:space="preserve">(1997) ‘How good is Sullivan’s method for monitoring changes in population health expectancies?’, </w:t>
      </w:r>
      <w:r w:rsidRPr="00B80CF7">
        <w:rPr>
          <w:rFonts w:ascii="Arial" w:hAnsi="Arial" w:cs="Arial"/>
          <w:i/>
          <w:iCs/>
          <w:sz w:val="20"/>
          <w:szCs w:val="20"/>
        </w:rPr>
        <w:t xml:space="preserve">Journal of Epidemiology and Community Health 1997, </w:t>
      </w:r>
      <w:r w:rsidRPr="00B80CF7">
        <w:rPr>
          <w:rFonts w:ascii="Arial" w:hAnsi="Arial" w:cs="Arial"/>
          <w:sz w:val="20"/>
          <w:szCs w:val="20"/>
        </w:rPr>
        <w:t>51, pp. 80-86.</w:t>
      </w:r>
    </w:p>
    <w:p w14:paraId="19557824"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Office for National Statistics (2024) </w:t>
      </w:r>
      <w:r w:rsidRPr="00B80CF7">
        <w:rPr>
          <w:rFonts w:ascii="Arial" w:hAnsi="Arial" w:cs="Arial"/>
          <w:i/>
          <w:iCs/>
          <w:sz w:val="20"/>
          <w:szCs w:val="20"/>
        </w:rPr>
        <w:t>National life tables, United Kingdom: reference tables</w:t>
      </w:r>
      <w:r w:rsidRPr="00B80CF7">
        <w:rPr>
          <w:rFonts w:ascii="Arial" w:hAnsi="Arial" w:cs="Arial"/>
          <w:sz w:val="20"/>
          <w:szCs w:val="20"/>
        </w:rPr>
        <w:t xml:space="preserve">. Available at: </w:t>
      </w:r>
      <w:hyperlink r:id="rId23" w:tgtFrame="_new" w:history="1">
        <w:r w:rsidRPr="00B80CF7">
          <w:rPr>
            <w:rStyle w:val="Hyperlink"/>
            <w:rFonts w:ascii="Arial" w:hAnsi="Arial" w:cs="Arial"/>
            <w:sz w:val="20"/>
            <w:szCs w:val="20"/>
          </w:rPr>
          <w:t>https://www.ons.gov.uk/peoplepopulationandcommunity/birthsdeathsandmarriages/lifeexpectancies/datasets/nationallifetablesunitedkingdomreferencetables</w:t>
        </w:r>
      </w:hyperlink>
      <w:r w:rsidRPr="00B80CF7">
        <w:rPr>
          <w:rFonts w:ascii="Arial" w:hAnsi="Arial" w:cs="Arial"/>
          <w:sz w:val="20"/>
          <w:szCs w:val="20"/>
        </w:rPr>
        <w:t xml:space="preserve"> (Accessed: 14 June 2026).</w:t>
      </w:r>
    </w:p>
    <w:p w14:paraId="7EEEC3E2"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Parker, M. et al. (2020a) ‘Extending working lives: a systematic review of healthy working life expectancy at age 50’, </w:t>
      </w:r>
      <w:r w:rsidRPr="00B80CF7">
        <w:rPr>
          <w:rFonts w:ascii="Arial" w:hAnsi="Arial" w:cs="Arial"/>
          <w:i/>
          <w:iCs/>
          <w:sz w:val="20"/>
          <w:szCs w:val="20"/>
        </w:rPr>
        <w:t>Social Indicators Research</w:t>
      </w:r>
      <w:r w:rsidRPr="00B80CF7">
        <w:rPr>
          <w:rFonts w:ascii="Arial" w:hAnsi="Arial" w:cs="Arial"/>
          <w:sz w:val="20"/>
          <w:szCs w:val="20"/>
        </w:rPr>
        <w:t>, 150, pp. 337–350.</w:t>
      </w:r>
    </w:p>
    <w:p w14:paraId="28DDA7E5"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Parker, M. et al. (2020b) ‘Population-based estimates of healthy working life expectancy in England at age 50 years: analysis of data from the English Longitudinal Study of Ageing’, </w:t>
      </w:r>
      <w:r w:rsidRPr="00B80CF7">
        <w:rPr>
          <w:rFonts w:ascii="Arial" w:hAnsi="Arial" w:cs="Arial"/>
          <w:i/>
          <w:iCs/>
          <w:sz w:val="20"/>
          <w:szCs w:val="20"/>
        </w:rPr>
        <w:t>The Lancet Public Health 2020</w:t>
      </w:r>
      <w:r w:rsidRPr="00B80CF7">
        <w:rPr>
          <w:rFonts w:ascii="Arial" w:hAnsi="Arial" w:cs="Arial"/>
          <w:sz w:val="20"/>
          <w:szCs w:val="20"/>
        </w:rPr>
        <w:t xml:space="preserve">, 5, pp. e395–e403. </w:t>
      </w:r>
    </w:p>
    <w:p w14:paraId="5A7EBA28" w14:textId="77777777" w:rsidR="00B80CF7" w:rsidRPr="00B80CF7" w:rsidRDefault="00B80CF7" w:rsidP="00B80CF7">
      <w:pPr>
        <w:rPr>
          <w:rFonts w:ascii="Arial" w:hAnsi="Arial" w:cs="Arial"/>
          <w:sz w:val="20"/>
          <w:szCs w:val="20"/>
        </w:rPr>
      </w:pPr>
      <w:r w:rsidRPr="00B80CF7">
        <w:rPr>
          <w:rFonts w:ascii="Arial" w:hAnsi="Arial" w:cs="Arial"/>
          <w:sz w:val="20"/>
          <w:szCs w:val="20"/>
        </w:rPr>
        <w:t>Parker, M., Bucknall, M., Jagger, C. and Wilkie, R. (2020c) Supplement to: Population-based estimates of healthy working life expectancy in England at age 50 years: analysis of data from the English Longitudinal Study of Ageing. Supplementary material to The Lancet Public Health, 5, pp. e395–e403.</w:t>
      </w:r>
    </w:p>
    <w:p w14:paraId="4AB872B0"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Sanders, B. S. (1964). ‘Measuring community health levels’, </w:t>
      </w:r>
      <w:r w:rsidRPr="00B80CF7">
        <w:rPr>
          <w:rFonts w:ascii="Arial" w:hAnsi="Arial" w:cs="Arial"/>
          <w:i/>
          <w:iCs/>
          <w:sz w:val="20"/>
          <w:szCs w:val="20"/>
        </w:rPr>
        <w:t>American Journal of Public Health 1964</w:t>
      </w:r>
      <w:r w:rsidRPr="00B80CF7">
        <w:rPr>
          <w:rFonts w:ascii="Arial" w:hAnsi="Arial" w:cs="Arial"/>
          <w:sz w:val="20"/>
          <w:szCs w:val="20"/>
        </w:rPr>
        <w:t>, 54, pp. 1063-1070.</w:t>
      </w:r>
    </w:p>
    <w:p w14:paraId="2114A1D5"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Sullivan, D.F. (1971) (National </w:t>
      </w:r>
      <w:proofErr w:type="spellStart"/>
      <w:r w:rsidRPr="00B80CF7">
        <w:rPr>
          <w:rFonts w:ascii="Arial" w:hAnsi="Arial" w:cs="Arial"/>
          <w:sz w:val="20"/>
          <w:szCs w:val="20"/>
        </w:rPr>
        <w:t>Center</w:t>
      </w:r>
      <w:proofErr w:type="spellEnd"/>
      <w:r w:rsidRPr="00B80CF7">
        <w:rPr>
          <w:rFonts w:ascii="Arial" w:hAnsi="Arial" w:cs="Arial"/>
          <w:sz w:val="20"/>
          <w:szCs w:val="20"/>
        </w:rPr>
        <w:t xml:space="preserve"> for Health Statistics): Population-based estimates of healthy working life expectancy in England at age 50 years: analysis of data from the English Longitudinal Study of </w:t>
      </w:r>
      <w:proofErr w:type="gramStart"/>
      <w:r w:rsidRPr="00B80CF7">
        <w:rPr>
          <w:rFonts w:ascii="Arial" w:hAnsi="Arial" w:cs="Arial"/>
          <w:sz w:val="20"/>
          <w:szCs w:val="20"/>
        </w:rPr>
        <w:t>Ageing..</w:t>
      </w:r>
      <w:proofErr w:type="gramEnd"/>
      <w:r w:rsidRPr="00B80CF7">
        <w:rPr>
          <w:rFonts w:ascii="Arial" w:hAnsi="Arial" w:cs="Arial"/>
          <w:sz w:val="20"/>
          <w:szCs w:val="20"/>
        </w:rPr>
        <w:t xml:space="preserve"> HSMHA Health Reports, Vol. 86, April 1971, pp. 347-354.</w:t>
      </w:r>
    </w:p>
    <w:p w14:paraId="2F911E54"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UK Government (n.d.) </w:t>
      </w:r>
      <w:r w:rsidRPr="00B80CF7">
        <w:rPr>
          <w:rFonts w:ascii="Arial" w:hAnsi="Arial" w:cs="Arial"/>
          <w:i/>
          <w:iCs/>
          <w:sz w:val="20"/>
          <w:szCs w:val="20"/>
        </w:rPr>
        <w:t>State Pension age timetables</w:t>
      </w:r>
      <w:r w:rsidRPr="00B80CF7">
        <w:rPr>
          <w:rFonts w:ascii="Arial" w:hAnsi="Arial" w:cs="Arial"/>
          <w:sz w:val="20"/>
          <w:szCs w:val="20"/>
        </w:rPr>
        <w:t xml:space="preserve">. Available at: </w:t>
      </w:r>
      <w:hyperlink r:id="rId24" w:tgtFrame="_new" w:history="1">
        <w:r w:rsidRPr="00B80CF7">
          <w:rPr>
            <w:rStyle w:val="Hyperlink"/>
            <w:rFonts w:ascii="Arial" w:hAnsi="Arial" w:cs="Arial"/>
            <w:sz w:val="20"/>
            <w:szCs w:val="20"/>
          </w:rPr>
          <w:t>https://assets.publishing.service.gov.uk/media/5a7f02e640f0b62305b84929/spa-timetable.pdf</w:t>
        </w:r>
      </w:hyperlink>
      <w:r w:rsidRPr="00B80CF7">
        <w:rPr>
          <w:rFonts w:ascii="Arial" w:hAnsi="Arial" w:cs="Arial"/>
          <w:sz w:val="20"/>
          <w:szCs w:val="20"/>
        </w:rPr>
        <w:t xml:space="preserve"> (Accessed: 14 June 2026).</w:t>
      </w:r>
    </w:p>
    <w:p w14:paraId="6D454DF6" w14:textId="77777777" w:rsidR="00B80CF7" w:rsidRPr="00B80CF7" w:rsidRDefault="00B80CF7" w:rsidP="00B80CF7">
      <w:pPr>
        <w:rPr>
          <w:rFonts w:ascii="Arial" w:hAnsi="Arial" w:cs="Arial"/>
          <w:sz w:val="20"/>
          <w:szCs w:val="20"/>
        </w:rPr>
      </w:pPr>
      <w:r w:rsidRPr="00B80CF7">
        <w:rPr>
          <w:rFonts w:ascii="Arial" w:hAnsi="Arial" w:cs="Arial"/>
          <w:sz w:val="20"/>
          <w:szCs w:val="20"/>
        </w:rPr>
        <w:t xml:space="preserve">Weber, D. and </w:t>
      </w:r>
      <w:proofErr w:type="spellStart"/>
      <w:r w:rsidRPr="00B80CF7">
        <w:rPr>
          <w:rFonts w:ascii="Arial" w:hAnsi="Arial" w:cs="Arial"/>
          <w:sz w:val="20"/>
          <w:szCs w:val="20"/>
        </w:rPr>
        <w:t>Loichinger</w:t>
      </w:r>
      <w:proofErr w:type="spellEnd"/>
      <w:r w:rsidRPr="00B80CF7">
        <w:rPr>
          <w:rFonts w:ascii="Arial" w:hAnsi="Arial" w:cs="Arial"/>
          <w:sz w:val="20"/>
          <w:szCs w:val="20"/>
        </w:rPr>
        <w:t xml:space="preserve">, E. (2022) ‘Live longer, retire later? Developments of healthy life expectancies and working life expectancies between age 50–59 and age 60–69 in Europe’, </w:t>
      </w:r>
      <w:r w:rsidRPr="00B80CF7">
        <w:rPr>
          <w:rFonts w:ascii="Arial" w:hAnsi="Arial" w:cs="Arial"/>
          <w:i/>
          <w:iCs/>
          <w:sz w:val="20"/>
          <w:szCs w:val="20"/>
        </w:rPr>
        <w:t>European Journal of Ageing</w:t>
      </w:r>
      <w:r w:rsidRPr="00B80CF7">
        <w:rPr>
          <w:rFonts w:ascii="Arial" w:hAnsi="Arial" w:cs="Arial"/>
          <w:sz w:val="20"/>
          <w:szCs w:val="20"/>
        </w:rPr>
        <w:t>, 19, pp. 75–93.</w:t>
      </w:r>
    </w:p>
    <w:p w14:paraId="16CCC138" w14:textId="77777777" w:rsidR="00B80CF7" w:rsidRPr="00B80CF7" w:rsidRDefault="00B80CF7" w:rsidP="00B80CF7">
      <w:pPr>
        <w:pStyle w:val="EndnoteText"/>
        <w:rPr>
          <w:rFonts w:ascii="Arial" w:hAnsi="Arial" w:cs="Arial"/>
          <w:lang w:val="en-GB"/>
        </w:rPr>
      </w:pPr>
      <w:r w:rsidRPr="00B80CF7">
        <w:rPr>
          <w:rFonts w:ascii="Arial" w:hAnsi="Arial" w:cs="Arial"/>
          <w:lang w:val="en-GB"/>
        </w:rPr>
        <w:t xml:space="preserve">World Health Organization (WHO) (n.d.) </w:t>
      </w:r>
      <w:r w:rsidRPr="00B80CF7">
        <w:rPr>
          <w:rFonts w:ascii="Arial" w:hAnsi="Arial" w:cs="Arial"/>
          <w:i/>
          <w:iCs/>
          <w:lang w:val="en-GB"/>
        </w:rPr>
        <w:t>Global Health Observatory: Healthy life expectancy (HALE)</w:t>
      </w:r>
      <w:r w:rsidRPr="00B80CF7">
        <w:rPr>
          <w:rFonts w:ascii="Arial" w:hAnsi="Arial" w:cs="Arial"/>
          <w:lang w:val="en-GB"/>
        </w:rPr>
        <w:t xml:space="preserve">. Available at: </w:t>
      </w:r>
      <w:hyperlink r:id="rId25" w:tgtFrame="_new" w:history="1">
        <w:r w:rsidRPr="00B80CF7">
          <w:rPr>
            <w:rStyle w:val="Hyperlink"/>
            <w:rFonts w:ascii="Arial" w:hAnsi="Arial" w:cs="Arial"/>
            <w:lang w:val="en-GB"/>
          </w:rPr>
          <w:t>https://www.who.int/data/gho/indicator-metadata-registry/imr-details/7752</w:t>
        </w:r>
      </w:hyperlink>
      <w:r w:rsidRPr="00B80CF7">
        <w:rPr>
          <w:rFonts w:ascii="Arial" w:hAnsi="Arial" w:cs="Arial"/>
          <w:lang w:val="en-GB"/>
        </w:rPr>
        <w:t xml:space="preserve"> (Accessed: 14 June 2026).</w:t>
      </w:r>
    </w:p>
    <w:p w14:paraId="481D35B8" w14:textId="77777777" w:rsidR="00B80CF7" w:rsidRPr="00B80CF7" w:rsidRDefault="00B80CF7" w:rsidP="00B80CF7">
      <w:pPr>
        <w:rPr>
          <w:rFonts w:ascii="Arial" w:hAnsi="Arial" w:cs="Arial"/>
          <w:sz w:val="20"/>
          <w:szCs w:val="20"/>
        </w:rPr>
      </w:pPr>
    </w:p>
    <w:p w14:paraId="21B4C9E0" w14:textId="77777777" w:rsidR="00404DA5" w:rsidRDefault="00404DA5">
      <w:pPr>
        <w:sectPr w:rsidR="00404DA5" w:rsidSect="00CC45F4">
          <w:footerReference w:type="default" r:id="rId26"/>
          <w:headerReference w:type="first" r:id="rId27"/>
          <w:pgSz w:w="11906" w:h="16838"/>
          <w:pgMar w:top="1440" w:right="1440" w:bottom="1021" w:left="1440" w:header="709" w:footer="709" w:gutter="0"/>
          <w:cols w:space="708"/>
          <w:titlePg/>
          <w:docGrid w:linePitch="360"/>
        </w:sectPr>
      </w:pPr>
    </w:p>
    <w:tbl>
      <w:tblPr>
        <w:tblStyle w:val="TableGrid"/>
        <w:tblpPr w:leftFromText="180" w:rightFromText="180" w:vertAnchor="page" w:horzAnchor="margin" w:tblpY="3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404DA5" w:rsidRPr="00C1099E" w14:paraId="3FF4FBA9" w14:textId="77777777" w:rsidTr="00C072C3">
        <w:trPr>
          <w:trHeight w:val="3573"/>
        </w:trPr>
        <w:tc>
          <w:tcPr>
            <w:tcW w:w="9026" w:type="dxa"/>
            <w:tcMar>
              <w:top w:w="113" w:type="dxa"/>
            </w:tcMar>
          </w:tcPr>
          <w:p w14:paraId="2FB14D73" w14:textId="77777777" w:rsidR="00404DA5" w:rsidRPr="00181389" w:rsidRDefault="00404DA5" w:rsidP="00027E82">
            <w:pPr>
              <w:pStyle w:val="backcoverbodycopy"/>
              <w:framePr w:hSpace="0" w:wrap="auto" w:vAnchor="margin" w:hAnchor="text" w:xAlign="left" w:yAlign="inline"/>
              <w:rPr>
                <w:sz w:val="18"/>
                <w:szCs w:val="18"/>
              </w:rPr>
            </w:pPr>
          </w:p>
        </w:tc>
      </w:tr>
      <w:tr w:rsidR="00404DA5" w:rsidRPr="00DE5837" w14:paraId="514549A6" w14:textId="77777777" w:rsidTr="00C072C3">
        <w:trPr>
          <w:trHeight w:val="5678"/>
        </w:trPr>
        <w:tc>
          <w:tcPr>
            <w:tcW w:w="9026" w:type="dxa"/>
            <w:vAlign w:val="bottom"/>
          </w:tcPr>
          <w:p w14:paraId="5DCC74B8" w14:textId="77777777" w:rsidR="00917315" w:rsidRPr="00917315" w:rsidRDefault="00917315" w:rsidP="00917315">
            <w:pPr>
              <w:pStyle w:val="CityName"/>
              <w:framePr w:hSpace="0" w:wrap="auto" w:vAnchor="margin" w:hAnchor="text" w:xAlign="left" w:yAlign="inline"/>
              <w:rPr>
                <w:color w:val="FFFFFF" w:themeColor="background1"/>
              </w:rPr>
            </w:pPr>
            <w:bookmarkStart w:id="2" w:name="_Hlk135925611"/>
            <w:r w:rsidRPr="00917315">
              <w:rPr>
                <w:color w:val="FFFFFF" w:themeColor="background1"/>
              </w:rPr>
              <w:t>London</w:t>
            </w:r>
          </w:p>
          <w:p w14:paraId="336A3DAD" w14:textId="77777777" w:rsidR="00DD75E4" w:rsidRPr="004A6031" w:rsidRDefault="00DD75E4" w:rsidP="00DD75E4">
            <w:pPr>
              <w:pStyle w:val="CityName"/>
              <w:framePr w:hSpace="0" w:wrap="auto" w:vAnchor="margin" w:hAnchor="text" w:xAlign="left" w:yAlign="inline"/>
              <w:rPr>
                <w:color w:val="FFFFFF" w:themeColor="background1"/>
              </w:rPr>
            </w:pPr>
            <w:r w:rsidRPr="004A6031">
              <w:rPr>
                <w:color w:val="FFFFFF" w:themeColor="background1"/>
              </w:rPr>
              <w:t>1-3 Staple Inn Hall</w:t>
            </w:r>
            <w:r w:rsidRPr="00DD75E4">
              <w:rPr>
                <w:color w:val="FFFFFF" w:themeColor="background1"/>
              </w:rPr>
              <w:t xml:space="preserve"> · </w:t>
            </w:r>
            <w:r w:rsidRPr="004A6031">
              <w:rPr>
                <w:color w:val="FFFFFF" w:themeColor="background1"/>
              </w:rPr>
              <w:t>High Holborn</w:t>
            </w:r>
            <w:r w:rsidRPr="00DD75E4">
              <w:rPr>
                <w:color w:val="FFFFFF" w:themeColor="background1"/>
              </w:rPr>
              <w:t xml:space="preserve"> · </w:t>
            </w:r>
            <w:r w:rsidRPr="004A6031">
              <w:rPr>
                <w:color w:val="FFFFFF" w:themeColor="background1"/>
              </w:rPr>
              <w:t>London</w:t>
            </w:r>
            <w:r w:rsidRPr="00DD75E4">
              <w:rPr>
                <w:color w:val="FFFFFF" w:themeColor="background1"/>
              </w:rPr>
              <w:t xml:space="preserve"> · </w:t>
            </w:r>
            <w:r w:rsidRPr="004A6031">
              <w:rPr>
                <w:color w:val="FFFFFF" w:themeColor="background1"/>
              </w:rPr>
              <w:t>WC1V 7QJ</w:t>
            </w:r>
          </w:p>
          <w:p w14:paraId="0DCCD7B7" w14:textId="77777777" w:rsidR="00DD75E4" w:rsidRPr="00DD75E4" w:rsidRDefault="00DD75E4" w:rsidP="00DD75E4">
            <w:pPr>
              <w:pStyle w:val="CityName"/>
              <w:framePr w:hSpace="0" w:wrap="auto" w:vAnchor="margin" w:hAnchor="text" w:xAlign="left" w:yAlign="inline"/>
              <w:rPr>
                <w:color w:val="FFFFFF" w:themeColor="background1"/>
              </w:rPr>
            </w:pPr>
            <w:r w:rsidRPr="00DD75E4">
              <w:rPr>
                <w:color w:val="FFFFFF" w:themeColor="background1"/>
              </w:rPr>
              <w:t>Tel: +44 (0) 20 7632 2100 · Fax: +44 (0) 20 7632 2111</w:t>
            </w:r>
          </w:p>
          <w:p w14:paraId="663E70D9" w14:textId="77777777" w:rsidR="004329D6" w:rsidRPr="004329D6" w:rsidRDefault="004329D6" w:rsidP="004329D6">
            <w:pPr>
              <w:pStyle w:val="CityName"/>
              <w:framePr w:hSpace="0" w:wrap="auto" w:vAnchor="margin" w:hAnchor="text" w:xAlign="left" w:yAlign="inline"/>
              <w:rPr>
                <w:color w:val="FFFFFF" w:themeColor="background1"/>
              </w:rPr>
            </w:pPr>
            <w:r w:rsidRPr="004329D6">
              <w:rPr>
                <w:color w:val="FFFFFF" w:themeColor="background1"/>
              </w:rPr>
              <w:t>Edinburgh</w:t>
            </w:r>
          </w:p>
          <w:p w14:paraId="047C1DF6" w14:textId="77777777" w:rsidR="004329D6" w:rsidRPr="004329D6" w:rsidRDefault="004329D6" w:rsidP="004329D6">
            <w:pPr>
              <w:pStyle w:val="CityName"/>
              <w:framePr w:hSpace="0" w:wrap="auto" w:vAnchor="margin" w:hAnchor="text" w:xAlign="left" w:yAlign="inline"/>
              <w:rPr>
                <w:color w:val="FFFFFF" w:themeColor="background1"/>
              </w:rPr>
            </w:pPr>
            <w:r w:rsidRPr="004329D6">
              <w:rPr>
                <w:color w:val="FFFFFF" w:themeColor="background1"/>
              </w:rPr>
              <w:t>Space · 1 Lochrin Square · 92-94 Fountainbridge · Edinburgh · EH3 9QA</w:t>
            </w:r>
          </w:p>
          <w:p w14:paraId="03FE8303" w14:textId="289613C7" w:rsidR="00A75F0D" w:rsidRPr="00917315" w:rsidRDefault="004329D6" w:rsidP="004329D6">
            <w:pPr>
              <w:pStyle w:val="CityName"/>
              <w:framePr w:hSpace="0" w:wrap="auto" w:vAnchor="margin" w:hAnchor="text" w:xAlign="left" w:yAlign="inline"/>
              <w:rPr>
                <w:color w:val="FFFFFF" w:themeColor="background1"/>
              </w:rPr>
            </w:pPr>
            <w:r w:rsidRPr="004329D6">
              <w:rPr>
                <w:color w:val="FFFFFF" w:themeColor="background1"/>
              </w:rPr>
              <w:t>Tel: +44 (0) 20 7632 2100</w:t>
            </w:r>
          </w:p>
          <w:p w14:paraId="252845A2"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Oxford</w:t>
            </w:r>
          </w:p>
          <w:p w14:paraId="15042422"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1</w:t>
            </w:r>
            <w:r w:rsidRPr="00917315">
              <w:rPr>
                <w:color w:val="FFFFFF" w:themeColor="background1"/>
                <w:vertAlign w:val="superscript"/>
              </w:rPr>
              <w:t>st</w:t>
            </w:r>
            <w:r w:rsidRPr="00917315">
              <w:rPr>
                <w:color w:val="FFFFFF" w:themeColor="background1"/>
              </w:rPr>
              <w:t xml:space="preserve"> Floor · Park Central · 40/41 Park End Street · Oxford · OX1 1JD</w:t>
            </w:r>
            <w:r w:rsidRPr="00917315">
              <w:rPr>
                <w:color w:val="FFFFFF" w:themeColor="background1"/>
              </w:rPr>
              <w:br/>
              <w:t>Tel: +44 (0) 1865 268 200 · Fax: +44 (0) 1865 268 211</w:t>
            </w:r>
          </w:p>
          <w:p w14:paraId="5AEAF362"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Beijing</w:t>
            </w:r>
          </w:p>
          <w:p w14:paraId="0287D7F0"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 xml:space="preserve">Level 14 · China World </w:t>
            </w:r>
            <w:proofErr w:type="gramStart"/>
            <w:r w:rsidRPr="00917315">
              <w:rPr>
                <w:color w:val="FFFFFF" w:themeColor="background1"/>
              </w:rPr>
              <w:t>Office  ·</w:t>
            </w:r>
            <w:proofErr w:type="gramEnd"/>
            <w:r w:rsidRPr="00917315">
              <w:rPr>
                <w:color w:val="FFFFFF" w:themeColor="background1"/>
              </w:rPr>
              <w:t xml:space="preserve"> No.1 </w:t>
            </w:r>
            <w:proofErr w:type="spellStart"/>
            <w:r w:rsidRPr="00917315">
              <w:rPr>
                <w:color w:val="FFFFFF" w:themeColor="background1"/>
              </w:rPr>
              <w:t>Jianguomenwai</w:t>
            </w:r>
            <w:proofErr w:type="spellEnd"/>
            <w:r w:rsidRPr="00917315">
              <w:rPr>
                <w:color w:val="FFFFFF" w:themeColor="background1"/>
              </w:rPr>
              <w:t xml:space="preserve"> </w:t>
            </w:r>
            <w:proofErr w:type="gramStart"/>
            <w:r w:rsidRPr="00917315">
              <w:rPr>
                <w:color w:val="FFFFFF" w:themeColor="background1"/>
              </w:rPr>
              <w:t>Avenue  ·</w:t>
            </w:r>
            <w:proofErr w:type="gramEnd"/>
            <w:r w:rsidRPr="00917315">
              <w:rPr>
                <w:color w:val="FFFFFF" w:themeColor="background1"/>
              </w:rPr>
              <w:t xml:space="preserve"> Chaoyang </w:t>
            </w:r>
            <w:proofErr w:type="gramStart"/>
            <w:r w:rsidRPr="00917315">
              <w:rPr>
                <w:color w:val="FFFFFF" w:themeColor="background1"/>
              </w:rPr>
              <w:t>District  ·</w:t>
            </w:r>
            <w:proofErr w:type="gramEnd"/>
            <w:r w:rsidRPr="00917315">
              <w:rPr>
                <w:color w:val="FFFFFF" w:themeColor="background1"/>
              </w:rPr>
              <w:t xml:space="preserve"> Beijing, China 100004</w:t>
            </w:r>
            <w:r w:rsidRPr="00917315">
              <w:rPr>
                <w:color w:val="FFFFFF" w:themeColor="background1"/>
              </w:rPr>
              <w:br/>
              <w:t>Tel: + +86 (10) 6535 0248</w:t>
            </w:r>
          </w:p>
          <w:p w14:paraId="3073C3CB" w14:textId="77777777" w:rsidR="00917315" w:rsidRPr="00917315" w:rsidRDefault="00917315" w:rsidP="00917315">
            <w:pPr>
              <w:pStyle w:val="CityName"/>
              <w:framePr w:hSpace="0" w:wrap="auto" w:vAnchor="margin" w:hAnchor="text" w:xAlign="left" w:yAlign="inline"/>
              <w:rPr>
                <w:color w:val="FFFFFF" w:themeColor="background1"/>
                <w:lang w:val="en-US"/>
              </w:rPr>
            </w:pPr>
            <w:r w:rsidRPr="00917315">
              <w:rPr>
                <w:color w:val="FFFFFF" w:themeColor="background1"/>
                <w:lang w:val="en-US"/>
              </w:rPr>
              <w:t>Hong Kong</w:t>
            </w:r>
          </w:p>
          <w:p w14:paraId="642AFFAA"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1803 Tower One · Lippo Centre · 89 Queensway · Hong Kong</w:t>
            </w:r>
            <w:r w:rsidRPr="00917315">
              <w:rPr>
                <w:color w:val="FFFFFF" w:themeColor="background1"/>
              </w:rPr>
              <w:br/>
              <w:t xml:space="preserve">Tel: +11 (0) 852 2147 9418 </w:t>
            </w:r>
          </w:p>
          <w:p w14:paraId="609F0116"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Singapore</w:t>
            </w:r>
          </w:p>
          <w:p w14:paraId="4EF98B26" w14:textId="77777777"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5 Shenton Way · UIC Building · #10-01 · Singapore · 068808</w:t>
            </w:r>
            <w:r w:rsidRPr="00917315">
              <w:rPr>
                <w:color w:val="FFFFFF" w:themeColor="background1"/>
              </w:rPr>
              <w:br/>
              <w:t>Tel: +65 8778 1784</w:t>
            </w:r>
          </w:p>
          <w:p w14:paraId="565C08B2" w14:textId="77777777" w:rsidR="00917315" w:rsidRPr="00917315" w:rsidRDefault="00917315" w:rsidP="00917315">
            <w:pPr>
              <w:pStyle w:val="CityName"/>
              <w:framePr w:hSpace="0" w:wrap="auto" w:vAnchor="margin" w:hAnchor="text" w:xAlign="left" w:yAlign="inline"/>
              <w:rPr>
                <w:color w:val="FFFFFF" w:themeColor="background1"/>
              </w:rPr>
            </w:pPr>
          </w:p>
          <w:p w14:paraId="23C670FA" w14:textId="77777777" w:rsidR="00917315" w:rsidRPr="00917315" w:rsidRDefault="00917315" w:rsidP="00917315">
            <w:pPr>
              <w:pStyle w:val="CityName"/>
              <w:framePr w:hSpace="0" w:wrap="auto" w:vAnchor="margin" w:hAnchor="text" w:xAlign="left" w:yAlign="inline"/>
              <w:rPr>
                <w:color w:val="FFFFFF" w:themeColor="background1"/>
              </w:rPr>
            </w:pPr>
            <w:hyperlink r:id="rId28" w:history="1">
              <w:r w:rsidRPr="00917315">
                <w:rPr>
                  <w:rStyle w:val="Hyperlink"/>
                </w:rPr>
                <w:t>www.actuaries.org.uk</w:t>
              </w:r>
            </w:hyperlink>
          </w:p>
          <w:p w14:paraId="0EE8F845" w14:textId="20A3CE53" w:rsidR="00917315" w:rsidRPr="00917315" w:rsidRDefault="00917315" w:rsidP="00917315">
            <w:pPr>
              <w:pStyle w:val="CityName"/>
              <w:framePr w:hSpace="0" w:wrap="auto" w:vAnchor="margin" w:hAnchor="text" w:xAlign="left" w:yAlign="inline"/>
              <w:rPr>
                <w:color w:val="FFFFFF" w:themeColor="background1"/>
              </w:rPr>
            </w:pPr>
            <w:r w:rsidRPr="00917315">
              <w:rPr>
                <w:color w:val="FFFFFF" w:themeColor="background1"/>
              </w:rPr>
              <w:t>© 202</w:t>
            </w:r>
            <w:r w:rsidR="004329D6">
              <w:rPr>
                <w:color w:val="FFFFFF" w:themeColor="background1"/>
              </w:rPr>
              <w:t>5</w:t>
            </w:r>
            <w:r w:rsidRPr="00917315">
              <w:rPr>
                <w:color w:val="FFFFFF" w:themeColor="background1"/>
              </w:rPr>
              <w:t xml:space="preserve"> Institute and Faculty of Actuaries</w:t>
            </w:r>
          </w:p>
          <w:bookmarkEnd w:id="2"/>
          <w:p w14:paraId="4BA9EF11" w14:textId="77777777" w:rsidR="00404DA5" w:rsidRPr="00DE5837" w:rsidRDefault="00404DA5" w:rsidP="00027E82">
            <w:pPr>
              <w:rPr>
                <w:rFonts w:ascii="Arial" w:hAnsi="Arial" w:cs="Arial"/>
                <w:b/>
                <w:color w:val="FFFFFF" w:themeColor="background1"/>
                <w:sz w:val="17"/>
                <w:szCs w:val="17"/>
              </w:rPr>
            </w:pPr>
          </w:p>
        </w:tc>
      </w:tr>
    </w:tbl>
    <w:p w14:paraId="15C33B09" w14:textId="77777777" w:rsidR="00CC45F4" w:rsidRPr="00E93977" w:rsidRDefault="00CC45F4"/>
    <w:sectPr w:rsidR="00CC45F4" w:rsidRPr="00E93977" w:rsidSect="00CC45F4">
      <w:pgSz w:w="11906" w:h="16838"/>
      <w:pgMar w:top="1440" w:right="1440" w:bottom="102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4C6AA" w14:textId="77777777" w:rsidR="00C64FDF" w:rsidRDefault="00C64FDF" w:rsidP="00361531">
      <w:pPr>
        <w:spacing w:after="0" w:line="240" w:lineRule="auto"/>
      </w:pPr>
      <w:r>
        <w:separator/>
      </w:r>
    </w:p>
  </w:endnote>
  <w:endnote w:type="continuationSeparator" w:id="0">
    <w:p w14:paraId="4E11F9E9" w14:textId="77777777" w:rsidR="00C64FDF" w:rsidRDefault="00C64FDF" w:rsidP="00361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tham Bold">
    <w:altName w:val="Calibri"/>
    <w:panose1 w:val="00000000000000000000"/>
    <w:charset w:val="00"/>
    <w:family w:val="modern"/>
    <w:notTrueType/>
    <w:pitch w:val="variable"/>
    <w:sig w:usb0="A10000FF" w:usb1="4000005B" w:usb2="00000000" w:usb3="00000000" w:csb0="0000009B" w:csb1="00000000"/>
  </w:font>
  <w:font w:name="Gotham Narrow Book">
    <w:panose1 w:val="00000000000000000000"/>
    <w:charset w:val="00"/>
    <w:family w:val="modern"/>
    <w:notTrueType/>
    <w:pitch w:val="variable"/>
    <w:sig w:usb0="A00000FF" w:usb1="4000004A" w:usb2="00000000" w:usb3="00000000" w:csb0="0000009B"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372900"/>
      <w:docPartObj>
        <w:docPartGallery w:val="Page Numbers (Bottom of Page)"/>
        <w:docPartUnique/>
      </w:docPartObj>
    </w:sdtPr>
    <w:sdtEndPr>
      <w:rPr>
        <w:noProof/>
      </w:rPr>
    </w:sdtEndPr>
    <w:sdtContent>
      <w:p w14:paraId="4830D1AC" w14:textId="5E283950" w:rsidR="0025598E" w:rsidRDefault="002559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8820E" w14:textId="77777777" w:rsidR="0025598E" w:rsidRDefault="0025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8B207" w14:textId="77777777" w:rsidR="00C64FDF" w:rsidRDefault="00C64FDF" w:rsidP="00361531">
      <w:pPr>
        <w:spacing w:after="0" w:line="240" w:lineRule="auto"/>
      </w:pPr>
      <w:r>
        <w:separator/>
      </w:r>
    </w:p>
  </w:footnote>
  <w:footnote w:type="continuationSeparator" w:id="0">
    <w:p w14:paraId="0A5AA901" w14:textId="77777777" w:rsidR="00C64FDF" w:rsidRDefault="00C64FDF" w:rsidP="00361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E794" w14:textId="77777777" w:rsidR="00027E82" w:rsidRDefault="00027E82">
    <w:pPr>
      <w:pStyle w:val="Header"/>
    </w:pPr>
    <w:r>
      <w:rPr>
        <w:noProof/>
        <w:lang w:eastAsia="en-GB"/>
      </w:rPr>
      <w:drawing>
        <wp:anchor distT="0" distB="0" distL="114300" distR="114300" simplePos="0" relativeHeight="251659264" behindDoc="1" locked="0" layoutInCell="1" allowOverlap="1" wp14:anchorId="3250E271" wp14:editId="640BC66A">
          <wp:simplePos x="0" y="0"/>
          <wp:positionH relativeFrom="column">
            <wp:posOffset>-914400</wp:posOffset>
          </wp:positionH>
          <wp:positionV relativeFrom="paragraph">
            <wp:posOffset>-450215</wp:posOffset>
          </wp:positionV>
          <wp:extent cx="7560527" cy="10692746"/>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 blue word cover.wmf"/>
                  <pic:cNvPicPr/>
                </pic:nvPicPr>
                <pic:blipFill rotWithShape="1">
                  <a:blip r:embed="rId1" cstate="print">
                    <a:extLst>
                      <a:ext uri="{28A0092B-C50C-407E-A947-70E740481C1C}">
                        <a14:useLocalDpi xmlns:a14="http://schemas.microsoft.com/office/drawing/2010/main" val="0"/>
                      </a:ext>
                    </a:extLst>
                  </a:blip>
                  <a:srcRect l="-23" t="-23" r="-23" b="-23"/>
                  <a:stretch/>
                </pic:blipFill>
                <pic:spPr bwMode="auto">
                  <a:xfrm>
                    <a:off x="0" y="0"/>
                    <a:ext cx="7563410" cy="106968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3365"/>
    <w:multiLevelType w:val="hybridMultilevel"/>
    <w:tmpl w:val="8F2E3B4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9466124"/>
    <w:multiLevelType w:val="hybridMultilevel"/>
    <w:tmpl w:val="FCF298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B432EB6"/>
    <w:multiLevelType w:val="hybridMultilevel"/>
    <w:tmpl w:val="7FFEC52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BFC75CA"/>
    <w:multiLevelType w:val="hybridMultilevel"/>
    <w:tmpl w:val="097C318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597720"/>
    <w:multiLevelType w:val="hybridMultilevel"/>
    <w:tmpl w:val="9394326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86F21ED"/>
    <w:multiLevelType w:val="hybridMultilevel"/>
    <w:tmpl w:val="3650FBD2"/>
    <w:lvl w:ilvl="0" w:tplc="2064E776">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453611"/>
    <w:multiLevelType w:val="hybridMultilevel"/>
    <w:tmpl w:val="EF8A044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46A2CF7"/>
    <w:multiLevelType w:val="hybridMultilevel"/>
    <w:tmpl w:val="69C2C2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5BE2CA9"/>
    <w:multiLevelType w:val="hybridMultilevel"/>
    <w:tmpl w:val="FA04215E"/>
    <w:lvl w:ilvl="0" w:tplc="08070001">
      <w:start w:val="1"/>
      <w:numFmt w:val="bullet"/>
      <w:lvlText w:val=""/>
      <w:lvlJc w:val="left"/>
      <w:pPr>
        <w:ind w:left="773" w:hanging="360"/>
      </w:pPr>
      <w:rPr>
        <w:rFonts w:ascii="Symbol" w:hAnsi="Symbol" w:hint="default"/>
      </w:rPr>
    </w:lvl>
    <w:lvl w:ilvl="1" w:tplc="08070003" w:tentative="1">
      <w:start w:val="1"/>
      <w:numFmt w:val="bullet"/>
      <w:lvlText w:val="o"/>
      <w:lvlJc w:val="left"/>
      <w:pPr>
        <w:ind w:left="1493" w:hanging="360"/>
      </w:pPr>
      <w:rPr>
        <w:rFonts w:ascii="Courier New" w:hAnsi="Courier New" w:cs="Courier New" w:hint="default"/>
      </w:rPr>
    </w:lvl>
    <w:lvl w:ilvl="2" w:tplc="08070005" w:tentative="1">
      <w:start w:val="1"/>
      <w:numFmt w:val="bullet"/>
      <w:lvlText w:val=""/>
      <w:lvlJc w:val="left"/>
      <w:pPr>
        <w:ind w:left="2213" w:hanging="360"/>
      </w:pPr>
      <w:rPr>
        <w:rFonts w:ascii="Wingdings" w:hAnsi="Wingdings" w:hint="default"/>
      </w:rPr>
    </w:lvl>
    <w:lvl w:ilvl="3" w:tplc="08070001" w:tentative="1">
      <w:start w:val="1"/>
      <w:numFmt w:val="bullet"/>
      <w:lvlText w:val=""/>
      <w:lvlJc w:val="left"/>
      <w:pPr>
        <w:ind w:left="2933" w:hanging="360"/>
      </w:pPr>
      <w:rPr>
        <w:rFonts w:ascii="Symbol" w:hAnsi="Symbol" w:hint="default"/>
      </w:rPr>
    </w:lvl>
    <w:lvl w:ilvl="4" w:tplc="08070003" w:tentative="1">
      <w:start w:val="1"/>
      <w:numFmt w:val="bullet"/>
      <w:lvlText w:val="o"/>
      <w:lvlJc w:val="left"/>
      <w:pPr>
        <w:ind w:left="3653" w:hanging="360"/>
      </w:pPr>
      <w:rPr>
        <w:rFonts w:ascii="Courier New" w:hAnsi="Courier New" w:cs="Courier New" w:hint="default"/>
      </w:rPr>
    </w:lvl>
    <w:lvl w:ilvl="5" w:tplc="08070005" w:tentative="1">
      <w:start w:val="1"/>
      <w:numFmt w:val="bullet"/>
      <w:lvlText w:val=""/>
      <w:lvlJc w:val="left"/>
      <w:pPr>
        <w:ind w:left="4373" w:hanging="360"/>
      </w:pPr>
      <w:rPr>
        <w:rFonts w:ascii="Wingdings" w:hAnsi="Wingdings" w:hint="default"/>
      </w:rPr>
    </w:lvl>
    <w:lvl w:ilvl="6" w:tplc="08070001" w:tentative="1">
      <w:start w:val="1"/>
      <w:numFmt w:val="bullet"/>
      <w:lvlText w:val=""/>
      <w:lvlJc w:val="left"/>
      <w:pPr>
        <w:ind w:left="5093" w:hanging="360"/>
      </w:pPr>
      <w:rPr>
        <w:rFonts w:ascii="Symbol" w:hAnsi="Symbol" w:hint="default"/>
      </w:rPr>
    </w:lvl>
    <w:lvl w:ilvl="7" w:tplc="08070003" w:tentative="1">
      <w:start w:val="1"/>
      <w:numFmt w:val="bullet"/>
      <w:lvlText w:val="o"/>
      <w:lvlJc w:val="left"/>
      <w:pPr>
        <w:ind w:left="5813" w:hanging="360"/>
      </w:pPr>
      <w:rPr>
        <w:rFonts w:ascii="Courier New" w:hAnsi="Courier New" w:cs="Courier New" w:hint="default"/>
      </w:rPr>
    </w:lvl>
    <w:lvl w:ilvl="8" w:tplc="08070005" w:tentative="1">
      <w:start w:val="1"/>
      <w:numFmt w:val="bullet"/>
      <w:lvlText w:val=""/>
      <w:lvlJc w:val="left"/>
      <w:pPr>
        <w:ind w:left="6533" w:hanging="360"/>
      </w:pPr>
      <w:rPr>
        <w:rFonts w:ascii="Wingdings" w:hAnsi="Wingdings" w:hint="default"/>
      </w:rPr>
    </w:lvl>
  </w:abstractNum>
  <w:abstractNum w:abstractNumId="9" w15:restartNumberingAfterBreak="0">
    <w:nsid w:val="271627E0"/>
    <w:multiLevelType w:val="hybridMultilevel"/>
    <w:tmpl w:val="11E4A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4F67B6"/>
    <w:multiLevelType w:val="hybridMultilevel"/>
    <w:tmpl w:val="1E9A52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97C40EA"/>
    <w:multiLevelType w:val="hybridMultilevel"/>
    <w:tmpl w:val="30C418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C4352E0"/>
    <w:multiLevelType w:val="hybridMultilevel"/>
    <w:tmpl w:val="2E48F3E8"/>
    <w:lvl w:ilvl="0" w:tplc="08070015">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2FE403B5"/>
    <w:multiLevelType w:val="hybridMultilevel"/>
    <w:tmpl w:val="BEB80D7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35A07FE6"/>
    <w:multiLevelType w:val="hybridMultilevel"/>
    <w:tmpl w:val="DEF01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7742BBD"/>
    <w:multiLevelType w:val="hybridMultilevel"/>
    <w:tmpl w:val="4A1CACB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7E87996"/>
    <w:multiLevelType w:val="hybridMultilevel"/>
    <w:tmpl w:val="8C1C73F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D21387"/>
    <w:multiLevelType w:val="hybridMultilevel"/>
    <w:tmpl w:val="93965A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44355553"/>
    <w:multiLevelType w:val="hybridMultilevel"/>
    <w:tmpl w:val="3190AC9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8E70215"/>
    <w:multiLevelType w:val="hybridMultilevel"/>
    <w:tmpl w:val="FF947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B601C7"/>
    <w:multiLevelType w:val="hybridMultilevel"/>
    <w:tmpl w:val="ADFAC5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E4212C9"/>
    <w:multiLevelType w:val="hybridMultilevel"/>
    <w:tmpl w:val="D894242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1E21BCD"/>
    <w:multiLevelType w:val="hybridMultilevel"/>
    <w:tmpl w:val="5F1401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4BC678B"/>
    <w:multiLevelType w:val="hybridMultilevel"/>
    <w:tmpl w:val="13B676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59F7E29"/>
    <w:multiLevelType w:val="hybridMultilevel"/>
    <w:tmpl w:val="C21C2628"/>
    <w:lvl w:ilvl="0" w:tplc="08070015">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581A2B83"/>
    <w:multiLevelType w:val="hybridMultilevel"/>
    <w:tmpl w:val="F3D61E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C8E0C0F"/>
    <w:multiLevelType w:val="hybridMultilevel"/>
    <w:tmpl w:val="7FD80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DAD08A6"/>
    <w:multiLevelType w:val="hybridMultilevel"/>
    <w:tmpl w:val="F3A0E6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0E5016E"/>
    <w:multiLevelType w:val="hybridMultilevel"/>
    <w:tmpl w:val="F482AFD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C1F3A9B"/>
    <w:multiLevelType w:val="hybridMultilevel"/>
    <w:tmpl w:val="2D9E5BA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78C32788"/>
    <w:multiLevelType w:val="hybridMultilevel"/>
    <w:tmpl w:val="7A2C68F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9383896"/>
    <w:multiLevelType w:val="hybridMultilevel"/>
    <w:tmpl w:val="4328B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EFA0705"/>
    <w:multiLevelType w:val="hybridMultilevel"/>
    <w:tmpl w:val="D92AB9E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026663910">
    <w:abstractNumId w:val="9"/>
  </w:num>
  <w:num w:numId="2" w16cid:durableId="2023706724">
    <w:abstractNumId w:val="5"/>
  </w:num>
  <w:num w:numId="3" w16cid:durableId="656424284">
    <w:abstractNumId w:val="16"/>
  </w:num>
  <w:num w:numId="4" w16cid:durableId="1166673721">
    <w:abstractNumId w:val="31"/>
  </w:num>
  <w:num w:numId="5" w16cid:durableId="1000231026">
    <w:abstractNumId w:val="19"/>
  </w:num>
  <w:num w:numId="6" w16cid:durableId="260721152">
    <w:abstractNumId w:val="14"/>
  </w:num>
  <w:num w:numId="7" w16cid:durableId="1123889288">
    <w:abstractNumId w:val="26"/>
  </w:num>
  <w:num w:numId="8" w16cid:durableId="1929805215">
    <w:abstractNumId w:val="2"/>
  </w:num>
  <w:num w:numId="9" w16cid:durableId="889534212">
    <w:abstractNumId w:val="22"/>
  </w:num>
  <w:num w:numId="10" w16cid:durableId="1922984246">
    <w:abstractNumId w:val="0"/>
  </w:num>
  <w:num w:numId="11" w16cid:durableId="1060861167">
    <w:abstractNumId w:val="15"/>
  </w:num>
  <w:num w:numId="12" w16cid:durableId="1287155462">
    <w:abstractNumId w:val="32"/>
  </w:num>
  <w:num w:numId="13" w16cid:durableId="693271056">
    <w:abstractNumId w:val="3"/>
  </w:num>
  <w:num w:numId="14" w16cid:durableId="599290521">
    <w:abstractNumId w:val="12"/>
  </w:num>
  <w:num w:numId="15" w16cid:durableId="1985620256">
    <w:abstractNumId w:val="24"/>
  </w:num>
  <w:num w:numId="16" w16cid:durableId="890994560">
    <w:abstractNumId w:val="6"/>
  </w:num>
  <w:num w:numId="17" w16cid:durableId="194080897">
    <w:abstractNumId w:val="28"/>
  </w:num>
  <w:num w:numId="18" w16cid:durableId="1587111633">
    <w:abstractNumId w:val="13"/>
  </w:num>
  <w:num w:numId="19" w16cid:durableId="165707055">
    <w:abstractNumId w:val="23"/>
  </w:num>
  <w:num w:numId="20" w16cid:durableId="588201711">
    <w:abstractNumId w:val="10"/>
  </w:num>
  <w:num w:numId="21" w16cid:durableId="1852335335">
    <w:abstractNumId w:val="21"/>
  </w:num>
  <w:num w:numId="22" w16cid:durableId="174659293">
    <w:abstractNumId w:val="27"/>
  </w:num>
  <w:num w:numId="23" w16cid:durableId="1956710772">
    <w:abstractNumId w:val="20"/>
  </w:num>
  <w:num w:numId="24" w16cid:durableId="43914102">
    <w:abstractNumId w:val="17"/>
  </w:num>
  <w:num w:numId="25" w16cid:durableId="477772287">
    <w:abstractNumId w:val="7"/>
  </w:num>
  <w:num w:numId="26" w16cid:durableId="600189889">
    <w:abstractNumId w:val="18"/>
  </w:num>
  <w:num w:numId="27" w16cid:durableId="2060206641">
    <w:abstractNumId w:val="4"/>
  </w:num>
  <w:num w:numId="28" w16cid:durableId="1867791127">
    <w:abstractNumId w:val="11"/>
  </w:num>
  <w:num w:numId="29" w16cid:durableId="1589968981">
    <w:abstractNumId w:val="30"/>
  </w:num>
  <w:num w:numId="30" w16cid:durableId="644697760">
    <w:abstractNumId w:val="8"/>
  </w:num>
  <w:num w:numId="31" w16cid:durableId="1161698731">
    <w:abstractNumId w:val="25"/>
  </w:num>
  <w:num w:numId="32" w16cid:durableId="1069187007">
    <w:abstractNumId w:val="1"/>
  </w:num>
  <w:num w:numId="33" w16cid:durableId="10202817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28"/>
    <w:rsid w:val="00000454"/>
    <w:rsid w:val="00011237"/>
    <w:rsid w:val="0001389A"/>
    <w:rsid w:val="00027E82"/>
    <w:rsid w:val="00035FA5"/>
    <w:rsid w:val="0004212D"/>
    <w:rsid w:val="000A4B78"/>
    <w:rsid w:val="000B270D"/>
    <w:rsid w:val="000D3B0F"/>
    <w:rsid w:val="000D5B25"/>
    <w:rsid w:val="000E5243"/>
    <w:rsid w:val="000F3D1A"/>
    <w:rsid w:val="000F7ABE"/>
    <w:rsid w:val="000F7E8F"/>
    <w:rsid w:val="0010509F"/>
    <w:rsid w:val="00142B8D"/>
    <w:rsid w:val="00180245"/>
    <w:rsid w:val="00194A6F"/>
    <w:rsid w:val="0019646A"/>
    <w:rsid w:val="001A191C"/>
    <w:rsid w:val="001A7EFC"/>
    <w:rsid w:val="001B0DE7"/>
    <w:rsid w:val="001B50B7"/>
    <w:rsid w:val="001B546B"/>
    <w:rsid w:val="001C1672"/>
    <w:rsid w:val="001C35FD"/>
    <w:rsid w:val="001D452B"/>
    <w:rsid w:val="001E2546"/>
    <w:rsid w:val="00212478"/>
    <w:rsid w:val="002125BA"/>
    <w:rsid w:val="0021603A"/>
    <w:rsid w:val="0021619B"/>
    <w:rsid w:val="002229EA"/>
    <w:rsid w:val="00242973"/>
    <w:rsid w:val="00251A8A"/>
    <w:rsid w:val="0025598E"/>
    <w:rsid w:val="00256EA4"/>
    <w:rsid w:val="00261000"/>
    <w:rsid w:val="00265386"/>
    <w:rsid w:val="00275AE2"/>
    <w:rsid w:val="00283EF0"/>
    <w:rsid w:val="002A16F7"/>
    <w:rsid w:val="002A5892"/>
    <w:rsid w:val="002B4646"/>
    <w:rsid w:val="002C49BB"/>
    <w:rsid w:val="002E4B1E"/>
    <w:rsid w:val="002F5256"/>
    <w:rsid w:val="003173FC"/>
    <w:rsid w:val="00323965"/>
    <w:rsid w:val="00323CDA"/>
    <w:rsid w:val="00352FCF"/>
    <w:rsid w:val="00361531"/>
    <w:rsid w:val="00365560"/>
    <w:rsid w:val="00387876"/>
    <w:rsid w:val="00391078"/>
    <w:rsid w:val="003C7ABD"/>
    <w:rsid w:val="003D293B"/>
    <w:rsid w:val="003D341B"/>
    <w:rsid w:val="003D3861"/>
    <w:rsid w:val="003D4628"/>
    <w:rsid w:val="003E363C"/>
    <w:rsid w:val="003E4A89"/>
    <w:rsid w:val="00404DA5"/>
    <w:rsid w:val="00422268"/>
    <w:rsid w:val="004329D6"/>
    <w:rsid w:val="00432D03"/>
    <w:rsid w:val="00461A23"/>
    <w:rsid w:val="004629C6"/>
    <w:rsid w:val="00482307"/>
    <w:rsid w:val="00482555"/>
    <w:rsid w:val="0049606B"/>
    <w:rsid w:val="00497973"/>
    <w:rsid w:val="004A3582"/>
    <w:rsid w:val="004B2D23"/>
    <w:rsid w:val="004C160B"/>
    <w:rsid w:val="004E2D79"/>
    <w:rsid w:val="004E558C"/>
    <w:rsid w:val="005043DE"/>
    <w:rsid w:val="00513F3E"/>
    <w:rsid w:val="00563FF4"/>
    <w:rsid w:val="0056754E"/>
    <w:rsid w:val="005745CC"/>
    <w:rsid w:val="0058314E"/>
    <w:rsid w:val="00585407"/>
    <w:rsid w:val="005A2045"/>
    <w:rsid w:val="005B6DA1"/>
    <w:rsid w:val="005C7588"/>
    <w:rsid w:val="00607CEC"/>
    <w:rsid w:val="00610E84"/>
    <w:rsid w:val="006111D2"/>
    <w:rsid w:val="0062599C"/>
    <w:rsid w:val="006305AA"/>
    <w:rsid w:val="006611AC"/>
    <w:rsid w:val="00680943"/>
    <w:rsid w:val="006848BB"/>
    <w:rsid w:val="006A6BED"/>
    <w:rsid w:val="006E7F0A"/>
    <w:rsid w:val="00727560"/>
    <w:rsid w:val="00736786"/>
    <w:rsid w:val="00747314"/>
    <w:rsid w:val="0077599F"/>
    <w:rsid w:val="00776182"/>
    <w:rsid w:val="00776199"/>
    <w:rsid w:val="0079089C"/>
    <w:rsid w:val="007961F3"/>
    <w:rsid w:val="007A6B58"/>
    <w:rsid w:val="007D15E5"/>
    <w:rsid w:val="007E0504"/>
    <w:rsid w:val="007F79AB"/>
    <w:rsid w:val="008141DE"/>
    <w:rsid w:val="008142FC"/>
    <w:rsid w:val="00817691"/>
    <w:rsid w:val="0084363B"/>
    <w:rsid w:val="008743ED"/>
    <w:rsid w:val="008774BE"/>
    <w:rsid w:val="00891178"/>
    <w:rsid w:val="00897203"/>
    <w:rsid w:val="008B457F"/>
    <w:rsid w:val="008B58F0"/>
    <w:rsid w:val="008B7775"/>
    <w:rsid w:val="008E6417"/>
    <w:rsid w:val="009001A9"/>
    <w:rsid w:val="0090116A"/>
    <w:rsid w:val="00912BE2"/>
    <w:rsid w:val="00917315"/>
    <w:rsid w:val="009400D6"/>
    <w:rsid w:val="00952DC4"/>
    <w:rsid w:val="00967B00"/>
    <w:rsid w:val="00971542"/>
    <w:rsid w:val="00973D23"/>
    <w:rsid w:val="009867D2"/>
    <w:rsid w:val="00991016"/>
    <w:rsid w:val="009C111A"/>
    <w:rsid w:val="009E4BF0"/>
    <w:rsid w:val="009E738C"/>
    <w:rsid w:val="009F3EB0"/>
    <w:rsid w:val="00A25106"/>
    <w:rsid w:val="00A30FEC"/>
    <w:rsid w:val="00A725ED"/>
    <w:rsid w:val="00A75F0D"/>
    <w:rsid w:val="00A86A19"/>
    <w:rsid w:val="00A93598"/>
    <w:rsid w:val="00AA68D1"/>
    <w:rsid w:val="00AB0A2E"/>
    <w:rsid w:val="00AB5FB8"/>
    <w:rsid w:val="00AB71A7"/>
    <w:rsid w:val="00AE56A8"/>
    <w:rsid w:val="00B078BF"/>
    <w:rsid w:val="00B14748"/>
    <w:rsid w:val="00B14CBD"/>
    <w:rsid w:val="00B31B52"/>
    <w:rsid w:val="00B65640"/>
    <w:rsid w:val="00B6606C"/>
    <w:rsid w:val="00B671DE"/>
    <w:rsid w:val="00B80CF7"/>
    <w:rsid w:val="00B90ADD"/>
    <w:rsid w:val="00B97010"/>
    <w:rsid w:val="00BA5D9F"/>
    <w:rsid w:val="00BB2794"/>
    <w:rsid w:val="00BB72F0"/>
    <w:rsid w:val="00BE6947"/>
    <w:rsid w:val="00C072C3"/>
    <w:rsid w:val="00C109F0"/>
    <w:rsid w:val="00C33A96"/>
    <w:rsid w:val="00C64FDF"/>
    <w:rsid w:val="00C65724"/>
    <w:rsid w:val="00C74E90"/>
    <w:rsid w:val="00C75F91"/>
    <w:rsid w:val="00CA458F"/>
    <w:rsid w:val="00CC0CFE"/>
    <w:rsid w:val="00CC45F4"/>
    <w:rsid w:val="00CE0A65"/>
    <w:rsid w:val="00CE515F"/>
    <w:rsid w:val="00CE7E00"/>
    <w:rsid w:val="00D0143C"/>
    <w:rsid w:val="00D15459"/>
    <w:rsid w:val="00D33480"/>
    <w:rsid w:val="00D63FA2"/>
    <w:rsid w:val="00D7207C"/>
    <w:rsid w:val="00D74B0B"/>
    <w:rsid w:val="00DA44F8"/>
    <w:rsid w:val="00DA5179"/>
    <w:rsid w:val="00DA5663"/>
    <w:rsid w:val="00DB4A1E"/>
    <w:rsid w:val="00DB7082"/>
    <w:rsid w:val="00DB755F"/>
    <w:rsid w:val="00DC3436"/>
    <w:rsid w:val="00DD3B7A"/>
    <w:rsid w:val="00DD6BED"/>
    <w:rsid w:val="00DD75E4"/>
    <w:rsid w:val="00DE4C76"/>
    <w:rsid w:val="00DE7AE7"/>
    <w:rsid w:val="00DF072E"/>
    <w:rsid w:val="00DF727D"/>
    <w:rsid w:val="00E32D9A"/>
    <w:rsid w:val="00E36D48"/>
    <w:rsid w:val="00E70192"/>
    <w:rsid w:val="00E76FE6"/>
    <w:rsid w:val="00E8627F"/>
    <w:rsid w:val="00E91196"/>
    <w:rsid w:val="00E93977"/>
    <w:rsid w:val="00E93C1E"/>
    <w:rsid w:val="00EA1470"/>
    <w:rsid w:val="00F3364A"/>
    <w:rsid w:val="00F40BB6"/>
    <w:rsid w:val="00F45201"/>
    <w:rsid w:val="00F86B8E"/>
    <w:rsid w:val="00FB1EA9"/>
    <w:rsid w:val="00FE4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2D770"/>
  <w15:docId w15:val="{38A89E5F-7C82-411B-B0CF-BB13FFDE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BF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9089C"/>
    <w:pPr>
      <w:keepNext/>
      <w:keepLines/>
      <w:spacing w:before="160" w:after="80" w:line="259" w:lineRule="auto"/>
      <w:outlineLvl w:val="1"/>
    </w:pPr>
    <w:rPr>
      <w:rFonts w:asciiTheme="majorHAnsi" w:eastAsiaTheme="majorEastAsia" w:hAnsiTheme="majorHAnsi" w:cstheme="majorBidi"/>
      <w:color w:val="365F91" w:themeColor="accent1" w:themeShade="BF"/>
      <w:kern w:val="2"/>
      <w:sz w:val="32"/>
      <w:szCs w:val="32"/>
      <w:lang w:val="de-CH"/>
      <w14:ligatures w14:val="standardContextual"/>
    </w:rPr>
  </w:style>
  <w:style w:type="paragraph" w:styleId="Heading3">
    <w:name w:val="heading 3"/>
    <w:basedOn w:val="Normal"/>
    <w:next w:val="Normal"/>
    <w:link w:val="Heading3Char"/>
    <w:uiPriority w:val="9"/>
    <w:semiHidden/>
    <w:unhideWhenUsed/>
    <w:qFormat/>
    <w:rsid w:val="003E4A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5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1531"/>
  </w:style>
  <w:style w:type="paragraph" w:styleId="Footer">
    <w:name w:val="footer"/>
    <w:basedOn w:val="Normal"/>
    <w:link w:val="FooterChar"/>
    <w:uiPriority w:val="99"/>
    <w:unhideWhenUsed/>
    <w:rsid w:val="00361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1531"/>
  </w:style>
  <w:style w:type="paragraph" w:styleId="BalloonText">
    <w:name w:val="Balloon Text"/>
    <w:basedOn w:val="Normal"/>
    <w:link w:val="BalloonTextChar"/>
    <w:uiPriority w:val="99"/>
    <w:semiHidden/>
    <w:unhideWhenUsed/>
    <w:rsid w:val="003615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531"/>
    <w:rPr>
      <w:rFonts w:ascii="Tahoma" w:hAnsi="Tahoma" w:cs="Tahoma"/>
      <w:sz w:val="16"/>
      <w:szCs w:val="16"/>
    </w:rPr>
  </w:style>
  <w:style w:type="table" w:styleId="TableGrid">
    <w:name w:val="Table Grid"/>
    <w:basedOn w:val="TableNormal"/>
    <w:uiPriority w:val="39"/>
    <w:rsid w:val="00361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FOAofficesubtitlesCoverstyles">
    <w:name w:val="IFOA office sub titles (Cover styles)"/>
    <w:basedOn w:val="Normal"/>
    <w:link w:val="IFOAofficesubtitlesCoverstylesChar"/>
    <w:uiPriority w:val="99"/>
    <w:rsid w:val="00404DA5"/>
    <w:pPr>
      <w:autoSpaceDE w:val="0"/>
      <w:autoSpaceDN w:val="0"/>
      <w:adjustRightInd w:val="0"/>
      <w:spacing w:before="113" w:after="57" w:line="250" w:lineRule="atLeast"/>
      <w:textAlignment w:val="center"/>
    </w:pPr>
    <w:rPr>
      <w:rFonts w:ascii="Gotham Bold" w:hAnsi="Gotham Bold" w:cs="Gotham Bold"/>
      <w:b/>
      <w:bCs/>
      <w:color w:val="FFFFFF"/>
      <w:sz w:val="19"/>
      <w:szCs w:val="19"/>
    </w:rPr>
  </w:style>
  <w:style w:type="paragraph" w:customStyle="1" w:styleId="IFOAaddresscontactdetailsCoverstyles">
    <w:name w:val="IFOA address &amp; contact details (Cover styles)"/>
    <w:basedOn w:val="Normal"/>
    <w:link w:val="IFOAaddresscontactdetailsCoverstylesChar"/>
    <w:uiPriority w:val="99"/>
    <w:rsid w:val="00404DA5"/>
    <w:pPr>
      <w:tabs>
        <w:tab w:val="left" w:pos="198"/>
      </w:tabs>
      <w:suppressAutoHyphens/>
      <w:autoSpaceDE w:val="0"/>
      <w:autoSpaceDN w:val="0"/>
      <w:adjustRightInd w:val="0"/>
      <w:spacing w:after="170" w:line="220" w:lineRule="atLeast"/>
      <w:textAlignment w:val="center"/>
    </w:pPr>
    <w:rPr>
      <w:rFonts w:ascii="Gotham Narrow Book" w:hAnsi="Gotham Narrow Book" w:cs="Gotham Narrow Book"/>
      <w:color w:val="FFFFFF"/>
      <w:sz w:val="17"/>
      <w:szCs w:val="17"/>
    </w:rPr>
  </w:style>
  <w:style w:type="character" w:customStyle="1" w:styleId="IFOAofficesubtitlesCoverstylesChar">
    <w:name w:val="IFOA office sub titles (Cover styles) Char"/>
    <w:basedOn w:val="DefaultParagraphFont"/>
    <w:link w:val="IFOAofficesubtitlesCoverstyles"/>
    <w:uiPriority w:val="99"/>
    <w:rsid w:val="00404DA5"/>
    <w:rPr>
      <w:rFonts w:ascii="Gotham Bold" w:hAnsi="Gotham Bold" w:cs="Gotham Bold"/>
      <w:b/>
      <w:bCs/>
      <w:color w:val="FFFFFF"/>
      <w:sz w:val="19"/>
      <w:szCs w:val="19"/>
    </w:rPr>
  </w:style>
  <w:style w:type="character" w:customStyle="1" w:styleId="IFOAaddresscontactdetailsCoverstylesChar">
    <w:name w:val="IFOA address &amp; contact details (Cover styles) Char"/>
    <w:basedOn w:val="DefaultParagraphFont"/>
    <w:link w:val="IFOAaddresscontactdetailsCoverstyles"/>
    <w:uiPriority w:val="99"/>
    <w:rsid w:val="00404DA5"/>
    <w:rPr>
      <w:rFonts w:ascii="Gotham Narrow Book" w:hAnsi="Gotham Narrow Book" w:cs="Gotham Narrow Book"/>
      <w:color w:val="FFFFFF"/>
      <w:sz w:val="17"/>
      <w:szCs w:val="17"/>
    </w:rPr>
  </w:style>
  <w:style w:type="paragraph" w:customStyle="1" w:styleId="CityName">
    <w:name w:val="City Name"/>
    <w:basedOn w:val="Normal"/>
    <w:link w:val="CityNameChar"/>
    <w:qFormat/>
    <w:rsid w:val="00404DA5"/>
    <w:pPr>
      <w:framePr w:hSpace="180" w:wrap="around" w:vAnchor="page" w:hAnchor="margin" w:x="398" w:y="3320"/>
      <w:autoSpaceDE w:val="0"/>
      <w:autoSpaceDN w:val="0"/>
      <w:adjustRightInd w:val="0"/>
      <w:spacing w:before="113" w:after="57" w:line="250" w:lineRule="atLeast"/>
      <w:textAlignment w:val="center"/>
    </w:pPr>
    <w:rPr>
      <w:rFonts w:ascii="Arial" w:hAnsi="Arial" w:cs="Arial"/>
      <w:b/>
      <w:bCs/>
      <w:color w:val="FFFFFF"/>
      <w:sz w:val="19"/>
      <w:szCs w:val="19"/>
    </w:rPr>
  </w:style>
  <w:style w:type="paragraph" w:customStyle="1" w:styleId="CityAddress">
    <w:name w:val="City Address"/>
    <w:basedOn w:val="Normal"/>
    <w:link w:val="CityAddressChar"/>
    <w:qFormat/>
    <w:rsid w:val="00404DA5"/>
    <w:pPr>
      <w:framePr w:hSpace="180" w:wrap="around" w:vAnchor="page" w:hAnchor="margin" w:x="398" w:y="3320"/>
      <w:tabs>
        <w:tab w:val="left" w:pos="198"/>
      </w:tabs>
      <w:suppressAutoHyphens/>
      <w:autoSpaceDE w:val="0"/>
      <w:autoSpaceDN w:val="0"/>
      <w:adjustRightInd w:val="0"/>
      <w:spacing w:after="170" w:line="220" w:lineRule="atLeast"/>
      <w:textAlignment w:val="center"/>
    </w:pPr>
    <w:rPr>
      <w:rFonts w:ascii="Arial" w:hAnsi="Arial" w:cs="Arial"/>
      <w:color w:val="FFFFFF"/>
      <w:sz w:val="17"/>
      <w:szCs w:val="17"/>
    </w:rPr>
  </w:style>
  <w:style w:type="character" w:customStyle="1" w:styleId="CityNameChar">
    <w:name w:val="City Name Char"/>
    <w:basedOn w:val="DefaultParagraphFont"/>
    <w:link w:val="CityName"/>
    <w:rsid w:val="00404DA5"/>
    <w:rPr>
      <w:rFonts w:ascii="Arial" w:hAnsi="Arial" w:cs="Arial"/>
      <w:b/>
      <w:bCs/>
      <w:color w:val="FFFFFF"/>
      <w:sz w:val="19"/>
      <w:szCs w:val="19"/>
    </w:rPr>
  </w:style>
  <w:style w:type="character" w:customStyle="1" w:styleId="CityAddressChar">
    <w:name w:val="City Address Char"/>
    <w:basedOn w:val="DefaultParagraphFont"/>
    <w:link w:val="CityAddress"/>
    <w:rsid w:val="00404DA5"/>
    <w:rPr>
      <w:rFonts w:ascii="Arial" w:hAnsi="Arial" w:cs="Arial"/>
      <w:color w:val="FFFFFF"/>
      <w:sz w:val="17"/>
      <w:szCs w:val="17"/>
    </w:rPr>
  </w:style>
  <w:style w:type="paragraph" w:customStyle="1" w:styleId="backcoverbodycopy">
    <w:name w:val="back cover bodycopy"/>
    <w:basedOn w:val="Normal"/>
    <w:link w:val="backcoverbodycopyChar"/>
    <w:qFormat/>
    <w:rsid w:val="00404DA5"/>
    <w:pPr>
      <w:framePr w:hSpace="180" w:wrap="around" w:vAnchor="page" w:hAnchor="margin" w:x="398" w:y="3320"/>
      <w:spacing w:after="0" w:line="250" w:lineRule="exact"/>
    </w:pPr>
    <w:rPr>
      <w:rFonts w:ascii="Arial" w:hAnsi="Arial" w:cs="Arial"/>
      <w:color w:val="FFFFFF" w:themeColor="background1"/>
      <w:sz w:val="20"/>
      <w:szCs w:val="20"/>
    </w:rPr>
  </w:style>
  <w:style w:type="character" w:customStyle="1" w:styleId="backcoverbodycopyChar">
    <w:name w:val="back cover bodycopy Char"/>
    <w:basedOn w:val="DefaultParagraphFont"/>
    <w:link w:val="backcoverbodycopy"/>
    <w:rsid w:val="00404DA5"/>
    <w:rPr>
      <w:rFonts w:ascii="Arial" w:hAnsi="Arial" w:cs="Arial"/>
      <w:color w:val="FFFFFF" w:themeColor="background1"/>
      <w:sz w:val="20"/>
      <w:szCs w:val="20"/>
    </w:rPr>
  </w:style>
  <w:style w:type="character" w:styleId="Hyperlink">
    <w:name w:val="Hyperlink"/>
    <w:basedOn w:val="DefaultParagraphFont"/>
    <w:uiPriority w:val="99"/>
    <w:unhideWhenUsed/>
    <w:rsid w:val="00404DA5"/>
    <w:rPr>
      <w:color w:val="0000FF" w:themeColor="hyperlink"/>
      <w:u w:val="single"/>
    </w:rPr>
  </w:style>
  <w:style w:type="paragraph" w:customStyle="1" w:styleId="Webaddress">
    <w:name w:val="Web address"/>
    <w:basedOn w:val="Normal"/>
    <w:link w:val="WebaddressChar"/>
    <w:qFormat/>
    <w:rsid w:val="00404DA5"/>
    <w:pPr>
      <w:suppressAutoHyphens/>
      <w:autoSpaceDE w:val="0"/>
      <w:autoSpaceDN w:val="0"/>
      <w:adjustRightInd w:val="0"/>
      <w:spacing w:after="0" w:line="170" w:lineRule="atLeast"/>
      <w:textAlignment w:val="center"/>
    </w:pPr>
    <w:rPr>
      <w:rFonts w:ascii="Arial" w:hAnsi="Arial" w:cs="Arial"/>
      <w:color w:val="FFFFFF"/>
      <w:sz w:val="36"/>
      <w:szCs w:val="36"/>
    </w:rPr>
  </w:style>
  <w:style w:type="character" w:customStyle="1" w:styleId="WebaddressChar">
    <w:name w:val="Web address Char"/>
    <w:basedOn w:val="DefaultParagraphFont"/>
    <w:link w:val="Webaddress"/>
    <w:rsid w:val="00404DA5"/>
    <w:rPr>
      <w:rFonts w:ascii="Arial" w:hAnsi="Arial" w:cs="Arial"/>
      <w:color w:val="FFFFFF"/>
      <w:sz w:val="36"/>
      <w:szCs w:val="36"/>
    </w:rPr>
  </w:style>
  <w:style w:type="paragraph" w:styleId="ListParagraph">
    <w:name w:val="List Paragraph"/>
    <w:basedOn w:val="Normal"/>
    <w:uiPriority w:val="34"/>
    <w:qFormat/>
    <w:rsid w:val="003D4628"/>
    <w:pPr>
      <w:spacing w:after="0" w:line="280" w:lineRule="atLeast"/>
      <w:ind w:left="720"/>
      <w:contextualSpacing/>
    </w:pPr>
    <w:rPr>
      <w:rFonts w:ascii="Arial" w:eastAsiaTheme="minorEastAsia" w:hAnsi="Arial"/>
      <w:sz w:val="20"/>
      <w:lang w:eastAsia="en-GB"/>
    </w:rPr>
  </w:style>
  <w:style w:type="character" w:styleId="CommentReference">
    <w:name w:val="annotation reference"/>
    <w:uiPriority w:val="99"/>
    <w:rsid w:val="003D4628"/>
    <w:rPr>
      <w:sz w:val="16"/>
      <w:szCs w:val="16"/>
    </w:rPr>
  </w:style>
  <w:style w:type="paragraph" w:styleId="CommentText">
    <w:name w:val="annotation text"/>
    <w:basedOn w:val="Normal"/>
    <w:link w:val="CommentTextChar"/>
    <w:uiPriority w:val="99"/>
    <w:rsid w:val="003D4628"/>
    <w:pPr>
      <w:spacing w:after="0" w:line="240" w:lineRule="auto"/>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uiPriority w:val="99"/>
    <w:rsid w:val="003D4628"/>
    <w:rPr>
      <w:rFonts w:ascii="Times New Roman" w:eastAsia="Times New Roman" w:hAnsi="Times New Roman" w:cs="Times New Roman"/>
      <w:sz w:val="20"/>
      <w:szCs w:val="20"/>
      <w:lang w:eastAsia="en-GB"/>
    </w:rPr>
  </w:style>
  <w:style w:type="paragraph" w:styleId="PlainText">
    <w:name w:val="Plain Text"/>
    <w:link w:val="PlainTextChar"/>
    <w:uiPriority w:val="99"/>
    <w:rsid w:val="008B58F0"/>
    <w:pPr>
      <w:pBdr>
        <w:top w:val="nil"/>
        <w:left w:val="nil"/>
        <w:bottom w:val="nil"/>
        <w:right w:val="nil"/>
        <w:between w:val="nil"/>
        <w:bar w:val="nil"/>
      </w:pBdr>
      <w:spacing w:after="0" w:line="240" w:lineRule="auto"/>
    </w:pPr>
    <w:rPr>
      <w:rFonts w:ascii="Consolas" w:eastAsia="Consolas" w:hAnsi="Consolas" w:cs="Consolas"/>
      <w:color w:val="000000"/>
      <w:sz w:val="21"/>
      <w:szCs w:val="21"/>
      <w:u w:color="000000"/>
      <w:bdr w:val="nil"/>
      <w:lang w:val="en-US" w:eastAsia="en-GB"/>
    </w:rPr>
  </w:style>
  <w:style w:type="character" w:customStyle="1" w:styleId="PlainTextChar">
    <w:name w:val="Plain Text Char"/>
    <w:basedOn w:val="DefaultParagraphFont"/>
    <w:link w:val="PlainText"/>
    <w:uiPriority w:val="99"/>
    <w:rsid w:val="008B58F0"/>
    <w:rPr>
      <w:rFonts w:ascii="Consolas" w:eastAsia="Consolas" w:hAnsi="Consolas" w:cs="Consolas"/>
      <w:color w:val="000000"/>
      <w:sz w:val="21"/>
      <w:szCs w:val="21"/>
      <w:u w:color="000000"/>
      <w:bdr w:val="nil"/>
      <w:lang w:val="en-US" w:eastAsia="en-GB"/>
    </w:rPr>
  </w:style>
  <w:style w:type="character" w:styleId="UnresolvedMention">
    <w:name w:val="Unresolved Mention"/>
    <w:basedOn w:val="DefaultParagraphFont"/>
    <w:uiPriority w:val="99"/>
    <w:semiHidden/>
    <w:unhideWhenUsed/>
    <w:rsid w:val="00917315"/>
    <w:rPr>
      <w:color w:val="605E5C"/>
      <w:shd w:val="clear" w:color="auto" w:fill="E1DFDD"/>
    </w:rPr>
  </w:style>
  <w:style w:type="character" w:styleId="PlaceholderText">
    <w:name w:val="Placeholder Text"/>
    <w:basedOn w:val="DefaultParagraphFont"/>
    <w:uiPriority w:val="99"/>
    <w:semiHidden/>
    <w:rsid w:val="0025598E"/>
    <w:rPr>
      <w:color w:val="808080"/>
    </w:rPr>
  </w:style>
  <w:style w:type="character" w:customStyle="1" w:styleId="Heading2Char">
    <w:name w:val="Heading 2 Char"/>
    <w:basedOn w:val="DefaultParagraphFont"/>
    <w:link w:val="Heading2"/>
    <w:uiPriority w:val="9"/>
    <w:rsid w:val="0079089C"/>
    <w:rPr>
      <w:rFonts w:asciiTheme="majorHAnsi" w:eastAsiaTheme="majorEastAsia" w:hAnsiTheme="majorHAnsi" w:cstheme="majorBidi"/>
      <w:color w:val="365F91" w:themeColor="accent1" w:themeShade="BF"/>
      <w:kern w:val="2"/>
      <w:sz w:val="32"/>
      <w:szCs w:val="32"/>
      <w:lang w:val="de-CH"/>
      <w14:ligatures w14:val="standardContextual"/>
    </w:rPr>
  </w:style>
  <w:style w:type="character" w:styleId="EndnoteReference">
    <w:name w:val="endnote reference"/>
    <w:basedOn w:val="DefaultParagraphFont"/>
    <w:uiPriority w:val="99"/>
    <w:semiHidden/>
    <w:unhideWhenUsed/>
    <w:rsid w:val="0079089C"/>
    <w:rPr>
      <w:vertAlign w:val="superscript"/>
    </w:rPr>
  </w:style>
  <w:style w:type="character" w:customStyle="1" w:styleId="Heading3Char">
    <w:name w:val="Heading 3 Char"/>
    <w:basedOn w:val="DefaultParagraphFont"/>
    <w:link w:val="Heading3"/>
    <w:uiPriority w:val="9"/>
    <w:semiHidden/>
    <w:rsid w:val="003E4A89"/>
    <w:rPr>
      <w:rFonts w:asciiTheme="majorHAnsi" w:eastAsiaTheme="majorEastAsia" w:hAnsiTheme="majorHAnsi" w:cstheme="majorBidi"/>
      <w:color w:val="243F60" w:themeColor="accent1" w:themeShade="7F"/>
      <w:sz w:val="24"/>
      <w:szCs w:val="24"/>
    </w:rPr>
  </w:style>
  <w:style w:type="paragraph" w:styleId="EndnoteText">
    <w:name w:val="endnote text"/>
    <w:basedOn w:val="Normal"/>
    <w:link w:val="EndnoteTextChar"/>
    <w:uiPriority w:val="99"/>
    <w:unhideWhenUsed/>
    <w:rsid w:val="00B80CF7"/>
    <w:pPr>
      <w:spacing w:after="0" w:line="240" w:lineRule="auto"/>
    </w:pPr>
    <w:rPr>
      <w:kern w:val="2"/>
      <w:sz w:val="20"/>
      <w:szCs w:val="20"/>
      <w:lang w:val="de-CH"/>
      <w14:ligatures w14:val="standardContextual"/>
    </w:rPr>
  </w:style>
  <w:style w:type="character" w:customStyle="1" w:styleId="EndnoteTextChar">
    <w:name w:val="Endnote Text Char"/>
    <w:basedOn w:val="DefaultParagraphFont"/>
    <w:link w:val="EndnoteText"/>
    <w:uiPriority w:val="99"/>
    <w:rsid w:val="00B80CF7"/>
    <w:rPr>
      <w:kern w:val="2"/>
      <w:sz w:val="20"/>
      <w:szCs w:val="20"/>
      <w:lang w:val="de-CH"/>
      <w14:ligatures w14:val="standardContextual"/>
    </w:rPr>
  </w:style>
  <w:style w:type="character" w:customStyle="1" w:styleId="Heading1Char">
    <w:name w:val="Heading 1 Char"/>
    <w:basedOn w:val="DefaultParagraphFont"/>
    <w:link w:val="Heading1"/>
    <w:uiPriority w:val="9"/>
    <w:rsid w:val="00FE4BF0"/>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E4BF0"/>
    <w:pPr>
      <w:spacing w:line="259"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13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ofessional.communities@actuaries.org.uk" TargetMode="External"/><Relationship Id="rId13" Type="http://schemas.openxmlformats.org/officeDocument/2006/relationships/image" Target="media/image2.png"/><Relationship Id="rId18" Type="http://schemas.openxmlformats.org/officeDocument/2006/relationships/hyperlink" Target="https://doi.org/10.5255/UKDA-SN-5050-2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ec.europa.eu/eurostat/statistics-explained/index.php?title=Glossary:Sullivan_method"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abi.org.uk/policy-and-guidance/general-insurance/health-protection-insurance/protection-insurance/income-protection" TargetMode="External"/><Relationship Id="rId25" Type="http://schemas.openxmlformats.org/officeDocument/2006/relationships/hyperlink" Target="https://www.who.int/data/gho/indicator-metadata-registry/imr-details/7752"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ec.europa.eu/eurostat/statistics-explained/index.php?title=Glossary:Healthy_life_years_(HL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eurostat/statistics-explained/index.php?title=Glossary:Disability-free_life_expectancy_(DFLE)" TargetMode="External"/><Relationship Id="rId24" Type="http://schemas.openxmlformats.org/officeDocument/2006/relationships/hyperlink" Target="https://assets.publishing.service.gov.uk/media/5a7f02e640f0b62305b84929/spa-timetable.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ons.gov.uk/peoplepopulationandcommunity/birthsdeathsandmarriages/lifeexpectancies/datasets/nationallifetablesunitedkingdomreferencetables" TargetMode="External"/><Relationship Id="rId28" Type="http://schemas.openxmlformats.org/officeDocument/2006/relationships/hyperlink" Target="http://www.actuaries.org.uk" TargetMode="External"/><Relationship Id="rId10" Type="http://schemas.openxmlformats.org/officeDocument/2006/relationships/hyperlink" Target="https://ec.europa.eu/eurostat/statistics-explained/index.php?title=Glossary:Life_expectancy" TargetMode="External"/><Relationship Id="rId19" Type="http://schemas.openxmlformats.org/officeDocument/2006/relationships/hyperlink" Target="https://www.citizensadvice.org.uk/consumer/insurance/types-of-insurance/income-protection-insuranc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ctuaries.org.uk/learn-and-develop/continuous-mortality-investigation/about-cmi/terms-and-conditions" TargetMode="External"/><Relationship Id="rId14" Type="http://schemas.openxmlformats.org/officeDocument/2006/relationships/image" Target="media/image3.png"/><Relationship Id="rId22" Type="http://schemas.openxmlformats.org/officeDocument/2006/relationships/hyperlink" Target="https://www.actuaries.org.uk/system/files/field/document/CMI%20T%26C%20for%20Academics%20March%202026.pdf" TargetMode="External"/><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onj\AppData\Local\Microsoft\Windows\Temporary%20Internet%20Files\Content.Outlook\4HA7DLFI\IFoA_Research_paper_cover_front_and_bac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584A2FAD3B48F2B8E0186F1C345BED"/>
        <w:category>
          <w:name w:val="General"/>
          <w:gallery w:val="placeholder"/>
        </w:category>
        <w:types>
          <w:type w:val="bbPlcHdr"/>
        </w:types>
        <w:behaviors>
          <w:behavior w:val="content"/>
        </w:behaviors>
        <w:guid w:val="{F8896D46-A6B6-402D-B8D0-916AEF608976}"/>
      </w:docPartPr>
      <w:docPartBody>
        <w:p w:rsidR="00AD50A8" w:rsidRDefault="00516191" w:rsidP="00516191">
          <w:pPr>
            <w:pStyle w:val="A5584A2FAD3B48F2B8E0186F1C345BED"/>
          </w:pPr>
          <w:r w:rsidRPr="00630ABB">
            <w:rPr>
              <w:rStyle w:val="PlaceholderText"/>
            </w:rPr>
            <w:t>Click here to enter text.</w:t>
          </w:r>
        </w:p>
      </w:docPartBody>
    </w:docPart>
    <w:docPart>
      <w:docPartPr>
        <w:name w:val="E15404A323FC4EF380296E14BD765A72"/>
        <w:category>
          <w:name w:val="General"/>
          <w:gallery w:val="placeholder"/>
        </w:category>
        <w:types>
          <w:type w:val="bbPlcHdr"/>
        </w:types>
        <w:behaviors>
          <w:behavior w:val="content"/>
        </w:behaviors>
        <w:guid w:val="{C7984F56-56F4-4D1A-B1C5-4D1E12CC0719}"/>
      </w:docPartPr>
      <w:docPartBody>
        <w:p w:rsidR="002D02F9" w:rsidRDefault="002D02F9" w:rsidP="002D02F9">
          <w:pPr>
            <w:pStyle w:val="E15404A323FC4EF380296E14BD765A72"/>
          </w:pPr>
          <w:r w:rsidRPr="00630ABB">
            <w:rPr>
              <w:rStyle w:val="PlaceholderText"/>
            </w:rPr>
            <w:t>Click here to enter text.</w:t>
          </w:r>
        </w:p>
      </w:docPartBody>
    </w:docPart>
    <w:docPart>
      <w:docPartPr>
        <w:name w:val="E3FDB67C181947F7AEE1E5C2E75D70B3"/>
        <w:category>
          <w:name w:val="General"/>
          <w:gallery w:val="placeholder"/>
        </w:category>
        <w:types>
          <w:type w:val="bbPlcHdr"/>
        </w:types>
        <w:behaviors>
          <w:behavior w:val="content"/>
        </w:behaviors>
        <w:guid w:val="{8DFAC50B-782C-49CC-8088-277B913B95B2}"/>
      </w:docPartPr>
      <w:docPartBody>
        <w:p w:rsidR="002D02F9" w:rsidRDefault="002D02F9" w:rsidP="002D02F9">
          <w:pPr>
            <w:pStyle w:val="E3FDB67C181947F7AEE1E5C2E75D70B3"/>
          </w:pPr>
          <w:r w:rsidRPr="00630ABB">
            <w:rPr>
              <w:rStyle w:val="PlaceholderText"/>
            </w:rPr>
            <w:t>Click here to enter text.</w:t>
          </w:r>
        </w:p>
      </w:docPartBody>
    </w:docPart>
    <w:docPart>
      <w:docPartPr>
        <w:name w:val="1133EB93458745B28C5298D4A2FD1B1B"/>
        <w:category>
          <w:name w:val="General"/>
          <w:gallery w:val="placeholder"/>
        </w:category>
        <w:types>
          <w:type w:val="bbPlcHdr"/>
        </w:types>
        <w:behaviors>
          <w:behavior w:val="content"/>
        </w:behaviors>
        <w:guid w:val="{A59E5C93-4335-47AE-A8CB-24307542DD34}"/>
      </w:docPartPr>
      <w:docPartBody>
        <w:p w:rsidR="002D6CE0" w:rsidRDefault="00804330" w:rsidP="00804330">
          <w:pPr>
            <w:pStyle w:val="1133EB93458745B28C5298D4A2FD1B1B"/>
          </w:pPr>
          <w:r w:rsidRPr="00630ABB">
            <w:rPr>
              <w:rStyle w:val="PlaceholderText"/>
            </w:rPr>
            <w:t>Click here to enter text.</w:t>
          </w:r>
        </w:p>
      </w:docPartBody>
    </w:docPart>
    <w:docPart>
      <w:docPartPr>
        <w:name w:val="0F43644B87E64D61937438CC8157B6E4"/>
        <w:category>
          <w:name w:val="General"/>
          <w:gallery w:val="placeholder"/>
        </w:category>
        <w:types>
          <w:type w:val="bbPlcHdr"/>
        </w:types>
        <w:behaviors>
          <w:behavior w:val="content"/>
        </w:behaviors>
        <w:guid w:val="{D7423148-0DE5-4C63-B3C0-86AB9377BE89}"/>
      </w:docPartPr>
      <w:docPartBody>
        <w:p w:rsidR="00EE7BE6" w:rsidRDefault="00676805" w:rsidP="00676805">
          <w:pPr>
            <w:pStyle w:val="0F43644B87E64D61937438CC8157B6E4"/>
          </w:pPr>
          <w:r w:rsidRPr="00630ABB">
            <w:rPr>
              <w:rStyle w:val="PlaceholderText"/>
            </w:rPr>
            <w:t>Click here to enter text.</w:t>
          </w:r>
        </w:p>
      </w:docPartBody>
    </w:docPart>
    <w:docPart>
      <w:docPartPr>
        <w:name w:val="363E0EA70EAD4E12AC02739A8C5530F5"/>
        <w:category>
          <w:name w:val="General"/>
          <w:gallery w:val="placeholder"/>
        </w:category>
        <w:types>
          <w:type w:val="bbPlcHdr"/>
        </w:types>
        <w:behaviors>
          <w:behavior w:val="content"/>
        </w:behaviors>
        <w:guid w:val="{54C87FC9-0045-44A1-B4E7-72E3A7C5B0C5}"/>
      </w:docPartPr>
      <w:docPartBody>
        <w:p w:rsidR="00EE7BE6" w:rsidRDefault="00676805" w:rsidP="00676805">
          <w:pPr>
            <w:pStyle w:val="363E0EA70EAD4E12AC02739A8C5530F5"/>
          </w:pPr>
          <w:r w:rsidRPr="00630ABB">
            <w:rPr>
              <w:rStyle w:val="PlaceholderText"/>
            </w:rPr>
            <w:t>Click here to enter text.</w:t>
          </w:r>
        </w:p>
      </w:docPartBody>
    </w:docPart>
    <w:docPart>
      <w:docPartPr>
        <w:name w:val="090CAE30D8C84F06B4A99AA27210DCB9"/>
        <w:category>
          <w:name w:val="General"/>
          <w:gallery w:val="placeholder"/>
        </w:category>
        <w:types>
          <w:type w:val="bbPlcHdr"/>
        </w:types>
        <w:behaviors>
          <w:behavior w:val="content"/>
        </w:behaviors>
        <w:guid w:val="{44D9DA50-0B33-4B9C-B743-326063AF55E9}"/>
      </w:docPartPr>
      <w:docPartBody>
        <w:p w:rsidR="00EE7BE6" w:rsidRDefault="00676805" w:rsidP="00676805">
          <w:pPr>
            <w:pStyle w:val="090CAE30D8C84F06B4A99AA27210DCB9"/>
          </w:pPr>
          <w:r w:rsidRPr="00630AB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otham Bold">
    <w:altName w:val="Calibri"/>
    <w:panose1 w:val="00000000000000000000"/>
    <w:charset w:val="00"/>
    <w:family w:val="modern"/>
    <w:notTrueType/>
    <w:pitch w:val="variable"/>
    <w:sig w:usb0="A10000FF" w:usb1="4000005B" w:usb2="00000000" w:usb3="00000000" w:csb0="0000009B" w:csb1="00000000"/>
  </w:font>
  <w:font w:name="Gotham Narrow Book">
    <w:panose1 w:val="00000000000000000000"/>
    <w:charset w:val="00"/>
    <w:family w:val="modern"/>
    <w:notTrueType/>
    <w:pitch w:val="variable"/>
    <w:sig w:usb0="A00000FF" w:usb1="4000004A" w:usb2="00000000" w:usb3="00000000" w:csb0="0000009B"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6191"/>
    <w:rsid w:val="000B270D"/>
    <w:rsid w:val="0010509F"/>
    <w:rsid w:val="001B546B"/>
    <w:rsid w:val="002125BA"/>
    <w:rsid w:val="0021716C"/>
    <w:rsid w:val="002B6106"/>
    <w:rsid w:val="002D02F9"/>
    <w:rsid w:val="002D6CE0"/>
    <w:rsid w:val="00326172"/>
    <w:rsid w:val="00391078"/>
    <w:rsid w:val="003E363C"/>
    <w:rsid w:val="004B1AD1"/>
    <w:rsid w:val="005043DE"/>
    <w:rsid w:val="00516191"/>
    <w:rsid w:val="00523721"/>
    <w:rsid w:val="006612A2"/>
    <w:rsid w:val="00676805"/>
    <w:rsid w:val="00680943"/>
    <w:rsid w:val="00704496"/>
    <w:rsid w:val="007250BF"/>
    <w:rsid w:val="00725A48"/>
    <w:rsid w:val="0077599F"/>
    <w:rsid w:val="007A65DB"/>
    <w:rsid w:val="00804330"/>
    <w:rsid w:val="008774BE"/>
    <w:rsid w:val="00AD50A8"/>
    <w:rsid w:val="00C30A0B"/>
    <w:rsid w:val="00D0020D"/>
    <w:rsid w:val="00DD6BED"/>
    <w:rsid w:val="00E06423"/>
    <w:rsid w:val="00E76FE6"/>
    <w:rsid w:val="00E93C1E"/>
    <w:rsid w:val="00EE7BE6"/>
    <w:rsid w:val="00FE6F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76805"/>
    <w:rPr>
      <w:color w:val="808080"/>
    </w:rPr>
  </w:style>
  <w:style w:type="paragraph" w:customStyle="1" w:styleId="A5584A2FAD3B48F2B8E0186F1C345BED">
    <w:name w:val="A5584A2FAD3B48F2B8E0186F1C345BED"/>
    <w:rsid w:val="00516191"/>
  </w:style>
  <w:style w:type="paragraph" w:customStyle="1" w:styleId="E15404A323FC4EF380296E14BD765A72">
    <w:name w:val="E15404A323FC4EF380296E14BD765A72"/>
    <w:rsid w:val="002D02F9"/>
  </w:style>
  <w:style w:type="paragraph" w:customStyle="1" w:styleId="E3FDB67C181947F7AEE1E5C2E75D70B3">
    <w:name w:val="E3FDB67C181947F7AEE1E5C2E75D70B3"/>
    <w:rsid w:val="002D02F9"/>
  </w:style>
  <w:style w:type="paragraph" w:customStyle="1" w:styleId="1133EB93458745B28C5298D4A2FD1B1B">
    <w:name w:val="1133EB93458745B28C5298D4A2FD1B1B"/>
    <w:rsid w:val="00804330"/>
    <w:pPr>
      <w:spacing w:after="160" w:line="278" w:lineRule="auto"/>
    </w:pPr>
    <w:rPr>
      <w:kern w:val="2"/>
      <w:sz w:val="24"/>
      <w:szCs w:val="24"/>
      <w:lang w:val="de-CH" w:eastAsia="de-CH"/>
      <w14:ligatures w14:val="standardContextual"/>
    </w:rPr>
  </w:style>
  <w:style w:type="paragraph" w:customStyle="1" w:styleId="0F43644B87E64D61937438CC8157B6E4">
    <w:name w:val="0F43644B87E64D61937438CC8157B6E4"/>
    <w:rsid w:val="00676805"/>
    <w:pPr>
      <w:spacing w:after="160" w:line="278" w:lineRule="auto"/>
    </w:pPr>
    <w:rPr>
      <w:kern w:val="2"/>
      <w:sz w:val="24"/>
      <w:szCs w:val="24"/>
      <w:lang w:val="de-CH" w:eastAsia="de-CH"/>
      <w14:ligatures w14:val="standardContextual"/>
    </w:rPr>
  </w:style>
  <w:style w:type="paragraph" w:customStyle="1" w:styleId="363E0EA70EAD4E12AC02739A8C5530F5">
    <w:name w:val="363E0EA70EAD4E12AC02739A8C5530F5"/>
    <w:rsid w:val="00676805"/>
    <w:pPr>
      <w:spacing w:after="160" w:line="278" w:lineRule="auto"/>
    </w:pPr>
    <w:rPr>
      <w:kern w:val="2"/>
      <w:sz w:val="24"/>
      <w:szCs w:val="24"/>
      <w:lang w:val="de-CH" w:eastAsia="de-CH"/>
      <w14:ligatures w14:val="standardContextual"/>
    </w:rPr>
  </w:style>
  <w:style w:type="paragraph" w:customStyle="1" w:styleId="090CAE30D8C84F06B4A99AA27210DCB9">
    <w:name w:val="090CAE30D8C84F06B4A99AA27210DCB9"/>
    <w:rsid w:val="00676805"/>
    <w:pPr>
      <w:spacing w:after="160" w:line="278" w:lineRule="auto"/>
    </w:pPr>
    <w:rPr>
      <w:kern w:val="2"/>
      <w:sz w:val="24"/>
      <w:szCs w:val="24"/>
      <w:lang w:val="de-CH" w:eastAsia="de-CH"/>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167FC-86C0-4868-AF36-EC9C8E4F1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IFoA_Research_paper_cover_front_and_back</Template>
  <TotalTime>0</TotalTime>
  <Pages>31</Pages>
  <Words>13350</Words>
  <Characters>70227</Characters>
  <Application>Microsoft Office Word</Application>
  <DocSecurity>0</DocSecurity>
  <Lines>1712</Lines>
  <Paragraphs>971</Paragraphs>
  <ScaleCrop>false</ScaleCrop>
  <HeadingPairs>
    <vt:vector size="2" baseType="variant">
      <vt:variant>
        <vt:lpstr>Title</vt:lpstr>
      </vt:variant>
      <vt:variant>
        <vt:i4>1</vt:i4>
      </vt:variant>
    </vt:vector>
  </HeadingPairs>
  <TitlesOfParts>
    <vt:vector size="1" baseType="lpstr">
      <vt:lpstr/>
    </vt:vector>
  </TitlesOfParts>
  <Company>IFoA</Company>
  <LinksUpToDate>false</LinksUpToDate>
  <CharactersWithSpaces>82606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Jiggins</dc:creator>
  <cp:lastModifiedBy>David Beddows</cp:lastModifiedBy>
  <cp:revision>17</cp:revision>
  <cp:lastPrinted>2015-07-06T14:00:00Z</cp:lastPrinted>
  <dcterms:created xsi:type="dcterms:W3CDTF">2026-08-16T11:59:00Z</dcterms:created>
  <dcterms:modified xsi:type="dcterms:W3CDTF">2026-08-18T11:50:00Z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0c2fedb-0da6-4717-8531-d16a1b9930f4_Enabled">
    <vt:lpwstr>true</vt:lpwstr>
  </property>
  <property fmtid="{D5CDD505-2E9C-101B-9397-08002B2CF9AE}" pid="3" name="MSIP_Label_90c2fedb-0da6-4717-8531-d16a1b9930f4_SetDate">
    <vt:lpwstr>2026-05-30T14:08:38Z</vt:lpwstr>
  </property>
  <property fmtid="{D5CDD505-2E9C-101B-9397-08002B2CF9AE}" pid="4" name="MSIP_Label_90c2fedb-0da6-4717-8531-d16a1b9930f4_Method">
    <vt:lpwstr>Standard</vt:lpwstr>
  </property>
  <property fmtid="{D5CDD505-2E9C-101B-9397-08002B2CF9AE}" pid="5" name="MSIP_Label_90c2fedb-0da6-4717-8531-d16a1b9930f4_Name">
    <vt:lpwstr>90c2fedb-0da6-4717-8531-d16a1b9930f4</vt:lpwstr>
  </property>
  <property fmtid="{D5CDD505-2E9C-101B-9397-08002B2CF9AE}" pid="6" name="MSIP_Label_90c2fedb-0da6-4717-8531-d16a1b9930f4_SiteId">
    <vt:lpwstr>45597f60-6e37-4be7-acfb-4c9e23b261ea</vt:lpwstr>
  </property>
  <property fmtid="{D5CDD505-2E9C-101B-9397-08002B2CF9AE}" pid="7" name="MSIP_Label_90c2fedb-0da6-4717-8531-d16a1b9930f4_ActionId">
    <vt:lpwstr>d06a3834-c9fa-4784-8266-44974e1b2a4a</vt:lpwstr>
  </property>
  <property fmtid="{D5CDD505-2E9C-101B-9397-08002B2CF9AE}" pid="8" name="MSIP_Label_90c2fedb-0da6-4717-8531-d16a1b9930f4_ContentBits">
    <vt:lpwstr>0</vt:lpwstr>
  </property>
  <property fmtid="{D5CDD505-2E9C-101B-9397-08002B2CF9AE}" pid="9" name="MSIP_Label_90c2fedb-0da6-4717-8531-d16a1b9930f4_Tag">
    <vt:lpwstr>10, 3, 0, 1</vt:lpwstr>
  </property>
</Properties>
</file>