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590" w:rsidRDefault="001F34C3">
      <w:r>
        <w:t xml:space="preserve">Links </w:t>
      </w:r>
    </w:p>
    <w:p w:rsidR="001F34C3" w:rsidRDefault="001F34C3">
      <w:hyperlink r:id="rId5" w:history="1">
        <w:r w:rsidRPr="00B65C28">
          <w:rPr>
            <w:rStyle w:val="Hyperlink"/>
          </w:rPr>
          <w:t>http://explore.tandfonline.com/page/beh/rsoc-making-sense-of-the-impact-of-brexit-call-for-papers</w:t>
        </w:r>
      </w:hyperlink>
    </w:p>
    <w:p w:rsidR="001F34C3" w:rsidRDefault="001F34C3">
      <w:r>
        <w:t xml:space="preserve">Themes: </w:t>
      </w:r>
      <w:r w:rsidRPr="001F34C3">
        <w:t>Territorial challenges for devolved nations and regions;</w:t>
      </w:r>
    </w:p>
    <w:p w:rsidR="001F34C3" w:rsidRDefault="001F34C3"/>
    <w:p w:rsidR="001F34C3" w:rsidRDefault="001F34C3">
      <w:pPr>
        <w:rPr>
          <w:rStyle w:val="Strong"/>
          <w:rFonts w:ascii="Helvetica" w:hAnsi="Helvetica" w:cs="Helvetica"/>
          <w:color w:val="454C54"/>
          <w:sz w:val="36"/>
          <w:szCs w:val="36"/>
          <w:bdr w:val="none" w:sz="0" w:space="0" w:color="auto" w:frame="1"/>
          <w:shd w:val="clear" w:color="auto" w:fill="FFFFFF"/>
        </w:rPr>
      </w:pPr>
      <w:r>
        <w:rPr>
          <w:rStyle w:val="Strong"/>
          <w:rFonts w:ascii="Helvetica" w:hAnsi="Helvetica" w:cs="Helvetica"/>
          <w:color w:val="454C54"/>
          <w:sz w:val="36"/>
          <w:szCs w:val="36"/>
          <w:bdr w:val="none" w:sz="0" w:space="0" w:color="auto" w:frame="1"/>
          <w:shd w:val="clear" w:color="auto" w:fill="FFFFFF"/>
        </w:rPr>
        <w:t>The closing date for submitting papers is September 30th 2017.</w:t>
      </w:r>
    </w:p>
    <w:p w:rsidR="001F34C3" w:rsidRDefault="001F34C3">
      <w:pPr>
        <w:rPr>
          <w:rStyle w:val="Strong"/>
          <w:rFonts w:ascii="Helvetica" w:hAnsi="Helvetica" w:cs="Helvetica"/>
          <w:color w:val="454C54"/>
          <w:sz w:val="36"/>
          <w:szCs w:val="36"/>
          <w:bdr w:val="none" w:sz="0" w:space="0" w:color="auto" w:frame="1"/>
          <w:shd w:val="clear" w:color="auto" w:fill="FFFFFF"/>
        </w:rPr>
      </w:pPr>
    </w:p>
    <w:p w:rsidR="001F34C3" w:rsidRDefault="001F34C3">
      <w:pPr>
        <w:rPr>
          <w:rStyle w:val="Strong"/>
          <w:rFonts w:ascii="Helvetica" w:hAnsi="Helvetica" w:cs="Helvetica"/>
          <w:color w:val="454C54"/>
          <w:sz w:val="36"/>
          <w:szCs w:val="36"/>
          <w:bdr w:val="none" w:sz="0" w:space="0" w:color="auto" w:frame="1"/>
          <w:shd w:val="clear" w:color="auto" w:fill="FFFFFF"/>
        </w:rPr>
      </w:pPr>
      <w:r>
        <w:rPr>
          <w:rFonts w:ascii="Helvetica" w:hAnsi="Helvetica" w:cs="Helvetica"/>
          <w:color w:val="454C54"/>
          <w:sz w:val="36"/>
          <w:szCs w:val="36"/>
          <w:shd w:val="clear" w:color="auto" w:fill="FFFFFF"/>
        </w:rPr>
        <w:t>Given the “known unknowns and unknown unknowns”, submissions are invited to a special issue of</w:t>
      </w:r>
      <w:r>
        <w:rPr>
          <w:rStyle w:val="apple-converted-space"/>
          <w:rFonts w:ascii="Helvetica" w:hAnsi="Helvetica" w:cs="Helvetica"/>
          <w:color w:val="454C54"/>
          <w:sz w:val="36"/>
          <w:szCs w:val="36"/>
          <w:shd w:val="clear" w:color="auto" w:fill="FFFFFF"/>
        </w:rPr>
        <w:t> </w:t>
      </w:r>
      <w:hyperlink r:id="rId6" w:history="1">
        <w:r>
          <w:rPr>
            <w:rStyle w:val="Emphasis"/>
            <w:rFonts w:ascii="inherit" w:hAnsi="inherit" w:cs="Helvetica"/>
            <w:b/>
            <w:bCs/>
            <w:color w:val="800080"/>
            <w:sz w:val="36"/>
            <w:szCs w:val="36"/>
            <w:bdr w:val="none" w:sz="0" w:space="0" w:color="auto" w:frame="1"/>
            <w:shd w:val="clear" w:color="auto" w:fill="FFFFFF"/>
          </w:rPr>
          <w:t>Contemporary Social Science</w:t>
        </w:r>
      </w:hyperlink>
      <w:r>
        <w:rPr>
          <w:rStyle w:val="apple-converted-space"/>
          <w:rFonts w:ascii="Helvetica" w:hAnsi="Helvetica" w:cs="Helvetica"/>
          <w:color w:val="454C54"/>
          <w:sz w:val="36"/>
          <w:szCs w:val="36"/>
          <w:shd w:val="clear" w:color="auto" w:fill="FFFFFF"/>
        </w:rPr>
        <w:t> </w:t>
      </w:r>
      <w:r>
        <w:rPr>
          <w:rFonts w:ascii="Helvetica" w:hAnsi="Helvetica" w:cs="Helvetica"/>
          <w:color w:val="454C54"/>
          <w:sz w:val="36"/>
          <w:szCs w:val="36"/>
          <w:shd w:val="clear" w:color="auto" w:fill="FFFFFF"/>
        </w:rPr>
        <w:t>on the multi-dimensional and multi-scalar nature of Brexit. We encourage the submissions of original articles, both theoretical and empirical,</w:t>
      </w:r>
      <w:r>
        <w:rPr>
          <w:rStyle w:val="apple-converted-space"/>
          <w:rFonts w:ascii="Helvetica" w:hAnsi="Helvetica" w:cs="Helvetica"/>
          <w:color w:val="454C54"/>
          <w:sz w:val="36"/>
          <w:szCs w:val="36"/>
          <w:shd w:val="clear" w:color="auto" w:fill="FFFFFF"/>
        </w:rPr>
        <w:t> </w:t>
      </w:r>
    </w:p>
    <w:p w:rsidR="001F34C3" w:rsidRDefault="001F34C3" w:rsidP="001F34C3">
      <w:pPr>
        <w:pStyle w:val="NormalWeb"/>
        <w:shd w:val="clear" w:color="auto" w:fill="FFFFFF"/>
        <w:spacing w:before="0" w:beforeAutospacing="0" w:after="0" w:afterAutospacing="0"/>
        <w:textAlignment w:val="baseline"/>
        <w:rPr>
          <w:rFonts w:ascii="Helvetica" w:hAnsi="Helvetica" w:cs="Helvetica"/>
          <w:color w:val="454C54"/>
          <w:sz w:val="36"/>
          <w:szCs w:val="36"/>
        </w:rPr>
      </w:pPr>
      <w:r>
        <w:rPr>
          <w:rFonts w:ascii="Helvetica" w:hAnsi="Helvetica" w:cs="Helvetica"/>
          <w:color w:val="454C54"/>
          <w:sz w:val="36"/>
          <w:szCs w:val="36"/>
        </w:rPr>
        <w:t>Manuscripts should follow the usual instructions for electronic submission of papers and be sent to both</w:t>
      </w:r>
      <w:r>
        <w:rPr>
          <w:rStyle w:val="apple-converted-space"/>
          <w:rFonts w:ascii="Helvetica" w:hAnsi="Helvetica" w:cs="Helvetica"/>
          <w:color w:val="454C54"/>
          <w:sz w:val="36"/>
          <w:szCs w:val="36"/>
        </w:rPr>
        <w:t> </w:t>
      </w:r>
      <w:hyperlink r:id="rId7" w:history="1">
        <w:r>
          <w:rPr>
            <w:rStyle w:val="Hyperlink"/>
            <w:rFonts w:ascii="inherit" w:hAnsi="inherit" w:cs="Helvetica"/>
            <w:color w:val="800080"/>
            <w:sz w:val="36"/>
            <w:szCs w:val="36"/>
            <w:bdr w:val="none" w:sz="0" w:space="0" w:color="auto" w:frame="1"/>
          </w:rPr>
          <w:t>Guest Editors</w:t>
        </w:r>
      </w:hyperlink>
      <w:r>
        <w:rPr>
          <w:rFonts w:ascii="Helvetica" w:hAnsi="Helvetica" w:cs="Helvetica"/>
          <w:color w:val="454C54"/>
          <w:sz w:val="36"/>
          <w:szCs w:val="36"/>
        </w:rPr>
        <w:t>:</w:t>
      </w:r>
    </w:p>
    <w:p w:rsidR="001F34C3" w:rsidRDefault="001F34C3" w:rsidP="001F34C3">
      <w:pPr>
        <w:pStyle w:val="NormalWeb"/>
        <w:shd w:val="clear" w:color="auto" w:fill="FFFFFF"/>
        <w:spacing w:before="0" w:beforeAutospacing="0" w:after="360" w:afterAutospacing="0"/>
        <w:textAlignment w:val="baseline"/>
        <w:rPr>
          <w:rFonts w:ascii="Helvetica" w:hAnsi="Helvetica" w:cs="Helvetica"/>
          <w:color w:val="454C54"/>
          <w:sz w:val="36"/>
          <w:szCs w:val="36"/>
        </w:rPr>
      </w:pPr>
      <w:r>
        <w:rPr>
          <w:rFonts w:ascii="Helvetica" w:hAnsi="Helvetica" w:cs="Helvetica"/>
          <w:color w:val="454C54"/>
          <w:sz w:val="36"/>
          <w:szCs w:val="36"/>
        </w:rPr>
        <w:t> David Bailey: d.bailey@aston.ac.uk</w:t>
      </w:r>
      <w:r>
        <w:rPr>
          <w:rFonts w:ascii="Helvetica" w:hAnsi="Helvetica" w:cs="Helvetica"/>
          <w:color w:val="454C54"/>
          <w:sz w:val="36"/>
          <w:szCs w:val="36"/>
        </w:rPr>
        <w:br/>
        <w:t> Leslie Budd: leslie.budd@open.ac.uk</w:t>
      </w:r>
    </w:p>
    <w:p w:rsidR="001F34C3" w:rsidRDefault="001F34C3"/>
    <w:p w:rsidR="001F34C3" w:rsidRDefault="001F34C3">
      <w:r>
        <w:t xml:space="preserve">Submit to </w:t>
      </w:r>
      <w:proofErr w:type="spellStart"/>
      <w:r>
        <w:t>socarxiv</w:t>
      </w:r>
      <w:proofErr w:type="spellEnd"/>
      <w:r>
        <w:t xml:space="preserve"> beforehand</w:t>
      </w:r>
    </w:p>
    <w:p w:rsidR="001F34C3" w:rsidRDefault="001F34C3"/>
    <w:p w:rsidR="001F34C3" w:rsidRDefault="001F34C3">
      <w:r>
        <w:t xml:space="preserve">Instructions for authors </w:t>
      </w:r>
    </w:p>
    <w:p w:rsidR="001F34C3" w:rsidRDefault="001F34C3">
      <w:hyperlink r:id="rId8" w:history="1">
        <w:r w:rsidRPr="00B65C28">
          <w:rPr>
            <w:rStyle w:val="Hyperlink"/>
          </w:rPr>
          <w:t>http://tandfonline.com/action/authorSubmission?journalCode=rsoc21&amp;page=instructions?utm_source=TFO&amp;utm_medium=cms&amp;utm_campaign=JMC00204</w:t>
        </w:r>
      </w:hyperlink>
    </w:p>
    <w:p w:rsidR="001F34C3" w:rsidRDefault="001F34C3"/>
    <w:p w:rsidR="001F34C3" w:rsidRPr="001F34C3" w:rsidRDefault="001F34C3" w:rsidP="001F34C3">
      <w:pPr>
        <w:spacing w:before="319" w:after="319" w:line="270" w:lineRule="atLeast"/>
        <w:outlineLvl w:val="3"/>
        <w:rPr>
          <w:rFonts w:ascii="Droid Serif" w:eastAsia="Times New Roman" w:hAnsi="Droid Serif" w:cs="Times New Roman"/>
          <w:b/>
          <w:bCs/>
          <w:color w:val="333333"/>
          <w:sz w:val="24"/>
          <w:szCs w:val="24"/>
          <w:lang w:eastAsia="en-GB"/>
        </w:rPr>
      </w:pPr>
      <w:r w:rsidRPr="001F34C3">
        <w:rPr>
          <w:rFonts w:ascii="Droid Serif" w:eastAsia="Times New Roman" w:hAnsi="Droid Serif" w:cs="Times New Roman"/>
          <w:b/>
          <w:bCs/>
          <w:color w:val="333333"/>
          <w:sz w:val="24"/>
          <w:szCs w:val="24"/>
          <w:lang w:eastAsia="en-GB"/>
        </w:rPr>
        <w:t>Word limits</w:t>
      </w:r>
    </w:p>
    <w:p w:rsidR="001F34C3" w:rsidRPr="001F34C3" w:rsidRDefault="001F34C3" w:rsidP="001F34C3">
      <w:pPr>
        <w:spacing w:before="100" w:beforeAutospacing="1" w:after="100" w:afterAutospacing="1" w:line="240" w:lineRule="auto"/>
        <w:rPr>
          <w:rFonts w:ascii="Arial" w:eastAsia="Times New Roman" w:hAnsi="Arial" w:cs="Arial"/>
          <w:color w:val="333333"/>
          <w:sz w:val="24"/>
          <w:szCs w:val="24"/>
          <w:lang w:eastAsia="en-GB"/>
        </w:rPr>
      </w:pPr>
      <w:r w:rsidRPr="001F34C3">
        <w:rPr>
          <w:rFonts w:ascii="Arial" w:eastAsia="Times New Roman" w:hAnsi="Arial" w:cs="Arial"/>
          <w:color w:val="333333"/>
          <w:sz w:val="24"/>
          <w:szCs w:val="24"/>
          <w:lang w:eastAsia="en-GB"/>
        </w:rPr>
        <w:t>Please include a word count for your paper. </w:t>
      </w:r>
      <w:r w:rsidRPr="001F34C3">
        <w:rPr>
          <w:rFonts w:ascii="Arial" w:eastAsia="Times New Roman" w:hAnsi="Arial" w:cs="Arial"/>
          <w:color w:val="333333"/>
          <w:sz w:val="24"/>
          <w:szCs w:val="24"/>
          <w:lang w:eastAsia="en-GB"/>
        </w:rPr>
        <w:br/>
        <w:t xml:space="preserve">A typical article for this journal should be more than 5000 and no more than 6000 words; this limit includes tables, references, figure captions, footnotes, </w:t>
      </w:r>
      <w:proofErr w:type="gramStart"/>
      <w:r w:rsidRPr="001F34C3">
        <w:rPr>
          <w:rFonts w:ascii="Arial" w:eastAsia="Times New Roman" w:hAnsi="Arial" w:cs="Arial"/>
          <w:color w:val="333333"/>
          <w:sz w:val="24"/>
          <w:szCs w:val="24"/>
          <w:lang w:eastAsia="en-GB"/>
        </w:rPr>
        <w:t>endnotes</w:t>
      </w:r>
      <w:proofErr w:type="gramEnd"/>
      <w:r w:rsidRPr="001F34C3">
        <w:rPr>
          <w:rFonts w:ascii="Arial" w:eastAsia="Times New Roman" w:hAnsi="Arial" w:cs="Arial"/>
          <w:color w:val="333333"/>
          <w:sz w:val="24"/>
          <w:szCs w:val="24"/>
          <w:lang w:eastAsia="en-GB"/>
        </w:rPr>
        <w:t>.</w:t>
      </w:r>
    </w:p>
    <w:p w:rsidR="001F34C3" w:rsidRDefault="001F34C3"/>
    <w:p w:rsidR="001F34C3" w:rsidRDefault="001F34C3">
      <w:r>
        <w:lastRenderedPageBreak/>
        <w:t xml:space="preserve">Style guidelines: </w:t>
      </w:r>
    </w:p>
    <w:p w:rsidR="001F34C3" w:rsidRDefault="001F34C3">
      <w:r>
        <w:tab/>
        <w:t>APA format</w:t>
      </w:r>
    </w:p>
    <w:p w:rsidR="001F34C3" w:rsidRDefault="001F34C3"/>
    <w:p w:rsidR="001F34C3" w:rsidRDefault="001F34C3" w:rsidP="001F34C3">
      <w:pPr>
        <w:pStyle w:val="Heading4"/>
        <w:spacing w:before="319" w:beforeAutospacing="0" w:after="319" w:afterAutospacing="0" w:line="270" w:lineRule="atLeast"/>
        <w:rPr>
          <w:rFonts w:ascii="Droid Serif" w:hAnsi="Droid Serif"/>
          <w:color w:val="333333"/>
        </w:rPr>
      </w:pPr>
      <w:r>
        <w:rPr>
          <w:rFonts w:ascii="Droid Serif" w:hAnsi="Droid Serif"/>
          <w:color w:val="333333"/>
        </w:rPr>
        <w:t>Checklist: what to include</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Author details</w:t>
      </w:r>
      <w:r>
        <w:rPr>
          <w:rFonts w:ascii="Arial" w:hAnsi="Arial" w:cs="Arial"/>
          <w:color w:val="333333"/>
        </w:rPr>
        <w:t>. 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9"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10" w:history="1">
        <w:r>
          <w:rPr>
            <w:rStyle w:val="Hyperlink"/>
            <w:rFonts w:ascii="Arial" w:hAnsi="Arial" w:cs="Arial"/>
            <w:color w:val="10147E"/>
          </w:rPr>
          <w:t>Read more on authorship</w:t>
        </w:r>
      </w:hyperlink>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11" w:history="1">
        <w:r>
          <w:rPr>
            <w:rStyle w:val="Hyperlink"/>
            <w:rFonts w:ascii="Arial" w:hAnsi="Arial" w:cs="Arial"/>
            <w:color w:val="10147E"/>
          </w:rPr>
          <w:t>writing your abstract</w:t>
        </w:r>
      </w:hyperlink>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12"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color w:val="333333"/>
        </w:rPr>
        <w:t>3-6</w:t>
      </w:r>
      <w:r>
        <w:rPr>
          <w:rStyle w:val="apple-converted-space"/>
          <w:rFonts w:ascii="Arial" w:hAnsi="Arial" w:cs="Arial"/>
          <w:color w:val="333333"/>
        </w:rPr>
        <w:t> </w:t>
      </w:r>
      <w:r>
        <w:rPr>
          <w:rFonts w:ascii="Arial" w:hAnsi="Arial" w:cs="Arial"/>
          <w:b/>
          <w:bCs/>
          <w:color w:val="333333"/>
        </w:rPr>
        <w:t>keywords</w:t>
      </w:r>
      <w:r>
        <w:rPr>
          <w:rFonts w:ascii="Arial" w:hAnsi="Arial" w:cs="Arial"/>
          <w:color w:val="333333"/>
        </w:rPr>
        <w:t>. Read</w:t>
      </w:r>
      <w:r>
        <w:rPr>
          <w:rStyle w:val="apple-converted-space"/>
          <w:rFonts w:ascii="Arial" w:hAnsi="Arial" w:cs="Arial"/>
          <w:color w:val="333333"/>
        </w:rPr>
        <w:t> </w:t>
      </w:r>
      <w:hyperlink r:id="rId13"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Funding details</w:t>
      </w:r>
      <w:r>
        <w:rPr>
          <w:rFonts w:ascii="Arial" w:hAnsi="Arial" w:cs="Arial"/>
          <w:color w:val="333333"/>
        </w:rPr>
        <w:t>. 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Disclosure statement</w:t>
      </w:r>
      <w:r>
        <w:rPr>
          <w:rFonts w:ascii="Arial" w:hAnsi="Arial" w:cs="Arial"/>
          <w:color w:val="333333"/>
        </w:rPr>
        <w:t>. This is to acknowledge any financial interest or benefit that has arisen from the direct applications of your research.</w:t>
      </w:r>
      <w:r>
        <w:rPr>
          <w:rStyle w:val="apple-converted-space"/>
          <w:rFonts w:ascii="Arial" w:hAnsi="Arial" w:cs="Arial"/>
          <w:color w:val="333333"/>
        </w:rPr>
        <w:t> </w:t>
      </w:r>
      <w:hyperlink r:id="rId14"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Biographical note.</w:t>
      </w:r>
      <w:r>
        <w:rPr>
          <w:rStyle w:val="apple-converted-space"/>
          <w:rFonts w:ascii="Arial" w:hAnsi="Arial" w:cs="Arial"/>
          <w:color w:val="333333"/>
        </w:rPr>
        <w:t> </w:t>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Geolocation information.</w:t>
      </w:r>
      <w:r>
        <w:rPr>
          <w:rStyle w:val="apple-converted-space"/>
          <w:rFonts w:ascii="Arial" w:hAnsi="Arial" w:cs="Arial"/>
          <w:color w:val="333333"/>
        </w:rPr>
        <w:t> </w:t>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15" w:history="1">
        <w:r>
          <w:rPr>
            <w:rStyle w:val="Hyperlink"/>
            <w:rFonts w:ascii="Arial" w:hAnsi="Arial" w:cs="Arial"/>
            <w:color w:val="10147E"/>
          </w:rPr>
          <w:t>make your article more discoverable to others</w:t>
        </w:r>
      </w:hyperlink>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Supplemental online material.</w:t>
      </w:r>
      <w:r>
        <w:rPr>
          <w:rStyle w:val="apple-converted-space"/>
          <w:rFonts w:ascii="Arial" w:hAnsi="Arial" w:cs="Arial"/>
          <w:color w:val="333333"/>
        </w:rPr>
        <w:t> </w:t>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16" w:history="1">
        <w:r>
          <w:rPr>
            <w:rStyle w:val="Hyperlink"/>
            <w:rFonts w:ascii="Arial" w:hAnsi="Arial" w:cs="Arial"/>
            <w:color w:val="10147E"/>
          </w:rPr>
          <w:t>supplemental material and how to submit it with your article</w:t>
        </w:r>
      </w:hyperlink>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Figures.</w:t>
      </w:r>
      <w:r>
        <w:rPr>
          <w:rStyle w:val="apple-converted-space"/>
          <w:rFonts w:ascii="Arial" w:hAnsi="Arial" w:cs="Arial"/>
          <w:color w:val="333333"/>
        </w:rPr>
        <w:t> </w:t>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17" w:history="1">
        <w:r>
          <w:rPr>
            <w:rStyle w:val="Hyperlink"/>
            <w:rFonts w:ascii="Arial" w:hAnsi="Arial" w:cs="Arial"/>
            <w:color w:val="10147E"/>
          </w:rPr>
          <w:t>how to prepare artwork</w:t>
        </w:r>
      </w:hyperlink>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Tables.</w:t>
      </w:r>
      <w:r>
        <w:rPr>
          <w:rStyle w:val="apple-converted-space"/>
          <w:rFonts w:ascii="Arial" w:hAnsi="Arial" w:cs="Arial"/>
          <w:color w:val="333333"/>
        </w:rPr>
        <w:t> </w:t>
      </w:r>
      <w:r>
        <w:rPr>
          <w:rFonts w:ascii="Arial" w:hAnsi="Arial" w:cs="Arial"/>
          <w:color w:val="333333"/>
        </w:rPr>
        <w:t>Tables should present new information rather than duplicating what is in the text. Readers should be able to interpret the table without reference to the text. Please supply editable files.</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Equations</w:t>
      </w:r>
      <w:r>
        <w:rPr>
          <w:rFonts w:ascii="Arial" w:hAnsi="Arial" w:cs="Arial"/>
          <w:color w:val="333333"/>
        </w:rPr>
        <w:t>. If you are submitting your manuscript as a Word document, please ensure that equations are editable. More information about</w:t>
      </w:r>
      <w:r>
        <w:rPr>
          <w:rStyle w:val="apple-converted-space"/>
          <w:rFonts w:ascii="Arial" w:hAnsi="Arial" w:cs="Arial"/>
          <w:color w:val="333333"/>
        </w:rPr>
        <w:t> </w:t>
      </w:r>
      <w:hyperlink r:id="rId18" w:history="1">
        <w:r>
          <w:rPr>
            <w:rStyle w:val="Hyperlink"/>
            <w:rFonts w:ascii="Arial" w:hAnsi="Arial" w:cs="Arial"/>
            <w:color w:val="10147E"/>
          </w:rPr>
          <w:t>mathematical symbols and equations</w:t>
        </w:r>
      </w:hyperlink>
      <w:r>
        <w:rPr>
          <w:rFonts w:ascii="Arial" w:hAnsi="Arial" w:cs="Arial"/>
          <w:color w:val="333333"/>
        </w:rPr>
        <w:t>.</w:t>
      </w:r>
    </w:p>
    <w:p w:rsidR="001F34C3" w:rsidRDefault="001F34C3" w:rsidP="001F34C3">
      <w:pPr>
        <w:numPr>
          <w:ilvl w:val="0"/>
          <w:numId w:val="1"/>
        </w:numPr>
        <w:spacing w:before="100" w:beforeAutospacing="1" w:after="100" w:afterAutospacing="1" w:line="240" w:lineRule="auto"/>
        <w:ind w:left="0"/>
        <w:rPr>
          <w:rFonts w:ascii="Arial" w:hAnsi="Arial" w:cs="Arial"/>
          <w:color w:val="333333"/>
        </w:rPr>
      </w:pPr>
      <w:r>
        <w:rPr>
          <w:rFonts w:ascii="Arial" w:hAnsi="Arial" w:cs="Arial"/>
          <w:b/>
          <w:bCs/>
          <w:color w:val="333333"/>
        </w:rPr>
        <w:t>Units.</w:t>
      </w:r>
      <w:r>
        <w:rPr>
          <w:rStyle w:val="apple-converted-space"/>
          <w:rFonts w:ascii="Arial" w:hAnsi="Arial" w:cs="Arial"/>
          <w:color w:val="333333"/>
        </w:rPr>
        <w:t> </w:t>
      </w:r>
      <w:r>
        <w:rPr>
          <w:rFonts w:ascii="Arial" w:hAnsi="Arial" w:cs="Arial"/>
          <w:color w:val="333333"/>
        </w:rPr>
        <w:t>Please use</w:t>
      </w:r>
      <w:r>
        <w:rPr>
          <w:rStyle w:val="apple-converted-space"/>
          <w:rFonts w:ascii="Arial" w:hAnsi="Arial" w:cs="Arial"/>
          <w:color w:val="333333"/>
        </w:rPr>
        <w:t> </w:t>
      </w:r>
      <w:hyperlink r:id="rId19"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p w:rsidR="001F34C3" w:rsidRDefault="001F34C3" w:rsidP="001F34C3">
      <w:pPr>
        <w:pStyle w:val="Heading3"/>
        <w:spacing w:before="240" w:after="240" w:line="405" w:lineRule="atLeast"/>
        <w:rPr>
          <w:rFonts w:ascii="Droid Serif" w:hAnsi="Droid Serif"/>
          <w:color w:val="333333"/>
          <w:sz w:val="28"/>
          <w:szCs w:val="28"/>
        </w:rPr>
      </w:pPr>
      <w:r>
        <w:rPr>
          <w:rFonts w:ascii="Droid Serif" w:hAnsi="Droid Serif"/>
          <w:color w:val="333333"/>
          <w:sz w:val="28"/>
          <w:szCs w:val="28"/>
        </w:rPr>
        <w:lastRenderedPageBreak/>
        <w:t>Publication charges</w:t>
      </w:r>
    </w:p>
    <w:p w:rsidR="001F34C3" w:rsidRDefault="001F34C3" w:rsidP="001F34C3">
      <w:pPr>
        <w:pStyle w:val="NormalWeb"/>
        <w:rPr>
          <w:rFonts w:ascii="Arial" w:hAnsi="Arial" w:cs="Arial"/>
          <w:color w:val="333333"/>
        </w:rPr>
      </w:pPr>
      <w:r>
        <w:rPr>
          <w:rFonts w:ascii="Arial" w:hAnsi="Arial" w:cs="Arial"/>
          <w:color w:val="333333"/>
        </w:rPr>
        <w:t>There are no submission fees or page charges for this journal.</w:t>
      </w:r>
    </w:p>
    <w:p w:rsidR="001F34C3" w:rsidRDefault="001F34C3" w:rsidP="001F34C3">
      <w:pPr>
        <w:pStyle w:val="NormalWeb"/>
        <w:rPr>
          <w:rFonts w:ascii="Arial" w:hAnsi="Arial" w:cs="Arial"/>
          <w:color w:val="333333"/>
        </w:rPr>
      </w:pPr>
      <w:proofErr w:type="spellStart"/>
      <w:r>
        <w:rPr>
          <w:rFonts w:ascii="Arial" w:hAnsi="Arial" w:cs="Arial"/>
          <w:color w:val="333333"/>
        </w:rPr>
        <w:t>Color</w:t>
      </w:r>
      <w:proofErr w:type="spellEnd"/>
      <w:r>
        <w:rPr>
          <w:rFonts w:ascii="Arial" w:hAnsi="Arial" w:cs="Arial"/>
          <w:color w:val="333333"/>
        </w:rPr>
        <w:t xml:space="preserve"> figures will be reproduced in </w:t>
      </w:r>
      <w:proofErr w:type="spellStart"/>
      <w:r>
        <w:rPr>
          <w:rFonts w:ascii="Arial" w:hAnsi="Arial" w:cs="Arial"/>
          <w:color w:val="333333"/>
        </w:rPr>
        <w:t>color</w:t>
      </w:r>
      <w:proofErr w:type="spellEnd"/>
      <w:r>
        <w:rPr>
          <w:rFonts w:ascii="Arial" w:hAnsi="Arial" w:cs="Arial"/>
          <w:color w:val="333333"/>
        </w:rPr>
        <w:t xml:space="preserve"> in your online article free of charge. If it is necessary for the figures to be reproduced in </w:t>
      </w:r>
      <w:proofErr w:type="spellStart"/>
      <w:r>
        <w:rPr>
          <w:rFonts w:ascii="Arial" w:hAnsi="Arial" w:cs="Arial"/>
          <w:color w:val="333333"/>
        </w:rPr>
        <w:t>color</w:t>
      </w:r>
      <w:proofErr w:type="spellEnd"/>
      <w:r>
        <w:rPr>
          <w:rFonts w:ascii="Arial" w:hAnsi="Arial" w:cs="Arial"/>
          <w:color w:val="333333"/>
        </w:rPr>
        <w:t xml:space="preserve"> in the print version, a charge will apply.</w:t>
      </w:r>
    </w:p>
    <w:p w:rsidR="001F34C3" w:rsidRDefault="001F34C3" w:rsidP="001F34C3">
      <w:pPr>
        <w:pStyle w:val="NormalWeb"/>
        <w:rPr>
          <w:rFonts w:ascii="Arial" w:hAnsi="Arial" w:cs="Arial"/>
          <w:color w:val="333333"/>
        </w:rPr>
      </w:pPr>
      <w:r>
        <w:rPr>
          <w:rFonts w:ascii="Arial" w:hAnsi="Arial" w:cs="Arial"/>
          <w:color w:val="333333"/>
        </w:rPr>
        <w:t xml:space="preserve">Charges for </w:t>
      </w:r>
      <w:proofErr w:type="spellStart"/>
      <w:r>
        <w:rPr>
          <w:rFonts w:ascii="Arial" w:hAnsi="Arial" w:cs="Arial"/>
          <w:color w:val="333333"/>
        </w:rPr>
        <w:t>color</w:t>
      </w:r>
      <w:proofErr w:type="spellEnd"/>
      <w:r>
        <w:rPr>
          <w:rFonts w:ascii="Arial" w:hAnsi="Arial" w:cs="Arial"/>
          <w:color w:val="333333"/>
        </w:rPr>
        <w:t xml:space="preserve"> figures in print are £250 per figure ($395 US Dollars; $385 Australian Dollars; €315). For more than 4 </w:t>
      </w:r>
      <w:proofErr w:type="spellStart"/>
      <w:r>
        <w:rPr>
          <w:rFonts w:ascii="Arial" w:hAnsi="Arial" w:cs="Arial"/>
          <w:color w:val="333333"/>
        </w:rPr>
        <w:t>color</w:t>
      </w:r>
      <w:proofErr w:type="spellEnd"/>
      <w:r>
        <w:rPr>
          <w:rFonts w:ascii="Arial" w:hAnsi="Arial" w:cs="Arial"/>
          <w:color w:val="333333"/>
        </w:rPr>
        <w:t xml:space="preserve"> figures, figures 5 and above will be charged at £50 per figure ($80 US Dollars; $75 Australian Dollars; €63). Depending on your location, these charges may be subject to local taxes.</w:t>
      </w:r>
    </w:p>
    <w:p w:rsidR="001F34C3" w:rsidRDefault="001F34C3"/>
    <w:sectPr w:rsidR="001F3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A6"/>
    <w:rsid w:val="001F34C3"/>
    <w:rsid w:val="002E108B"/>
    <w:rsid w:val="002F43A6"/>
    <w:rsid w:val="00327D17"/>
    <w:rsid w:val="00C60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8A2132-B160-47B1-8ED1-4DF39ABB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34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F34C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4C3"/>
    <w:rPr>
      <w:color w:val="0563C1" w:themeColor="hyperlink"/>
      <w:u w:val="single"/>
    </w:rPr>
  </w:style>
  <w:style w:type="character" w:styleId="Strong">
    <w:name w:val="Strong"/>
    <w:basedOn w:val="DefaultParagraphFont"/>
    <w:uiPriority w:val="22"/>
    <w:qFormat/>
    <w:rsid w:val="001F34C3"/>
    <w:rPr>
      <w:b/>
      <w:bCs/>
    </w:rPr>
  </w:style>
  <w:style w:type="paragraph" w:styleId="NormalWeb">
    <w:name w:val="Normal (Web)"/>
    <w:basedOn w:val="Normal"/>
    <w:uiPriority w:val="99"/>
    <w:semiHidden/>
    <w:unhideWhenUsed/>
    <w:rsid w:val="001F34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F34C3"/>
  </w:style>
  <w:style w:type="character" w:styleId="Emphasis">
    <w:name w:val="Emphasis"/>
    <w:basedOn w:val="DefaultParagraphFont"/>
    <w:uiPriority w:val="20"/>
    <w:qFormat/>
    <w:rsid w:val="001F34C3"/>
    <w:rPr>
      <w:i/>
      <w:iCs/>
    </w:rPr>
  </w:style>
  <w:style w:type="character" w:customStyle="1" w:styleId="Heading4Char">
    <w:name w:val="Heading 4 Char"/>
    <w:basedOn w:val="DefaultParagraphFont"/>
    <w:link w:val="Heading4"/>
    <w:uiPriority w:val="9"/>
    <w:rsid w:val="001F34C3"/>
    <w:rPr>
      <w:rFonts w:ascii="Times New Roman" w:eastAsia="Times New Roman" w:hAnsi="Times New Roman" w:cs="Times New Roman"/>
      <w:b/>
      <w:bCs/>
      <w:sz w:val="24"/>
      <w:szCs w:val="24"/>
      <w:lang w:eastAsia="en-GB"/>
    </w:rPr>
  </w:style>
  <w:style w:type="character" w:customStyle="1" w:styleId="Heading3Char">
    <w:name w:val="Heading 3 Char"/>
    <w:basedOn w:val="DefaultParagraphFont"/>
    <w:link w:val="Heading3"/>
    <w:uiPriority w:val="9"/>
    <w:semiHidden/>
    <w:rsid w:val="001F34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8689">
      <w:bodyDiv w:val="1"/>
      <w:marLeft w:val="0"/>
      <w:marRight w:val="0"/>
      <w:marTop w:val="0"/>
      <w:marBottom w:val="0"/>
      <w:divBdr>
        <w:top w:val="none" w:sz="0" w:space="0" w:color="auto"/>
        <w:left w:val="none" w:sz="0" w:space="0" w:color="auto"/>
        <w:bottom w:val="none" w:sz="0" w:space="0" w:color="auto"/>
        <w:right w:val="none" w:sz="0" w:space="0" w:color="auto"/>
      </w:divBdr>
    </w:div>
    <w:div w:id="540478662">
      <w:bodyDiv w:val="1"/>
      <w:marLeft w:val="0"/>
      <w:marRight w:val="0"/>
      <w:marTop w:val="0"/>
      <w:marBottom w:val="0"/>
      <w:divBdr>
        <w:top w:val="none" w:sz="0" w:space="0" w:color="auto"/>
        <w:left w:val="none" w:sz="0" w:space="0" w:color="auto"/>
        <w:bottom w:val="none" w:sz="0" w:space="0" w:color="auto"/>
        <w:right w:val="none" w:sz="0" w:space="0" w:color="auto"/>
      </w:divBdr>
    </w:div>
    <w:div w:id="594172194">
      <w:bodyDiv w:val="1"/>
      <w:marLeft w:val="0"/>
      <w:marRight w:val="0"/>
      <w:marTop w:val="0"/>
      <w:marBottom w:val="0"/>
      <w:divBdr>
        <w:top w:val="none" w:sz="0" w:space="0" w:color="auto"/>
        <w:left w:val="none" w:sz="0" w:space="0" w:color="auto"/>
        <w:bottom w:val="none" w:sz="0" w:space="0" w:color="auto"/>
        <w:right w:val="none" w:sz="0" w:space="0" w:color="auto"/>
      </w:divBdr>
    </w:div>
    <w:div w:id="849031402">
      <w:bodyDiv w:val="1"/>
      <w:marLeft w:val="0"/>
      <w:marRight w:val="0"/>
      <w:marTop w:val="0"/>
      <w:marBottom w:val="0"/>
      <w:divBdr>
        <w:top w:val="none" w:sz="0" w:space="0" w:color="auto"/>
        <w:left w:val="none" w:sz="0" w:space="0" w:color="auto"/>
        <w:bottom w:val="none" w:sz="0" w:space="0" w:color="auto"/>
        <w:right w:val="none" w:sz="0" w:space="0" w:color="auto"/>
      </w:divBdr>
    </w:div>
    <w:div w:id="1823034483">
      <w:bodyDiv w:val="1"/>
      <w:marLeft w:val="0"/>
      <w:marRight w:val="0"/>
      <w:marTop w:val="0"/>
      <w:marBottom w:val="0"/>
      <w:divBdr>
        <w:top w:val="none" w:sz="0" w:space="0" w:color="auto"/>
        <w:left w:val="none" w:sz="0" w:space="0" w:color="auto"/>
        <w:bottom w:val="none" w:sz="0" w:space="0" w:color="auto"/>
        <w:right w:val="none" w:sz="0" w:space="0" w:color="auto"/>
      </w:divBdr>
    </w:div>
    <w:div w:id="204841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dfonline.com/action/authorSubmission?journalCode=rsoc21&amp;page=instructions?utm_source=TFO&amp;utm_medium=cms&amp;utm_campaign=JMC00204" TargetMode="External"/><Relationship Id="rId13" Type="http://schemas.openxmlformats.org/officeDocument/2006/relationships/hyperlink" Target="http://authorservices.taylorandfrancis.com/making-your-article-and-you-more-discoverable/" TargetMode="External"/><Relationship Id="rId18" Type="http://schemas.openxmlformats.org/officeDocument/2006/relationships/hyperlink" Target="http://authorservices.taylorandfrancis.com/mathematical-scrip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bailey@aston.ac.uk;%20leslie.budd@open.ac.uk?subject=Making%20Sense%20of%20the%20Impact%20of%20Brexit%20%20Call%20for%20Papers" TargetMode="External"/><Relationship Id="rId12" Type="http://schemas.openxmlformats.org/officeDocument/2006/relationships/hyperlink" Target="http://authorservices.taylorandfrancis.com/video-abstracts/" TargetMode="External"/><Relationship Id="rId17" Type="http://schemas.openxmlformats.org/officeDocument/2006/relationships/hyperlink" Target="http://authorservices.taylorandfrancis.com/submission-of-electronic-artwork/" TargetMode="External"/><Relationship Id="rId2" Type="http://schemas.openxmlformats.org/officeDocument/2006/relationships/styles" Target="styles.xml"/><Relationship Id="rId16" Type="http://schemas.openxmlformats.org/officeDocument/2006/relationships/hyperlink" Target="http://authorservices.taylorandfrancis.com/enhancing-your-article-with-supplemental-mate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andfonline.com/toc/rsoc21/current?utm_source=TFO&amp;utm_medium=cms&amp;utm_campaign=JMC00204" TargetMode="External"/><Relationship Id="rId11" Type="http://schemas.openxmlformats.org/officeDocument/2006/relationships/hyperlink" Target="http://authorservices.taylorandfrancis.com/abstracts-and-titles/" TargetMode="External"/><Relationship Id="rId5" Type="http://schemas.openxmlformats.org/officeDocument/2006/relationships/hyperlink" Target="http://explore.tandfonline.com/page/beh/rsoc-making-sense-of-the-impact-of-brexit-call-for-papers" TargetMode="External"/><Relationship Id="rId1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defining-authorship/" TargetMode="External"/><Relationship Id="rId19" Type="http://schemas.openxmlformats.org/officeDocument/2006/relationships/hyperlink" Target="http://www.bipm.org/en/si/" TargetMode="External"/><Relationship Id="rId4" Type="http://schemas.openxmlformats.org/officeDocument/2006/relationships/webSettings" Target="webSettings.xml"/><Relationship Id="rId9" Type="http://schemas.openxmlformats.org/officeDocument/2006/relationships/hyperlink" Target="http://orcid.org/" TargetMode="External"/><Relationship Id="rId14" Type="http://schemas.openxmlformats.org/officeDocument/2006/relationships/hyperlink" Target="http://authorservices.taylorandfrancis.com/what-is-a-conflict-of-inte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2017-06-05T10:44:00Z</dcterms:created>
  <dcterms:modified xsi:type="dcterms:W3CDTF">2017-06-05T15:44:00Z</dcterms:modified>
</cp:coreProperties>
</file>