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D4690" w14:textId="2CECF21D" w:rsidR="00D975D7" w:rsidRDefault="00F8528D" w:rsidP="007370DB">
      <w:pPr>
        <w:rPr>
          <w:rFonts w:cs="Arial"/>
          <w:color w:val="FF0000"/>
          <w:szCs w:val="22"/>
        </w:rPr>
      </w:pPr>
      <w:r w:rsidRPr="00C71289">
        <w:rPr>
          <w:rFonts w:cs="Arial"/>
          <w:b/>
          <w:bCs/>
          <w:szCs w:val="22"/>
        </w:rPr>
        <w:t>Word count:</w:t>
      </w:r>
      <w:r w:rsidRPr="00C71289">
        <w:rPr>
          <w:rFonts w:cs="Arial"/>
          <w:szCs w:val="22"/>
        </w:rPr>
        <w:t xml:space="preserve"> </w:t>
      </w:r>
      <w:r w:rsidR="00B62343">
        <w:rPr>
          <w:rFonts w:cs="Arial"/>
          <w:szCs w:val="22"/>
        </w:rPr>
        <w:t>3000</w:t>
      </w:r>
      <w:r w:rsidRPr="00C71289">
        <w:rPr>
          <w:rFonts w:cs="Arial"/>
          <w:szCs w:val="22"/>
        </w:rPr>
        <w:t xml:space="preserve"> words</w:t>
      </w:r>
      <w:r w:rsidR="008F5AD7">
        <w:rPr>
          <w:rFonts w:cs="Arial"/>
          <w:szCs w:val="22"/>
        </w:rPr>
        <w:t xml:space="preserve"> </w:t>
      </w:r>
    </w:p>
    <w:p w14:paraId="6CFEE56B" w14:textId="3C1F650A" w:rsidR="000A2569" w:rsidRDefault="00F8528D" w:rsidP="007370DB">
      <w:pPr>
        <w:rPr>
          <w:rFonts w:cs="Arial"/>
          <w:szCs w:val="22"/>
        </w:rPr>
      </w:pPr>
      <w:r w:rsidRPr="00C71289">
        <w:rPr>
          <w:rFonts w:cs="Arial"/>
          <w:b/>
          <w:bCs/>
          <w:szCs w:val="22"/>
        </w:rPr>
        <w:t>Abstract:</w:t>
      </w:r>
      <w:r w:rsidRPr="00C71289">
        <w:rPr>
          <w:rFonts w:cs="Arial"/>
          <w:szCs w:val="22"/>
        </w:rPr>
        <w:t xml:space="preserve"> </w:t>
      </w:r>
      <w:r w:rsidR="00D30894">
        <w:rPr>
          <w:rFonts w:cs="Arial"/>
          <w:szCs w:val="22"/>
        </w:rPr>
        <w:t>259</w:t>
      </w:r>
      <w:r w:rsidR="000A2569">
        <w:rPr>
          <w:rFonts w:cs="Arial"/>
          <w:szCs w:val="22"/>
        </w:rPr>
        <w:t xml:space="preserve"> words</w:t>
      </w:r>
      <w:r w:rsidRPr="00C71289">
        <w:rPr>
          <w:rFonts w:cs="Arial"/>
          <w:szCs w:val="22"/>
        </w:rPr>
        <w:t xml:space="preserve"> </w:t>
      </w:r>
      <w:r w:rsidRPr="00C71289">
        <w:rPr>
          <w:rFonts w:cs="Arial"/>
          <w:szCs w:val="22"/>
        </w:rPr>
        <w:br/>
      </w:r>
      <w:r w:rsidRPr="00C71289">
        <w:rPr>
          <w:rFonts w:cs="Arial"/>
          <w:b/>
          <w:bCs/>
          <w:szCs w:val="22"/>
        </w:rPr>
        <w:t>Tables/Illustrations:</w:t>
      </w:r>
      <w:r w:rsidRPr="00C71289">
        <w:rPr>
          <w:rFonts w:cs="Arial"/>
          <w:szCs w:val="22"/>
        </w:rPr>
        <w:t xml:space="preserve"> </w:t>
      </w:r>
      <w:r w:rsidR="000A2569">
        <w:rPr>
          <w:rFonts w:cs="Arial"/>
          <w:szCs w:val="22"/>
        </w:rPr>
        <w:t>5</w:t>
      </w:r>
    </w:p>
    <w:p w14:paraId="220A2166" w14:textId="5F3B53C7" w:rsidR="00F8528D" w:rsidRPr="008F5AD7" w:rsidRDefault="00F8528D" w:rsidP="007370DB">
      <w:pPr>
        <w:rPr>
          <w:rFonts w:cs="Arial"/>
          <w:color w:val="FF0000"/>
          <w:szCs w:val="22"/>
        </w:rPr>
      </w:pPr>
      <w:r w:rsidRPr="00C71289">
        <w:rPr>
          <w:rFonts w:cs="Arial"/>
          <w:b/>
          <w:bCs/>
          <w:szCs w:val="22"/>
        </w:rPr>
        <w:t>References:</w:t>
      </w:r>
      <w:r w:rsidRPr="00C71289">
        <w:rPr>
          <w:rFonts w:cs="Arial"/>
          <w:szCs w:val="22"/>
        </w:rPr>
        <w:t xml:space="preserve"> </w:t>
      </w:r>
      <w:r w:rsidR="000A1E13">
        <w:rPr>
          <w:rFonts w:cs="Arial"/>
          <w:szCs w:val="22"/>
        </w:rPr>
        <w:t>38</w:t>
      </w:r>
      <w:r w:rsidR="008F5AD7">
        <w:rPr>
          <w:rFonts w:cs="Arial"/>
          <w:szCs w:val="22"/>
        </w:rPr>
        <w:t xml:space="preserve"> </w:t>
      </w:r>
    </w:p>
    <w:p w14:paraId="34244A61" w14:textId="77777777" w:rsidR="00C07D2B" w:rsidRPr="00C71289" w:rsidRDefault="00C07D2B" w:rsidP="007370DB">
      <w:pPr>
        <w:rPr>
          <w:rFonts w:cs="Arial"/>
          <w:b/>
          <w:bCs/>
          <w:szCs w:val="22"/>
        </w:rPr>
      </w:pPr>
    </w:p>
    <w:p w14:paraId="62D76DEE" w14:textId="4718E4A3" w:rsidR="007712A1" w:rsidRDefault="00C07D2B" w:rsidP="007370DB">
      <w:pPr>
        <w:rPr>
          <w:rFonts w:cs="Arial"/>
          <w:b/>
          <w:bCs/>
          <w:szCs w:val="22"/>
        </w:rPr>
      </w:pPr>
      <w:r w:rsidRPr="00C71289">
        <w:rPr>
          <w:rFonts w:cs="Arial"/>
          <w:b/>
          <w:bCs/>
          <w:szCs w:val="22"/>
        </w:rPr>
        <w:t>Title:</w:t>
      </w:r>
      <w:r w:rsidR="007370DB">
        <w:rPr>
          <w:rFonts w:cs="Arial"/>
          <w:b/>
          <w:bCs/>
          <w:szCs w:val="22"/>
        </w:rPr>
        <w:t xml:space="preserve"> </w:t>
      </w:r>
      <w:r w:rsidR="00C4069B">
        <w:rPr>
          <w:rFonts w:cs="Arial"/>
          <w:szCs w:val="22"/>
        </w:rPr>
        <w:t>What</w:t>
      </w:r>
      <w:r w:rsidR="007370DB" w:rsidRPr="007370DB">
        <w:rPr>
          <w:rFonts w:cs="Arial"/>
          <w:szCs w:val="22"/>
        </w:rPr>
        <w:t xml:space="preserve"> can lifespan variation reveal that life expectancy hides?</w:t>
      </w:r>
      <w:r w:rsidR="00C4069B">
        <w:rPr>
          <w:rFonts w:cs="Arial"/>
          <w:szCs w:val="22"/>
        </w:rPr>
        <w:t xml:space="preserve"> Comparison of five high-income countries.</w:t>
      </w:r>
    </w:p>
    <w:p w14:paraId="1FECBAF8" w14:textId="77777777" w:rsidR="007370DB" w:rsidRPr="00C71289" w:rsidRDefault="007370DB" w:rsidP="007370DB">
      <w:pPr>
        <w:rPr>
          <w:rFonts w:cs="Arial"/>
          <w:b/>
          <w:bCs/>
          <w:szCs w:val="22"/>
        </w:rPr>
      </w:pPr>
    </w:p>
    <w:p w14:paraId="716854E4" w14:textId="79F04C9D" w:rsidR="00C07D2B" w:rsidRPr="00C71289" w:rsidRDefault="00C07D2B" w:rsidP="007370DB">
      <w:pPr>
        <w:rPr>
          <w:rFonts w:cs="Arial"/>
          <w:b/>
          <w:bCs/>
          <w:szCs w:val="22"/>
        </w:rPr>
      </w:pPr>
      <w:r w:rsidRPr="00C71289">
        <w:rPr>
          <w:rFonts w:cs="Arial"/>
          <w:b/>
          <w:bCs/>
          <w:szCs w:val="22"/>
        </w:rPr>
        <w:t>Authors:</w:t>
      </w:r>
    </w:p>
    <w:p w14:paraId="12B829E9" w14:textId="488167CF"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 xml:space="preserve">Lucinda Hiam (corresponding author), DPhil candidate, School of Geography and the Environment, University of Oxford, South Parks Road, Oxford OX1 3QY. </w:t>
      </w:r>
      <w:hyperlink r:id="rId8" w:history="1">
        <w:r w:rsidRPr="00C71289">
          <w:rPr>
            <w:rStyle w:val="Hyperlink"/>
            <w:rFonts w:ascii="Arial" w:eastAsia="Times New Roman" w:hAnsi="Arial" w:cs="Arial"/>
            <w:szCs w:val="22"/>
            <w:lang w:eastAsia="en-GB"/>
          </w:rPr>
          <w:t>Lucinda.hiam@kellogg.ox.ac.uk</w:t>
        </w:r>
      </w:hyperlink>
    </w:p>
    <w:p w14:paraId="68439E9A" w14:textId="54D604A4"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Jon Minton</w:t>
      </w:r>
      <w:r w:rsidR="00964B67" w:rsidRPr="00C71289">
        <w:rPr>
          <w:rFonts w:ascii="Arial" w:eastAsia="Times New Roman" w:hAnsi="Arial" w:cs="Arial"/>
          <w:szCs w:val="22"/>
          <w:lang w:eastAsia="en-GB"/>
        </w:rPr>
        <w:t>, Public Health Intelligence Adviser, Public Health Scotland.</w:t>
      </w:r>
    </w:p>
    <w:p w14:paraId="6783568A" w14:textId="56C89F33"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Martin McKee, Professor of European Public Health, London School of Hygiene and Tropical Medicine.</w:t>
      </w:r>
    </w:p>
    <w:p w14:paraId="69904E54" w14:textId="44308399" w:rsidR="00C07D2B" w:rsidRPr="00C71289" w:rsidRDefault="00C07D2B" w:rsidP="007370DB">
      <w:pPr>
        <w:rPr>
          <w:rFonts w:cs="Arial"/>
          <w:szCs w:val="22"/>
        </w:rPr>
      </w:pPr>
    </w:p>
    <w:p w14:paraId="36D1BA12" w14:textId="33E165CB" w:rsidR="001526A0" w:rsidRDefault="001526A0" w:rsidP="007370DB">
      <w:pPr>
        <w:rPr>
          <w:rFonts w:cs="Arial"/>
          <w:szCs w:val="22"/>
        </w:rPr>
      </w:pPr>
      <w:r>
        <w:rPr>
          <w:rFonts w:cs="Arial"/>
          <w:b/>
          <w:bCs/>
          <w:szCs w:val="22"/>
        </w:rPr>
        <w:t xml:space="preserve">Competing interests: </w:t>
      </w:r>
      <w:r w:rsidRPr="001526A0">
        <w:rPr>
          <w:rFonts w:cs="Arial"/>
          <w:szCs w:val="22"/>
        </w:rPr>
        <w:t>None</w:t>
      </w:r>
      <w:r>
        <w:rPr>
          <w:rFonts w:cs="Arial"/>
          <w:szCs w:val="22"/>
        </w:rPr>
        <w:t xml:space="preserve"> declared.</w:t>
      </w:r>
    </w:p>
    <w:p w14:paraId="4D72AADB" w14:textId="77777777" w:rsidR="001526A0" w:rsidRDefault="001526A0" w:rsidP="007370DB">
      <w:pPr>
        <w:rPr>
          <w:rFonts w:cs="Arial"/>
          <w:b/>
          <w:bCs/>
          <w:szCs w:val="22"/>
        </w:rPr>
      </w:pPr>
    </w:p>
    <w:p w14:paraId="7B7112DC" w14:textId="534645B1" w:rsidR="001526A0" w:rsidRDefault="001526A0" w:rsidP="007370DB">
      <w:pPr>
        <w:rPr>
          <w:rFonts w:cs="Arial"/>
          <w:szCs w:val="22"/>
        </w:rPr>
      </w:pPr>
      <w:r>
        <w:rPr>
          <w:rFonts w:cs="Arial"/>
          <w:b/>
          <w:bCs/>
          <w:szCs w:val="22"/>
        </w:rPr>
        <w:t xml:space="preserve">Funding: </w:t>
      </w:r>
      <w:r w:rsidRPr="001526A0">
        <w:rPr>
          <w:rFonts w:cs="Arial"/>
          <w:szCs w:val="22"/>
        </w:rPr>
        <w:t>LH is in receipt of a Clarendon scholarship for her DPhil studies at the University of Oxford.</w:t>
      </w:r>
    </w:p>
    <w:p w14:paraId="49EC66A6" w14:textId="0D2AD5DC" w:rsidR="001526A0" w:rsidRDefault="001526A0" w:rsidP="007370DB">
      <w:pPr>
        <w:rPr>
          <w:rFonts w:cs="Arial"/>
          <w:szCs w:val="22"/>
        </w:rPr>
      </w:pPr>
    </w:p>
    <w:p w14:paraId="3F5B0D72" w14:textId="3D34EBC2" w:rsidR="001526A0" w:rsidRDefault="001526A0" w:rsidP="007370DB">
      <w:pPr>
        <w:rPr>
          <w:rFonts w:cs="Arial"/>
          <w:bCs/>
          <w:szCs w:val="22"/>
        </w:rPr>
      </w:pPr>
      <w:r>
        <w:rPr>
          <w:rFonts w:cs="Arial"/>
          <w:b/>
          <w:szCs w:val="22"/>
        </w:rPr>
        <w:t>Ethical approval:</w:t>
      </w:r>
      <w:r>
        <w:rPr>
          <w:rFonts w:cs="Arial"/>
          <w:bCs/>
          <w:szCs w:val="22"/>
        </w:rPr>
        <w:t xml:space="preserve"> not required—data are aggregate, open access and non-identifiable.</w:t>
      </w:r>
    </w:p>
    <w:p w14:paraId="32453AC2" w14:textId="77777777" w:rsidR="001526A0" w:rsidRPr="001526A0" w:rsidRDefault="001526A0" w:rsidP="007370DB">
      <w:pPr>
        <w:rPr>
          <w:rFonts w:cs="Arial"/>
          <w:bCs/>
          <w:szCs w:val="22"/>
        </w:rPr>
      </w:pPr>
    </w:p>
    <w:p w14:paraId="0A7D12A3" w14:textId="5CC1187B" w:rsidR="001526A0" w:rsidRDefault="001526A0" w:rsidP="007370DB">
      <w:pPr>
        <w:rPr>
          <w:rFonts w:cs="Arial"/>
          <w:szCs w:val="22"/>
        </w:rPr>
      </w:pPr>
      <w:r>
        <w:rPr>
          <w:rFonts w:cs="Arial"/>
          <w:b/>
          <w:bCs/>
          <w:szCs w:val="22"/>
        </w:rPr>
        <w:t xml:space="preserve">Guarantor: </w:t>
      </w:r>
      <w:r>
        <w:rPr>
          <w:rFonts w:cs="Arial"/>
          <w:szCs w:val="22"/>
        </w:rPr>
        <w:t>LH</w:t>
      </w:r>
    </w:p>
    <w:p w14:paraId="76D503D1" w14:textId="77777777" w:rsidR="001526A0" w:rsidRPr="001526A0" w:rsidRDefault="001526A0" w:rsidP="007370DB">
      <w:pPr>
        <w:rPr>
          <w:rFonts w:cs="Arial"/>
          <w:szCs w:val="22"/>
        </w:rPr>
      </w:pPr>
    </w:p>
    <w:p w14:paraId="585476E1" w14:textId="77777777" w:rsidR="001526A0" w:rsidRPr="00C71289" w:rsidRDefault="001526A0" w:rsidP="001526A0">
      <w:pPr>
        <w:rPr>
          <w:rFonts w:cs="Arial"/>
          <w:szCs w:val="22"/>
        </w:rPr>
      </w:pPr>
      <w:r w:rsidRPr="00C71289">
        <w:rPr>
          <w:rFonts w:cs="Arial"/>
          <w:b/>
          <w:bCs/>
          <w:szCs w:val="22"/>
        </w:rPr>
        <w:t xml:space="preserve">Contributions: </w:t>
      </w:r>
      <w:r w:rsidRPr="00C71289">
        <w:rPr>
          <w:rFonts w:cs="Arial"/>
          <w:szCs w:val="22"/>
        </w:rPr>
        <w:t xml:space="preserve">JM conceived the idea for this paper and carried out all the data extraction and analyses. LH drafted the first version, with significant </w:t>
      </w:r>
      <w:r>
        <w:rPr>
          <w:rFonts w:cs="Arial"/>
          <w:szCs w:val="22"/>
        </w:rPr>
        <w:t>edits and</w:t>
      </w:r>
      <w:r w:rsidRPr="00C71289">
        <w:rPr>
          <w:rFonts w:cs="Arial"/>
          <w:szCs w:val="22"/>
        </w:rPr>
        <w:t xml:space="preserve"> input from JM and MM.</w:t>
      </w:r>
    </w:p>
    <w:p w14:paraId="262FF95A" w14:textId="77777777" w:rsidR="001526A0" w:rsidRDefault="001526A0" w:rsidP="007370DB">
      <w:pPr>
        <w:rPr>
          <w:rFonts w:cs="Arial"/>
          <w:b/>
          <w:bCs/>
          <w:szCs w:val="22"/>
        </w:rPr>
      </w:pPr>
    </w:p>
    <w:p w14:paraId="20EB231E" w14:textId="2B2D2685" w:rsidR="00C07D2B" w:rsidRPr="00BC72B8" w:rsidRDefault="007712A1" w:rsidP="007370DB">
      <w:pPr>
        <w:rPr>
          <w:rFonts w:cs="Arial"/>
          <w:szCs w:val="22"/>
        </w:rPr>
      </w:pPr>
      <w:r w:rsidRPr="00C71289">
        <w:rPr>
          <w:rFonts w:cs="Arial"/>
          <w:b/>
          <w:bCs/>
          <w:szCs w:val="22"/>
        </w:rPr>
        <w:t>Acknowledgements</w:t>
      </w:r>
      <w:r w:rsidRPr="00C71289">
        <w:rPr>
          <w:rFonts w:cs="Arial"/>
          <w:szCs w:val="22"/>
        </w:rPr>
        <w:t>: We would like to extend our gratitude to Dr Alyson van Raalte for providing expert review of the code used for the analysis, based on her pioneering work in this area.</w:t>
      </w:r>
    </w:p>
    <w:p w14:paraId="56A616CE" w14:textId="77777777" w:rsidR="00964B67" w:rsidRPr="00C71289" w:rsidRDefault="00964B67" w:rsidP="007370DB">
      <w:pPr>
        <w:pStyle w:val="NormalWeb"/>
        <w:rPr>
          <w:rFonts w:cs="Arial"/>
          <w:b/>
          <w:bCs/>
          <w:szCs w:val="22"/>
        </w:rPr>
      </w:pPr>
      <w:r w:rsidRPr="00C71289">
        <w:rPr>
          <w:rFonts w:cs="Arial"/>
          <w:b/>
          <w:bCs/>
          <w:szCs w:val="22"/>
        </w:rPr>
        <w:t xml:space="preserve">Data availability: </w:t>
      </w:r>
    </w:p>
    <w:p w14:paraId="7FDAB687" w14:textId="32573557" w:rsidR="00964B67" w:rsidRPr="00C71289" w:rsidRDefault="00964B67" w:rsidP="007370DB">
      <w:pPr>
        <w:pStyle w:val="NormalWeb"/>
        <w:numPr>
          <w:ilvl w:val="0"/>
          <w:numId w:val="14"/>
        </w:numPr>
        <w:rPr>
          <w:rFonts w:cs="Arial"/>
          <w:szCs w:val="22"/>
        </w:rPr>
      </w:pPr>
      <w:r w:rsidRPr="00C71289">
        <w:rPr>
          <w:rFonts w:cs="Arial"/>
          <w:szCs w:val="22"/>
        </w:rPr>
        <w:t xml:space="preserve">Data are available in a public, open access repository </w:t>
      </w:r>
    </w:p>
    <w:p w14:paraId="72FFE886" w14:textId="0D278130" w:rsidR="00964B67" w:rsidRPr="00C71289" w:rsidRDefault="00964B67" w:rsidP="007370DB">
      <w:pPr>
        <w:pStyle w:val="NormalWeb"/>
        <w:numPr>
          <w:ilvl w:val="0"/>
          <w:numId w:val="14"/>
        </w:numPr>
        <w:rPr>
          <w:rFonts w:cs="Arial"/>
          <w:szCs w:val="22"/>
        </w:rPr>
      </w:pPr>
      <w:r w:rsidRPr="00C71289">
        <w:rPr>
          <w:rFonts w:cs="Arial"/>
          <w:szCs w:val="22"/>
        </w:rPr>
        <w:t xml:space="preserve">Data are available from the Human Mortality Database: </w:t>
      </w:r>
      <w:hyperlink r:id="rId9" w:history="1">
        <w:r w:rsidRPr="00C71289">
          <w:rPr>
            <w:rStyle w:val="Hyperlink"/>
            <w:rFonts w:cs="Arial"/>
            <w:szCs w:val="22"/>
          </w:rPr>
          <w:t>https://www.mortality.org/</w:t>
        </w:r>
      </w:hyperlink>
    </w:p>
    <w:p w14:paraId="0B696A55" w14:textId="5FB15D5A" w:rsidR="00964B67" w:rsidRPr="00C71289" w:rsidRDefault="00964B67" w:rsidP="007370DB">
      <w:pPr>
        <w:pStyle w:val="NormalWeb"/>
        <w:numPr>
          <w:ilvl w:val="0"/>
          <w:numId w:val="14"/>
        </w:numPr>
        <w:rPr>
          <w:rFonts w:cs="Arial"/>
          <w:szCs w:val="22"/>
        </w:rPr>
      </w:pPr>
      <w:r w:rsidRPr="00C71289">
        <w:rPr>
          <w:rFonts w:cs="Arial"/>
          <w:szCs w:val="22"/>
        </w:rPr>
        <w:lastRenderedPageBreak/>
        <w:t xml:space="preserve">Code and analyses used are available from GitHub: </w:t>
      </w:r>
      <w:hyperlink r:id="rId10" w:history="1">
        <w:r w:rsidRPr="00C71289">
          <w:rPr>
            <w:rStyle w:val="Hyperlink"/>
            <w:rFonts w:cs="Arial"/>
            <w:szCs w:val="22"/>
          </w:rPr>
          <w:t>https://github.com/JonMinton/rising_tide</w:t>
        </w:r>
      </w:hyperlink>
      <w:r w:rsidRPr="00C71289">
        <w:rPr>
          <w:rFonts w:cs="Arial"/>
          <w:szCs w:val="22"/>
        </w:rPr>
        <w:t xml:space="preserve"> (accessed 22nd September 2020)</w:t>
      </w:r>
    </w:p>
    <w:p w14:paraId="23F31EF8" w14:textId="77777777" w:rsidR="00C07D2B" w:rsidRPr="00C71289" w:rsidRDefault="00C07D2B" w:rsidP="007370DB">
      <w:pPr>
        <w:rPr>
          <w:rFonts w:cs="Arial"/>
          <w:b/>
          <w:bCs/>
          <w:szCs w:val="22"/>
        </w:rPr>
      </w:pPr>
    </w:p>
    <w:p w14:paraId="155ACB2A" w14:textId="77777777" w:rsidR="004B4F36" w:rsidRDefault="004B4F36">
      <w:pPr>
        <w:spacing w:line="240" w:lineRule="auto"/>
        <w:rPr>
          <w:rFonts w:eastAsiaTheme="majorEastAsia" w:cs="Arial"/>
          <w:b/>
          <w:i/>
          <w:iCs/>
          <w:szCs w:val="22"/>
        </w:rPr>
      </w:pPr>
      <w:r>
        <w:rPr>
          <w:rFonts w:cs="Arial"/>
          <w:i/>
          <w:iCs/>
          <w:szCs w:val="22"/>
        </w:rPr>
        <w:br w:type="page"/>
      </w:r>
    </w:p>
    <w:p w14:paraId="21039B08" w14:textId="77D87654" w:rsidR="004F16C4" w:rsidRDefault="004F16C4" w:rsidP="004F16C4">
      <w:pPr>
        <w:pStyle w:val="Heading1"/>
      </w:pPr>
      <w:r>
        <w:lastRenderedPageBreak/>
        <w:t>Abstract</w:t>
      </w:r>
    </w:p>
    <w:p w14:paraId="5108CF4B" w14:textId="77777777" w:rsidR="009F4D6E" w:rsidRDefault="009F4D6E" w:rsidP="004F16C4">
      <w:pPr>
        <w:pStyle w:val="Heading2"/>
      </w:pPr>
      <w:r>
        <w:t>Objectives</w:t>
      </w:r>
    </w:p>
    <w:p w14:paraId="2800115D" w14:textId="4126B5A7" w:rsidR="004F16C4" w:rsidRPr="004F16C4" w:rsidRDefault="004F16C4" w:rsidP="004F16C4">
      <w:r w:rsidRPr="004F16C4">
        <w:t xml:space="preserve">Life expectancy at birth (e0) has tended to improve over time in most countries for many decades. However, in recent years the USA and UK have seen progress stall and, in the USA, decline. Lifespan variation is a complementary measure of mortality, which worsened in the USA a few years before the fall in life expectancy at birth. </w:t>
      </w:r>
      <w:r w:rsidR="009F4D6E">
        <w:t>We sought to explore these measures in four other high-income countries—the UK, Fran</w:t>
      </w:r>
      <w:r w:rsidR="00B9734E">
        <w:t>c</w:t>
      </w:r>
      <w:r w:rsidR="009F4D6E">
        <w:t>e, Japan and Canada.</w:t>
      </w:r>
    </w:p>
    <w:p w14:paraId="25A6E099" w14:textId="13CD2EF3" w:rsidR="004F16C4" w:rsidRPr="004F16C4" w:rsidRDefault="009F4D6E" w:rsidP="004F16C4">
      <w:pPr>
        <w:pStyle w:val="Heading2"/>
      </w:pPr>
      <w:r>
        <w:t xml:space="preserve">Design, setting, participants </w:t>
      </w:r>
    </w:p>
    <w:p w14:paraId="0E030FD2" w14:textId="49FB5B2F" w:rsidR="004F16C4" w:rsidRDefault="004F16C4" w:rsidP="004F16C4">
      <w:r w:rsidRPr="004F16C4">
        <w:t xml:space="preserve">We calculated life expectancy and life disparity (a specific measure of lifespan variation) in five countries—USA, UK, France, Japan and Canada—using sex-and age-specific mortality rates from the Human Mortality Database for 1975 to 2017. We then examined trends in age-specific mortality to identify the age groups contributing to these changes. </w:t>
      </w:r>
    </w:p>
    <w:p w14:paraId="4AE5E36E" w14:textId="5659AFF0" w:rsidR="009F4D6E" w:rsidRDefault="009F4D6E" w:rsidP="009F4D6E">
      <w:pPr>
        <w:pStyle w:val="Heading2"/>
      </w:pPr>
      <w:r>
        <w:t>Main outcome measures</w:t>
      </w:r>
    </w:p>
    <w:p w14:paraId="49BF7689" w14:textId="3C25DE47" w:rsidR="009F4D6E" w:rsidRPr="004F16C4" w:rsidRDefault="009F4D6E" w:rsidP="004F16C4">
      <w:r>
        <w:t>Life expectancy at birth, life disparity and age-specific mortality.</w:t>
      </w:r>
    </w:p>
    <w:p w14:paraId="2682B4A5" w14:textId="77777777" w:rsidR="004F16C4" w:rsidRPr="004F16C4" w:rsidRDefault="004F16C4" w:rsidP="004F16C4">
      <w:pPr>
        <w:pStyle w:val="Heading2"/>
      </w:pPr>
      <w:r w:rsidRPr="004F16C4">
        <w:t xml:space="preserve">Results </w:t>
      </w:r>
    </w:p>
    <w:p w14:paraId="7F58F11C" w14:textId="77777777" w:rsidR="004F16C4" w:rsidRPr="004F16C4" w:rsidRDefault="004F16C4" w:rsidP="004F16C4">
      <w:r w:rsidRPr="004F16C4">
        <w:t>The UK, USA, and Canada show stalls and falls in life expectancy for both males and females, each preceded by rising life disparity. These changes are driven by worsening mortality in middle-age for males and females in the USA, and males in the UK. Japan, by contrast, continues on previous trajectories.</w:t>
      </w:r>
    </w:p>
    <w:p w14:paraId="1226B0D7" w14:textId="4D4BD0E6" w:rsidR="004F16C4" w:rsidRPr="004F16C4" w:rsidRDefault="004F16C4" w:rsidP="004F16C4">
      <w:pPr>
        <w:pStyle w:val="Heading2"/>
      </w:pPr>
      <w:r w:rsidRPr="004F16C4">
        <w:t>Conclusion</w:t>
      </w:r>
      <w:r w:rsidR="009F4D6E">
        <w:t>s</w:t>
      </w:r>
    </w:p>
    <w:p w14:paraId="466D8083" w14:textId="312A6AAB" w:rsidR="0071661D" w:rsidRPr="00BC72B8" w:rsidRDefault="004F16C4" w:rsidP="00BC72B8">
      <w:pPr>
        <w:rPr>
          <w:rFonts w:eastAsiaTheme="majorEastAsia"/>
          <w:b/>
          <w:i/>
          <w:iCs/>
        </w:rPr>
      </w:pPr>
      <w:r w:rsidRPr="004F16C4">
        <w:t>This study demonstrates that life disparity is a useful complementary measure alongside life expectancy at birth. Something unusual is happening in mid-age in the USA and the UK when compared to other high-income countries, and policy responses must prioritise interventions that reduce premature mortality and narrow inequalities. Japan’s experience demonstrates that sustained economic growth is not always necessary for continued population health improvements.</w:t>
      </w:r>
      <w:r w:rsidRPr="004F16C4">
        <w:rPr>
          <w:i/>
          <w:iCs/>
        </w:rPr>
        <w:t xml:space="preserve"> </w:t>
      </w:r>
      <w:r w:rsidR="0071661D">
        <w:rPr>
          <w:rFonts w:cs="Arial"/>
          <w:szCs w:val="22"/>
        </w:rPr>
        <w:br w:type="page"/>
      </w:r>
    </w:p>
    <w:p w14:paraId="6D132042" w14:textId="69FA67D0" w:rsidR="0003400A" w:rsidRPr="00C71289" w:rsidRDefault="002D08AD" w:rsidP="007370DB">
      <w:pPr>
        <w:pStyle w:val="Heading1"/>
        <w:rPr>
          <w:rFonts w:ascii="Arial" w:hAnsi="Arial" w:cs="Arial"/>
          <w:sz w:val="22"/>
          <w:szCs w:val="22"/>
        </w:rPr>
      </w:pPr>
      <w:r w:rsidRPr="00C71289">
        <w:rPr>
          <w:rFonts w:ascii="Arial" w:hAnsi="Arial" w:cs="Arial"/>
          <w:sz w:val="22"/>
          <w:szCs w:val="22"/>
        </w:rPr>
        <w:lastRenderedPageBreak/>
        <w:t>Introduction</w:t>
      </w:r>
    </w:p>
    <w:p w14:paraId="2F377C15" w14:textId="5BA623A4" w:rsidR="00B03720" w:rsidRDefault="00573465" w:rsidP="007370DB">
      <w:pPr>
        <w:rPr>
          <w:rFonts w:cs="Arial"/>
          <w:szCs w:val="22"/>
        </w:rPr>
      </w:pPr>
      <w:r w:rsidRPr="00C71289">
        <w:rPr>
          <w:rFonts w:cs="Arial"/>
          <w:szCs w:val="22"/>
        </w:rPr>
        <w:t xml:space="preserve">Life expectancy at birth </w:t>
      </w:r>
      <w:r w:rsidR="00A94B81">
        <w:rPr>
          <w:rFonts w:cs="Arial"/>
          <w:szCs w:val="22"/>
        </w:rPr>
        <w:t xml:space="preserve">(denoted e0) is </w:t>
      </w:r>
      <w:r w:rsidRPr="00C71289">
        <w:rPr>
          <w:rFonts w:cs="Arial"/>
          <w:szCs w:val="22"/>
        </w:rPr>
        <w:t xml:space="preserve">a </w:t>
      </w:r>
      <w:r w:rsidR="00A94B81">
        <w:rPr>
          <w:rFonts w:cs="Arial"/>
          <w:szCs w:val="22"/>
        </w:rPr>
        <w:t>highly efficient summary of population health and how it changes over time</w:t>
      </w:r>
      <w:r w:rsidRPr="00C71289">
        <w:rPr>
          <w:rFonts w:cs="Arial"/>
          <w:szCs w:val="22"/>
        </w:rPr>
        <w:t xml:space="preserve">. </w:t>
      </w:r>
      <w:r w:rsidR="00A54CC1">
        <w:rPr>
          <w:rFonts w:cs="Arial"/>
          <w:szCs w:val="22"/>
        </w:rPr>
        <w:t>In the absence of</w:t>
      </w:r>
      <w:r w:rsidR="00A94B81">
        <w:rPr>
          <w:rFonts w:cs="Arial"/>
          <w:szCs w:val="22"/>
        </w:rPr>
        <w:t xml:space="preserve"> extraordinary events</w:t>
      </w:r>
      <w:r w:rsidR="00A54CC1">
        <w:rPr>
          <w:rFonts w:cs="Arial"/>
          <w:szCs w:val="22"/>
        </w:rPr>
        <w:t xml:space="preserve">—such </w:t>
      </w:r>
      <w:r w:rsidR="00A94B81">
        <w:rPr>
          <w:rFonts w:cs="Arial"/>
          <w:szCs w:val="22"/>
        </w:rPr>
        <w:t>as wars</w:t>
      </w:r>
      <w:r w:rsidR="00A54CC1">
        <w:rPr>
          <w:rFonts w:cs="Arial"/>
          <w:szCs w:val="22"/>
        </w:rPr>
        <w:t>, environmental disasters</w:t>
      </w:r>
      <w:r w:rsidR="00A94B81">
        <w:rPr>
          <w:rFonts w:cs="Arial"/>
          <w:szCs w:val="22"/>
        </w:rPr>
        <w:t xml:space="preserve"> and pandemics</w:t>
      </w:r>
      <w:r w:rsidR="00A54CC1">
        <w:rPr>
          <w:rFonts w:cs="Arial"/>
          <w:szCs w:val="22"/>
        </w:rPr>
        <w:t>—in</w:t>
      </w:r>
      <w:r w:rsidR="00EA718D">
        <w:rPr>
          <w:rFonts w:cs="Arial"/>
          <w:szCs w:val="22"/>
        </w:rPr>
        <w:t xml:space="preserve"> recent </w:t>
      </w:r>
      <w:r w:rsidR="00A94B81">
        <w:rPr>
          <w:rFonts w:cs="Arial"/>
          <w:szCs w:val="22"/>
        </w:rPr>
        <w:t>decades e0 has tended to trend steadily upwards in most populations</w:t>
      </w:r>
      <w:r w:rsidR="00662CCD" w:rsidRPr="00C71289">
        <w:rPr>
          <w:rFonts w:cs="Arial"/>
          <w:szCs w:val="22"/>
        </w:rPr>
        <w:t xml:space="preserve">. </w:t>
      </w:r>
      <w:r w:rsidR="00A94B81">
        <w:rPr>
          <w:rFonts w:cs="Arial"/>
          <w:szCs w:val="22"/>
        </w:rPr>
        <w:t>Where e0 has fallen</w:t>
      </w:r>
      <w:r w:rsidR="00FA0AA3">
        <w:rPr>
          <w:rFonts w:cs="Arial"/>
          <w:szCs w:val="22"/>
        </w:rPr>
        <w:t>,</w:t>
      </w:r>
      <w:r w:rsidR="00A94B81">
        <w:rPr>
          <w:rFonts w:cs="Arial"/>
          <w:szCs w:val="22"/>
        </w:rPr>
        <w:t xml:space="preserve"> it has u</w:t>
      </w:r>
      <w:r w:rsidR="00B03720">
        <w:rPr>
          <w:rFonts w:cs="Arial"/>
          <w:szCs w:val="22"/>
        </w:rPr>
        <w:t xml:space="preserve">sually been associated with </w:t>
      </w:r>
      <w:r w:rsidR="00EA718D">
        <w:rPr>
          <w:rFonts w:cs="Arial"/>
          <w:szCs w:val="22"/>
        </w:rPr>
        <w:t>major crises</w:t>
      </w:r>
      <w:r w:rsidR="00B03720">
        <w:rPr>
          <w:rFonts w:cs="Arial"/>
          <w:szCs w:val="22"/>
        </w:rPr>
        <w:t>, such as the AIDS pandemic, wars, famines, or state collapse (as for populations formerly part of the USSR);</w:t>
      </w:r>
      <w:r w:rsidR="006F251B" w:rsidRPr="00C71289">
        <w:rPr>
          <w:rFonts w:cs="Arial"/>
          <w:szCs w:val="22"/>
        </w:rPr>
        <w:fldChar w:fldCharType="begin">
          <w:fldData xml:space="preserve">PEVuZE5vdGU+PENpdGU+PEF1dGhvcj5IaWFtPC9BdXRob3I+PFllYXI+MjAxNzwvWWVhcj48UmVj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</w:fldData>
        </w:fldChar>
      </w:r>
      <w:r w:rsidR="00EA7BA7">
        <w:rPr>
          <w:rFonts w:cs="Arial"/>
          <w:szCs w:val="22"/>
        </w:rPr>
        <w:instrText xml:space="preserve"> ADDIN EN.CITE </w:instrText>
      </w:r>
      <w:r w:rsidR="00EA7BA7">
        <w:rPr>
          <w:rFonts w:cs="Arial"/>
          <w:szCs w:val="22"/>
        </w:rPr>
        <w:fldChar w:fldCharType="begin">
          <w:fldData xml:space="preserve">PEVuZE5vdGU+PENpdGU+PEF1dGhvcj5IaWFtPC9BdXRob3I+PFllYXI+MjAxNzwvWWVhcj48UmVj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</w:fldData>
        </w:fldChar>
      </w:r>
      <w:r w:rsidR="00EA7BA7">
        <w:rPr>
          <w:rFonts w:cs="Arial"/>
          <w:szCs w:val="22"/>
        </w:rPr>
        <w:instrText xml:space="preserve"> ADDIN EN.CITE.DATA </w:instrText>
      </w:r>
      <w:r w:rsidR="00EA7BA7">
        <w:rPr>
          <w:rFonts w:cs="Arial"/>
          <w:szCs w:val="22"/>
        </w:rPr>
      </w:r>
      <w:r w:rsidR="00EA7BA7">
        <w:rPr>
          <w:rFonts w:cs="Arial"/>
          <w:szCs w:val="22"/>
        </w:rPr>
        <w:fldChar w:fldCharType="end"/>
      </w:r>
      <w:r w:rsidR="006F251B" w:rsidRPr="00C71289">
        <w:rPr>
          <w:rFonts w:cs="Arial"/>
          <w:szCs w:val="22"/>
        </w:rPr>
        <w:fldChar w:fldCharType="separate"/>
      </w:r>
      <w:r w:rsidR="00EA7BA7" w:rsidRPr="00EA7BA7">
        <w:rPr>
          <w:rFonts w:cs="Arial"/>
          <w:noProof/>
          <w:szCs w:val="22"/>
          <w:vertAlign w:val="superscript"/>
        </w:rPr>
        <w:t>1, 2</w:t>
      </w:r>
      <w:r w:rsidR="006F251B" w:rsidRPr="00C71289">
        <w:rPr>
          <w:rFonts w:cs="Arial"/>
          <w:szCs w:val="22"/>
        </w:rPr>
        <w:fldChar w:fldCharType="end"/>
      </w:r>
      <w:r w:rsidR="006B5056" w:rsidRPr="00C71289">
        <w:rPr>
          <w:rFonts w:cs="Arial"/>
          <w:szCs w:val="22"/>
        </w:rPr>
        <w:t xml:space="preserve"> </w:t>
      </w:r>
      <w:r w:rsidR="00B03720">
        <w:rPr>
          <w:rFonts w:cs="Arial"/>
          <w:szCs w:val="22"/>
        </w:rPr>
        <w:t>t</w:t>
      </w:r>
      <w:r w:rsidR="00B03720" w:rsidRPr="00C71289">
        <w:rPr>
          <w:rFonts w:cs="Arial"/>
          <w:szCs w:val="22"/>
        </w:rPr>
        <w:t xml:space="preserve">he </w:t>
      </w:r>
      <w:r w:rsidR="00EA718D">
        <w:rPr>
          <w:rFonts w:cs="Arial"/>
          <w:szCs w:val="22"/>
        </w:rPr>
        <w:t xml:space="preserve">final </w:t>
      </w:r>
      <w:r w:rsidR="00DE3C83" w:rsidRPr="00C71289">
        <w:rPr>
          <w:rFonts w:cs="Arial"/>
          <w:szCs w:val="22"/>
        </w:rPr>
        <w:t xml:space="preserve">impact of the COVID-19 pandemic </w:t>
      </w:r>
      <w:r w:rsidR="00EA718D">
        <w:rPr>
          <w:rFonts w:cs="Arial"/>
          <w:szCs w:val="22"/>
        </w:rPr>
        <w:t>cannot yet be ascertained</w:t>
      </w:r>
      <w:r w:rsidR="00DE3C83" w:rsidRPr="00C71289">
        <w:rPr>
          <w:rFonts w:cs="Arial"/>
          <w:szCs w:val="22"/>
        </w:rPr>
        <w:t>.</w:t>
      </w:r>
      <w:r w:rsidR="004D2E2A" w:rsidRPr="00C71289">
        <w:rPr>
          <w:rFonts w:cs="Arial"/>
          <w:szCs w:val="22"/>
        </w:rPr>
        <w:fldChar w:fldCharType="begin"/>
      </w:r>
      <w:r w:rsidR="004D2E2A" w:rsidRPr="00C71289">
        <w:rPr>
          <w:rFonts w:cs="Arial"/>
          <w:szCs w:val="22"/>
        </w:rPr>
        <w:instrText xml:space="preserve"> ADDIN EN.CITE &lt;EndNote&gt;&lt;Cite&gt;&lt;Author&gt;Aburto&lt;/Author&gt;&lt;Year&gt;2020&lt;/Year&gt;&lt;RecNum&gt;63&lt;/RecNum&gt;&lt;DisplayText&gt;&lt;style face="superscript"&gt;3&lt;/style&gt;&lt;/DisplayText&gt;&lt;record&gt;&lt;rec-number&gt;63&lt;/rec-number&gt;&lt;foreign-keys&gt;&lt;key app="EN" db-id="9vvtta0t42fee5eeva8xarpbe9srzdetrx2a" timestamp="1600769762"&gt;63&lt;/key&gt;&lt;/foreign-keys&gt;&lt;ref-type name="Journal Article"&gt;17&lt;/ref-type&gt;&lt;contributors&gt;&lt;authors&gt;&lt;author&gt;Aburto, Jose Manuel&lt;/author&gt;&lt;author&gt;Kashyap, Ridhi&lt;/author&gt;&lt;author&gt;Scholey, Jonas&lt;/author&gt;&lt;author&gt;Angus, Colin&lt;/author&gt;&lt;author&gt;Ermisch, John&lt;/author&gt;&lt;author&gt;Mills, Melinda&lt;/author&gt;&lt;author&gt;Dowd, Jennifer Beam&lt;/author&gt;&lt;/authors&gt;&lt;/contributors&gt;&lt;titles&gt;&lt;title&gt;Estimating the burden of COVID-19 on mortality, life expectancy and lifespan inequality in England and Wales: A population-level study&lt;/title&gt;&lt;secondary-title&gt;medRxiv&lt;/secondary-title&gt;&lt;/titles&gt;&lt;periodical&gt;&lt;full-title&gt;medRxiv&lt;/full-title&gt;&lt;/periodical&gt;&lt;pages&gt;2020.07.16.20155077&lt;/pages&gt;&lt;dates&gt;&lt;year&gt;2020&lt;/year&gt;&lt;/dates&gt;&lt;urls&gt;&lt;related-urls&gt;&lt;url&gt;https://www.medrxiv.org/content/medrxiv/early/2020/07/16/2020.07.16.20155077.full.pdf&lt;/url&gt;&lt;/related-urls&gt;&lt;/urls&gt;&lt;electronic-resource-num&gt;10.1101/2020.07.16.20155077&lt;/electronic-resource-num&gt;&lt;/record&gt;&lt;/Cite&gt;&lt;/EndNote&gt;</w:instrText>
      </w:r>
      <w:r w:rsidR="004D2E2A" w:rsidRPr="00C71289">
        <w:rPr>
          <w:rFonts w:cs="Arial"/>
          <w:szCs w:val="22"/>
        </w:rPr>
        <w:fldChar w:fldCharType="separate"/>
      </w:r>
      <w:r w:rsidR="004D2E2A" w:rsidRPr="00C71289">
        <w:rPr>
          <w:rFonts w:cs="Arial"/>
          <w:noProof/>
          <w:szCs w:val="22"/>
          <w:vertAlign w:val="superscript"/>
        </w:rPr>
        <w:t>3</w:t>
      </w:r>
      <w:r w:rsidR="004D2E2A" w:rsidRPr="00C71289">
        <w:rPr>
          <w:rFonts w:cs="Arial"/>
          <w:szCs w:val="22"/>
        </w:rPr>
        <w:fldChar w:fldCharType="end"/>
      </w:r>
      <w:r w:rsidR="00DE3C83" w:rsidRPr="00C71289">
        <w:rPr>
          <w:rFonts w:cs="Arial"/>
          <w:szCs w:val="22"/>
        </w:rPr>
        <w:t xml:space="preserve"> </w:t>
      </w:r>
    </w:p>
    <w:p w14:paraId="0FA2D8A9" w14:textId="567D7654" w:rsidR="004E3FA6" w:rsidRPr="00C71289" w:rsidRDefault="00EA718D" w:rsidP="007370DB">
      <w:pPr>
        <w:rPr>
          <w:rFonts w:cs="Arial"/>
          <w:szCs w:val="22"/>
        </w:rPr>
      </w:pPr>
      <w:r>
        <w:rPr>
          <w:rFonts w:cs="Arial"/>
          <w:szCs w:val="22"/>
        </w:rPr>
        <w:t xml:space="preserve">Improvements in </w:t>
      </w:r>
      <w:r w:rsidR="00B03720">
        <w:rPr>
          <w:rFonts w:cs="Arial"/>
          <w:szCs w:val="22"/>
        </w:rPr>
        <w:t>e0 over time have been consistent enough in most hig</w:t>
      </w:r>
      <w:r w:rsidR="0073309E">
        <w:rPr>
          <w:rFonts w:cs="Arial"/>
          <w:szCs w:val="22"/>
        </w:rPr>
        <w:t>h</w:t>
      </w:r>
      <w:r w:rsidR="00B03720">
        <w:rPr>
          <w:rFonts w:cs="Arial"/>
          <w:szCs w:val="22"/>
        </w:rPr>
        <w:t xml:space="preserve">-income nations that </w:t>
      </w:r>
      <w:r>
        <w:rPr>
          <w:rFonts w:cs="Arial"/>
          <w:szCs w:val="22"/>
        </w:rPr>
        <w:t xml:space="preserve">any </w:t>
      </w:r>
      <w:r w:rsidR="00B03720">
        <w:rPr>
          <w:rFonts w:cs="Arial"/>
          <w:szCs w:val="22"/>
        </w:rPr>
        <w:t xml:space="preserve">stalling </w:t>
      </w:r>
      <w:r>
        <w:rPr>
          <w:rFonts w:cs="Arial"/>
          <w:szCs w:val="22"/>
        </w:rPr>
        <w:t xml:space="preserve">of </w:t>
      </w:r>
      <w:r w:rsidR="00B03720">
        <w:rPr>
          <w:rFonts w:cs="Arial"/>
          <w:szCs w:val="22"/>
        </w:rPr>
        <w:t>life expectancy trends</w:t>
      </w:r>
      <w:r w:rsidR="00A54CC1">
        <w:rPr>
          <w:rFonts w:cs="Arial"/>
          <w:szCs w:val="22"/>
        </w:rPr>
        <w:t>—</w:t>
      </w:r>
      <w:r w:rsidR="006F251B">
        <w:rPr>
          <w:rFonts w:cs="Arial"/>
          <w:szCs w:val="22"/>
        </w:rPr>
        <w:t>i.e.,</w:t>
      </w:r>
      <w:r w:rsidR="0073309E">
        <w:rPr>
          <w:rFonts w:cs="Arial"/>
          <w:szCs w:val="22"/>
        </w:rPr>
        <w:t xml:space="preserve"> increases</w:t>
      </w:r>
      <w:r w:rsidR="00B03720">
        <w:rPr>
          <w:rFonts w:cs="Arial"/>
          <w:szCs w:val="22"/>
        </w:rPr>
        <w:t xml:space="preserve"> slower than the long-term average</w:t>
      </w:r>
      <w:r w:rsidR="00A54CC1">
        <w:rPr>
          <w:rFonts w:cs="Arial"/>
          <w:szCs w:val="22"/>
        </w:rPr>
        <w:t>—</w:t>
      </w:r>
      <w:r w:rsidR="00B03720">
        <w:rPr>
          <w:rFonts w:cs="Arial"/>
          <w:szCs w:val="22"/>
        </w:rPr>
        <w:t>demand explanation</w:t>
      </w:r>
      <w:r w:rsidR="006159B7" w:rsidRPr="00C71289">
        <w:rPr>
          <w:rFonts w:cs="Arial"/>
          <w:szCs w:val="22"/>
        </w:rPr>
        <w:t xml:space="preserve">. </w:t>
      </w:r>
      <w:r w:rsidR="0071176F">
        <w:rPr>
          <w:rFonts w:cs="Arial"/>
          <w:szCs w:val="22"/>
        </w:rPr>
        <w:t>Identifying t</w:t>
      </w:r>
      <w:r w:rsidR="00E072A5">
        <w:rPr>
          <w:rFonts w:cs="Arial"/>
          <w:szCs w:val="22"/>
        </w:rPr>
        <w:t xml:space="preserve">he cause of a falling e0 </w:t>
      </w:r>
      <w:r w:rsidR="0071176F">
        <w:rPr>
          <w:rFonts w:cs="Arial"/>
          <w:szCs w:val="22"/>
        </w:rPr>
        <w:t xml:space="preserve">requires </w:t>
      </w:r>
      <w:r w:rsidR="00E072A5">
        <w:rPr>
          <w:rFonts w:cs="Arial"/>
          <w:szCs w:val="22"/>
        </w:rPr>
        <w:t>careful</w:t>
      </w:r>
      <w:r w:rsidR="0071176F">
        <w:rPr>
          <w:rFonts w:cs="Arial"/>
          <w:szCs w:val="22"/>
        </w:rPr>
        <w:t xml:space="preserve"> examination of mortality data</w:t>
      </w:r>
      <w:r w:rsidR="00E072A5">
        <w:rPr>
          <w:rFonts w:cs="Arial"/>
          <w:szCs w:val="22"/>
        </w:rPr>
        <w:t xml:space="preserve"> by sex</w:t>
      </w:r>
      <w:r w:rsidR="0071176F">
        <w:rPr>
          <w:rFonts w:cs="Arial"/>
          <w:szCs w:val="22"/>
        </w:rPr>
        <w:t xml:space="preserve">, </w:t>
      </w:r>
      <w:r w:rsidR="00E072A5">
        <w:rPr>
          <w:rFonts w:cs="Arial"/>
          <w:szCs w:val="22"/>
        </w:rPr>
        <w:t xml:space="preserve">age group, and cause of death. </w:t>
      </w:r>
      <w:r w:rsidR="0071176F">
        <w:rPr>
          <w:rFonts w:cs="Arial"/>
          <w:szCs w:val="22"/>
        </w:rPr>
        <w:t>This is especially important as</w:t>
      </w:r>
      <w:r w:rsidR="00E072A5">
        <w:rPr>
          <w:rFonts w:cs="Arial"/>
          <w:szCs w:val="22"/>
        </w:rPr>
        <w:t xml:space="preserve"> improvements in some subgroups may</w:t>
      </w:r>
      <w:r w:rsidR="00A54CC1">
        <w:rPr>
          <w:rFonts w:cs="Arial"/>
          <w:szCs w:val="22"/>
        </w:rPr>
        <w:t>,</w:t>
      </w:r>
      <w:r w:rsidR="00E072A5">
        <w:rPr>
          <w:rFonts w:cs="Arial"/>
          <w:szCs w:val="22"/>
        </w:rPr>
        <w:t xml:space="preserve"> to some extent</w:t>
      </w:r>
      <w:r w:rsidR="00A54CC1">
        <w:rPr>
          <w:rFonts w:cs="Arial"/>
          <w:szCs w:val="22"/>
        </w:rPr>
        <w:t>,</w:t>
      </w:r>
      <w:r w:rsidR="00E072A5">
        <w:rPr>
          <w:rFonts w:cs="Arial"/>
          <w:szCs w:val="22"/>
        </w:rPr>
        <w:t xml:space="preserve"> </w:t>
      </w:r>
      <w:r w:rsidR="0071176F">
        <w:rPr>
          <w:rFonts w:cs="Arial"/>
          <w:szCs w:val="22"/>
        </w:rPr>
        <w:t xml:space="preserve">compensate for </w:t>
      </w:r>
      <w:r w:rsidR="00E072A5">
        <w:rPr>
          <w:rFonts w:cs="Arial"/>
          <w:szCs w:val="22"/>
        </w:rPr>
        <w:t xml:space="preserve">declines or stalls in other subgroups. For example, </w:t>
      </w:r>
      <w:r w:rsidR="00573465" w:rsidRPr="00C71289">
        <w:rPr>
          <w:rFonts w:cs="Arial"/>
          <w:szCs w:val="22"/>
        </w:rPr>
        <w:t xml:space="preserve">in the 1980s, concern about the slowdown in what had, until then, been increasing life expectancy in countries of Central and Eastern Europe might have been greater if it had been widely recognised that continued mortality </w:t>
      </w:r>
      <w:r w:rsidR="0071176F">
        <w:rPr>
          <w:rFonts w:cs="Arial"/>
          <w:szCs w:val="22"/>
        </w:rPr>
        <w:t xml:space="preserve">gains </w:t>
      </w:r>
      <w:r w:rsidR="00573465" w:rsidRPr="00C71289">
        <w:rPr>
          <w:rFonts w:cs="Arial"/>
          <w:szCs w:val="22"/>
        </w:rPr>
        <w:t xml:space="preserve">in infancy and childhood </w:t>
      </w:r>
      <w:r w:rsidR="0071176F">
        <w:rPr>
          <w:rFonts w:cs="Arial"/>
          <w:szCs w:val="22"/>
        </w:rPr>
        <w:t xml:space="preserve">were </w:t>
      </w:r>
      <w:r w:rsidR="00573465" w:rsidRPr="00C71289">
        <w:rPr>
          <w:rFonts w:cs="Arial"/>
          <w:szCs w:val="22"/>
        </w:rPr>
        <w:t>obscuring worsening in adult mortality.</w:t>
      </w:r>
      <w:r w:rsidR="00864382" w:rsidRPr="00C71289">
        <w:rPr>
          <w:rFonts w:cs="Arial"/>
          <w:szCs w:val="22"/>
        </w:rPr>
        <w:fldChar w:fldCharType="begin">
          <w:fldData xml:space="preserve">PEVuZE5vdGU+PENpdGU+PEF1dGhvcj5DaGVuZXQ8L0F1dGhvcj48WWVhcj4xOTk2PC9ZZWFyPjxS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==
</w:fldData>
        </w:fldChar>
      </w:r>
      <w:r w:rsidR="004D2E2A" w:rsidRPr="00C71289">
        <w:rPr>
          <w:rFonts w:cs="Arial"/>
          <w:szCs w:val="22"/>
        </w:rPr>
        <w:instrText xml:space="preserve"> ADDIN EN.CITE </w:instrText>
      </w:r>
      <w:r w:rsidR="004D2E2A" w:rsidRPr="00C71289">
        <w:rPr>
          <w:rFonts w:cs="Arial"/>
          <w:szCs w:val="22"/>
        </w:rPr>
        <w:fldChar w:fldCharType="begin">
          <w:fldData xml:space="preserve">PEVuZE5vdGU+PENpdGU+PEF1dGhvcj5DaGVuZXQ8L0F1dGhvcj48WWVhcj4xOTk2PC9ZZWFyPjxS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==
</w:fldData>
        </w:fldChar>
      </w:r>
      <w:r w:rsidR="004D2E2A" w:rsidRPr="00C71289">
        <w:rPr>
          <w:rFonts w:cs="Arial"/>
          <w:szCs w:val="22"/>
        </w:rPr>
        <w:instrText xml:space="preserve"> ADDIN EN.CITE.DATA </w:instrText>
      </w:r>
      <w:r w:rsidR="004D2E2A" w:rsidRPr="00C71289">
        <w:rPr>
          <w:rFonts w:cs="Arial"/>
          <w:szCs w:val="22"/>
        </w:rPr>
      </w:r>
      <w:r w:rsidR="004D2E2A" w:rsidRPr="00C71289">
        <w:rPr>
          <w:rFonts w:cs="Arial"/>
          <w:szCs w:val="22"/>
        </w:rPr>
        <w:fldChar w:fldCharType="end"/>
      </w:r>
      <w:r w:rsidR="00864382" w:rsidRPr="00C71289">
        <w:rPr>
          <w:rFonts w:cs="Arial"/>
          <w:szCs w:val="22"/>
        </w:rPr>
      </w:r>
      <w:r w:rsidR="00864382" w:rsidRPr="00C71289">
        <w:rPr>
          <w:rFonts w:cs="Arial"/>
          <w:szCs w:val="22"/>
        </w:rPr>
        <w:fldChar w:fldCharType="separate"/>
      </w:r>
      <w:r w:rsidR="004D2E2A" w:rsidRPr="00C71289">
        <w:rPr>
          <w:rFonts w:cs="Arial"/>
          <w:noProof/>
          <w:szCs w:val="22"/>
          <w:vertAlign w:val="superscript"/>
        </w:rPr>
        <w:t>4</w:t>
      </w:r>
      <w:r w:rsidR="00864382" w:rsidRPr="00C71289">
        <w:rPr>
          <w:rFonts w:cs="Arial"/>
          <w:szCs w:val="22"/>
        </w:rPr>
        <w:fldChar w:fldCharType="end"/>
      </w:r>
      <w:r w:rsidR="00573465" w:rsidRPr="00C71289">
        <w:rPr>
          <w:rFonts w:cs="Arial"/>
          <w:szCs w:val="22"/>
        </w:rPr>
        <w:t xml:space="preserve"> Similarly, a transient slowing in the rate of improvement in life expectancy in Spain in the 1980s concealed an approximate doubling of mortality in young adult men, largely due to HIV/AIDS and road traffic </w:t>
      </w:r>
      <w:r w:rsidR="00A54CC1">
        <w:rPr>
          <w:rFonts w:cs="Arial"/>
          <w:szCs w:val="22"/>
        </w:rPr>
        <w:t xml:space="preserve">accident </w:t>
      </w:r>
      <w:r w:rsidR="00573465" w:rsidRPr="00C71289">
        <w:rPr>
          <w:rFonts w:cs="Arial"/>
          <w:szCs w:val="22"/>
        </w:rPr>
        <w:t>deaths.</w:t>
      </w:r>
      <w:r w:rsidR="00864382" w:rsidRPr="00C71289">
        <w:rPr>
          <w:rFonts w:cs="Arial"/>
          <w:szCs w:val="22"/>
        </w:rPr>
        <w:fldChar w:fldCharType="begin">
          <w:fldData xml:space="preserve">PEVuZE5vdGU+PENpdGU+PEF1dGhvcj5DaGVuZXQ8L0F1dGhvcj48WWVhcj4xOTk3PC9ZZWFyPjxS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</w:fldData>
        </w:fldChar>
      </w:r>
      <w:r w:rsidR="004D2E2A" w:rsidRPr="00C71289">
        <w:rPr>
          <w:rFonts w:cs="Arial"/>
          <w:szCs w:val="22"/>
        </w:rPr>
        <w:instrText xml:space="preserve"> ADDIN EN.CITE </w:instrText>
      </w:r>
      <w:r w:rsidR="004D2E2A" w:rsidRPr="00C71289">
        <w:rPr>
          <w:rFonts w:cs="Arial"/>
          <w:szCs w:val="22"/>
        </w:rPr>
        <w:fldChar w:fldCharType="begin">
          <w:fldData xml:space="preserve">PEVuZE5vdGU+PENpdGU+PEF1dGhvcj5DaGVuZXQ8L0F1dGhvcj48WWVhcj4xOTk3PC9ZZWFyPjxS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</w:fldData>
        </w:fldChar>
      </w:r>
      <w:r w:rsidR="004D2E2A" w:rsidRPr="00C71289">
        <w:rPr>
          <w:rFonts w:cs="Arial"/>
          <w:szCs w:val="22"/>
        </w:rPr>
        <w:instrText xml:space="preserve"> ADDIN EN.CITE.DATA </w:instrText>
      </w:r>
      <w:r w:rsidR="004D2E2A" w:rsidRPr="00C71289">
        <w:rPr>
          <w:rFonts w:cs="Arial"/>
          <w:szCs w:val="22"/>
        </w:rPr>
      </w:r>
      <w:r w:rsidR="004D2E2A" w:rsidRPr="00C71289">
        <w:rPr>
          <w:rFonts w:cs="Arial"/>
          <w:szCs w:val="22"/>
        </w:rPr>
        <w:fldChar w:fldCharType="end"/>
      </w:r>
      <w:r w:rsidR="00864382" w:rsidRPr="00C71289">
        <w:rPr>
          <w:rFonts w:cs="Arial"/>
          <w:szCs w:val="22"/>
        </w:rPr>
      </w:r>
      <w:r w:rsidR="00864382" w:rsidRPr="00C71289">
        <w:rPr>
          <w:rFonts w:cs="Arial"/>
          <w:szCs w:val="22"/>
        </w:rPr>
        <w:fldChar w:fldCharType="separate"/>
      </w:r>
      <w:r w:rsidR="004D2E2A" w:rsidRPr="00C71289">
        <w:rPr>
          <w:rFonts w:cs="Arial"/>
          <w:noProof/>
          <w:szCs w:val="22"/>
          <w:vertAlign w:val="superscript"/>
        </w:rPr>
        <w:t>5</w:t>
      </w:r>
      <w:r w:rsidR="00864382" w:rsidRPr="00C71289">
        <w:rPr>
          <w:rFonts w:cs="Arial"/>
          <w:szCs w:val="22"/>
        </w:rPr>
        <w:fldChar w:fldCharType="end"/>
      </w:r>
      <w:r w:rsidR="00573465" w:rsidRPr="00C71289">
        <w:rPr>
          <w:rFonts w:cs="Arial"/>
          <w:szCs w:val="22"/>
        </w:rPr>
        <w:t xml:space="preserve"> </w:t>
      </w:r>
      <w:r w:rsidR="0071176F">
        <w:rPr>
          <w:rFonts w:cs="Arial"/>
          <w:szCs w:val="22"/>
        </w:rPr>
        <w:t>Thus, l</w:t>
      </w:r>
      <w:r w:rsidR="006B5056" w:rsidRPr="00C71289">
        <w:rPr>
          <w:rFonts w:cs="Arial"/>
          <w:szCs w:val="22"/>
        </w:rPr>
        <w:t xml:space="preserve">ike any summary measure, </w:t>
      </w:r>
      <w:r w:rsidR="00E072A5">
        <w:rPr>
          <w:rFonts w:cs="Arial"/>
          <w:szCs w:val="22"/>
        </w:rPr>
        <w:t xml:space="preserve">e0 </w:t>
      </w:r>
      <w:r w:rsidR="006B5056" w:rsidRPr="00C71289">
        <w:rPr>
          <w:rFonts w:cs="Arial"/>
          <w:szCs w:val="22"/>
        </w:rPr>
        <w:t xml:space="preserve">can conceal </w:t>
      </w:r>
      <w:r w:rsidR="005A535B">
        <w:rPr>
          <w:rFonts w:cs="Arial"/>
          <w:szCs w:val="22"/>
        </w:rPr>
        <w:t xml:space="preserve">details </w:t>
      </w:r>
      <w:r w:rsidR="00EC3A58">
        <w:rPr>
          <w:rFonts w:cs="Arial"/>
          <w:szCs w:val="22"/>
        </w:rPr>
        <w:t xml:space="preserve">with </w:t>
      </w:r>
      <w:r w:rsidR="006B5056" w:rsidRPr="00C71289">
        <w:rPr>
          <w:rFonts w:cs="Arial"/>
          <w:szCs w:val="22"/>
        </w:rPr>
        <w:t xml:space="preserve"> practical or policy importance</w:t>
      </w:r>
      <w:r w:rsidR="00E072A5">
        <w:rPr>
          <w:rFonts w:cs="Arial"/>
          <w:szCs w:val="22"/>
        </w:rPr>
        <w:t>, and so should be complemented by other population health measures which may reveal what e0 alone conceals</w:t>
      </w:r>
      <w:r w:rsidR="006B5056" w:rsidRPr="00C71289">
        <w:rPr>
          <w:rFonts w:cs="Arial"/>
          <w:szCs w:val="22"/>
        </w:rPr>
        <w:t>.</w:t>
      </w:r>
    </w:p>
    <w:p w14:paraId="5EB3B0B8" w14:textId="6CAAA0AE" w:rsidR="007B7445" w:rsidRPr="00C71289" w:rsidRDefault="00E072A5" w:rsidP="007370DB">
      <w:pPr>
        <w:rPr>
          <w:rFonts w:cs="Arial"/>
          <w:szCs w:val="22"/>
        </w:rPr>
      </w:pPr>
      <w:r>
        <w:rPr>
          <w:rFonts w:cs="Arial"/>
          <w:szCs w:val="22"/>
        </w:rPr>
        <w:t>L</w:t>
      </w:r>
      <w:r w:rsidRPr="00C71289">
        <w:rPr>
          <w:rFonts w:cs="Arial"/>
          <w:szCs w:val="22"/>
        </w:rPr>
        <w:t xml:space="preserve">ifespan </w:t>
      </w:r>
      <w:r w:rsidR="006E71F7" w:rsidRPr="00C71289">
        <w:rPr>
          <w:rFonts w:cs="Arial"/>
          <w:szCs w:val="22"/>
        </w:rPr>
        <w:t>variation</w:t>
      </w:r>
      <w:r>
        <w:rPr>
          <w:rFonts w:cs="Arial"/>
          <w:szCs w:val="22"/>
        </w:rPr>
        <w:t xml:space="preserve"> is </w:t>
      </w:r>
      <w:r w:rsidR="0071176F">
        <w:rPr>
          <w:rFonts w:cs="Arial"/>
          <w:szCs w:val="22"/>
        </w:rPr>
        <w:t xml:space="preserve">one </w:t>
      </w:r>
      <w:r w:rsidR="00A54CC1">
        <w:rPr>
          <w:rFonts w:cs="Arial"/>
          <w:szCs w:val="22"/>
        </w:rPr>
        <w:t xml:space="preserve">such </w:t>
      </w:r>
      <w:r>
        <w:rPr>
          <w:rFonts w:cs="Arial"/>
          <w:szCs w:val="22"/>
        </w:rPr>
        <w:t>complementary measure</w:t>
      </w:r>
      <w:r w:rsidR="006E71F7" w:rsidRPr="00C71289">
        <w:rPr>
          <w:rFonts w:cs="Arial"/>
          <w:szCs w:val="22"/>
        </w:rPr>
        <w:t xml:space="preserve">. </w:t>
      </w:r>
      <w:r>
        <w:rPr>
          <w:rFonts w:cs="Arial"/>
          <w:szCs w:val="22"/>
        </w:rPr>
        <w:t xml:space="preserve">It measures </w:t>
      </w:r>
      <w:r w:rsidR="00E92FF4" w:rsidRPr="00C71289">
        <w:rPr>
          <w:rFonts w:cs="Arial"/>
          <w:szCs w:val="22"/>
        </w:rPr>
        <w:t xml:space="preserve">the average gap between </w:t>
      </w:r>
      <w:r w:rsidR="0071176F">
        <w:rPr>
          <w:rFonts w:cs="Arial"/>
          <w:szCs w:val="22"/>
        </w:rPr>
        <w:t xml:space="preserve">an individual’s </w:t>
      </w:r>
      <w:r w:rsidR="00E92FF4" w:rsidRPr="00C71289">
        <w:rPr>
          <w:rFonts w:cs="Arial"/>
          <w:szCs w:val="22"/>
        </w:rPr>
        <w:t>age at death and the</w:t>
      </w:r>
      <w:r w:rsidR="0071176F">
        <w:rPr>
          <w:rFonts w:cs="Arial"/>
          <w:szCs w:val="22"/>
        </w:rPr>
        <w:t>ir</w:t>
      </w:r>
      <w:r w:rsidR="00E92FF4" w:rsidRPr="00C71289">
        <w:rPr>
          <w:rFonts w:cs="Arial"/>
          <w:szCs w:val="22"/>
        </w:rPr>
        <w:t xml:space="preserve"> remaining life expectancy at that age</w:t>
      </w:r>
      <w:r w:rsidR="00CB4EE7">
        <w:rPr>
          <w:rFonts w:cs="Arial"/>
          <w:szCs w:val="22"/>
        </w:rPr>
        <w:t>.</w:t>
      </w:r>
      <w:r w:rsidRPr="00C71289">
        <w:rPr>
          <w:rFonts w:cs="Arial"/>
          <w:szCs w:val="22"/>
        </w:rPr>
        <w:fldChar w:fldCharType="begin"/>
      </w:r>
      <w:r w:rsidRPr="00C71289">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Pr="00C71289">
        <w:rPr>
          <w:rFonts w:cs="Arial"/>
          <w:szCs w:val="22"/>
        </w:rPr>
        <w:fldChar w:fldCharType="separate"/>
      </w:r>
      <w:r w:rsidRPr="00C71289">
        <w:rPr>
          <w:rFonts w:cs="Arial"/>
          <w:noProof/>
          <w:szCs w:val="22"/>
          <w:vertAlign w:val="superscript"/>
        </w:rPr>
        <w:t>6</w:t>
      </w:r>
      <w:r w:rsidRPr="00C71289">
        <w:rPr>
          <w:rFonts w:cs="Arial"/>
          <w:szCs w:val="22"/>
        </w:rPr>
        <w:fldChar w:fldCharType="end"/>
      </w:r>
      <w:r w:rsidRPr="00C71289">
        <w:rPr>
          <w:rFonts w:cs="Arial"/>
          <w:szCs w:val="22"/>
        </w:rPr>
        <w:t xml:space="preserve"> </w:t>
      </w:r>
      <w:r w:rsidR="0071176F">
        <w:rPr>
          <w:rFonts w:cs="Arial"/>
          <w:szCs w:val="22"/>
        </w:rPr>
        <w:t xml:space="preserve">Typically, </w:t>
      </w:r>
      <w:r w:rsidR="004F14B8" w:rsidRPr="00C71289">
        <w:rPr>
          <w:rFonts w:cs="Arial"/>
          <w:szCs w:val="22"/>
        </w:rPr>
        <w:t>as life expectancy increase</w:t>
      </w:r>
      <w:r w:rsidR="0071176F">
        <w:rPr>
          <w:rFonts w:cs="Arial"/>
          <w:szCs w:val="22"/>
        </w:rPr>
        <w:t>s</w:t>
      </w:r>
      <w:r w:rsidR="004F14B8" w:rsidRPr="00C71289">
        <w:rPr>
          <w:rFonts w:cs="Arial"/>
          <w:szCs w:val="22"/>
        </w:rPr>
        <w:t>, lifespan variation decrease</w:t>
      </w:r>
      <w:r w:rsidR="0071176F">
        <w:rPr>
          <w:rFonts w:cs="Arial"/>
          <w:szCs w:val="22"/>
        </w:rPr>
        <w:t xml:space="preserve">s; </w:t>
      </w:r>
      <w:r w:rsidR="008F1FA9" w:rsidRPr="00C71289">
        <w:rPr>
          <w:rFonts w:cs="Arial"/>
          <w:szCs w:val="22"/>
        </w:rPr>
        <w:t>t</w:t>
      </w:r>
      <w:r w:rsidR="004F14B8" w:rsidRPr="00C71289">
        <w:rPr>
          <w:rFonts w:cs="Arial"/>
          <w:szCs w:val="22"/>
        </w:rPr>
        <w:t xml:space="preserve">hose countries with the highest life expectancy also </w:t>
      </w:r>
      <w:r w:rsidR="007B7445" w:rsidRPr="00C71289">
        <w:rPr>
          <w:rFonts w:cs="Arial"/>
          <w:szCs w:val="22"/>
        </w:rPr>
        <w:t xml:space="preserve">have </w:t>
      </w:r>
      <w:r w:rsidR="004F14B8" w:rsidRPr="00C71289">
        <w:rPr>
          <w:rFonts w:cs="Arial"/>
          <w:szCs w:val="22"/>
        </w:rPr>
        <w:t>the lowest lifespan variation.</w:t>
      </w:r>
      <w:r w:rsidR="004F14B8" w:rsidRPr="00C71289">
        <w:rPr>
          <w:rFonts w:cs="Arial"/>
          <w:szCs w:val="22"/>
        </w:rPr>
        <w:fldChar w:fldCharType="begin"/>
      </w:r>
      <w:r w:rsidR="004D2E2A" w:rsidRPr="00C71289">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4F14B8" w:rsidRPr="00C71289">
        <w:rPr>
          <w:rFonts w:cs="Arial"/>
          <w:szCs w:val="22"/>
        </w:rPr>
        <w:fldChar w:fldCharType="separate"/>
      </w:r>
      <w:r w:rsidR="004D2E2A" w:rsidRPr="00C71289">
        <w:rPr>
          <w:rFonts w:cs="Arial"/>
          <w:noProof/>
          <w:szCs w:val="22"/>
          <w:vertAlign w:val="superscript"/>
        </w:rPr>
        <w:t>6</w:t>
      </w:r>
      <w:r w:rsidR="004F14B8" w:rsidRPr="00C71289">
        <w:rPr>
          <w:rFonts w:cs="Arial"/>
          <w:szCs w:val="22"/>
        </w:rPr>
        <w:fldChar w:fldCharType="end"/>
      </w:r>
      <w:r w:rsidR="004F14B8" w:rsidRPr="00C71289">
        <w:rPr>
          <w:rFonts w:cs="Arial"/>
          <w:szCs w:val="22"/>
        </w:rPr>
        <w:t xml:space="preserve"> </w:t>
      </w:r>
      <w:r w:rsidR="00DB56C9" w:rsidRPr="00C71289">
        <w:rPr>
          <w:rFonts w:cs="Arial"/>
          <w:szCs w:val="22"/>
        </w:rPr>
        <w:t>This phenomenon has</w:t>
      </w:r>
      <w:r w:rsidR="00C4069B">
        <w:rPr>
          <w:rFonts w:cs="Arial"/>
          <w:szCs w:val="22"/>
        </w:rPr>
        <w:t xml:space="preserve"> also</w:t>
      </w:r>
      <w:r w:rsidR="00DB56C9" w:rsidRPr="00C71289">
        <w:rPr>
          <w:rFonts w:cs="Arial"/>
          <w:szCs w:val="22"/>
        </w:rPr>
        <w:t xml:space="preserve"> been observed in </w:t>
      </w:r>
      <w:r w:rsidR="00C4069B">
        <w:rPr>
          <w:rFonts w:cs="Arial"/>
          <w:szCs w:val="22"/>
        </w:rPr>
        <w:t xml:space="preserve">other </w:t>
      </w:r>
      <w:r w:rsidR="00DB56C9" w:rsidRPr="00C71289">
        <w:rPr>
          <w:rFonts w:cs="Arial"/>
          <w:szCs w:val="22"/>
        </w:rPr>
        <w:t>primate species.</w:t>
      </w:r>
      <w:r w:rsidR="00DB56C9" w:rsidRPr="00C71289">
        <w:rPr>
          <w:rFonts w:cs="Arial"/>
          <w:szCs w:val="22"/>
        </w:rPr>
        <w:fldChar w:fldCharType="begin"/>
      </w:r>
      <w:r w:rsidR="004D2E2A" w:rsidRPr="00C71289">
        <w:rPr>
          <w:rFonts w:cs="Arial"/>
          <w:szCs w:val="22"/>
        </w:rPr>
        <w:instrText xml:space="preserve"> ADDIN EN.CITE &lt;EndNote&gt;&lt;Cite&gt;&lt;Author&gt;Colchero&lt;/Author&gt;&lt;Year&gt;2016&lt;/Year&gt;&lt;RecNum&gt;17&lt;/RecNum&gt;&lt;DisplayText&gt;&lt;style face="superscript"&gt;7&lt;/style&gt;&lt;/DisplayText&gt;&lt;record&gt;&lt;rec-number&gt;17&lt;/rec-number&gt;&lt;foreign-keys&gt;&lt;key app="EN" db-id="9vvtta0t42fee5eeva8xarpbe9srzdetrx2a" timestamp="1575985287"&gt;17&lt;/key&gt;&lt;/foreign-keys&gt;&lt;ref-type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pages&gt;E7681-E7690&lt;/pages&gt;&lt;volume&gt;113&lt;/volume&gt;&lt;number&gt;48&lt;/number&gt;&lt;dates&gt;&lt;year&gt;2016&lt;/year&gt;&lt;/dates&gt;&lt;urls&gt;&lt;related-urls&gt;&lt;url&gt;https://www.pnas.org/content/pnas/113/48/E7681.full.pdf&lt;/url&gt;&lt;/related-urls&gt;&lt;/urls&gt;&lt;electronic-resource-num&gt;10.1073/pnas.1612191113&lt;/electronic-resource-num&gt;&lt;/record&gt;&lt;/Cite&gt;&lt;/EndNote&gt;</w:instrText>
      </w:r>
      <w:r w:rsidR="00DB56C9" w:rsidRPr="00C71289">
        <w:rPr>
          <w:rFonts w:cs="Arial"/>
          <w:szCs w:val="22"/>
        </w:rPr>
        <w:fldChar w:fldCharType="separate"/>
      </w:r>
      <w:r w:rsidR="004D2E2A" w:rsidRPr="00C71289">
        <w:rPr>
          <w:rFonts w:cs="Arial"/>
          <w:noProof/>
          <w:szCs w:val="22"/>
          <w:vertAlign w:val="superscript"/>
        </w:rPr>
        <w:t>7</w:t>
      </w:r>
      <w:r w:rsidR="00DB56C9" w:rsidRPr="00C71289">
        <w:rPr>
          <w:rFonts w:cs="Arial"/>
          <w:szCs w:val="22"/>
        </w:rPr>
        <w:fldChar w:fldCharType="end"/>
      </w:r>
    </w:p>
    <w:p w14:paraId="1DF51C12" w14:textId="4DCC3E6E" w:rsidR="001825FA" w:rsidRPr="00C71289" w:rsidRDefault="0071176F" w:rsidP="007370DB">
      <w:pPr>
        <w:rPr>
          <w:rFonts w:cs="Arial"/>
          <w:szCs w:val="22"/>
        </w:rPr>
      </w:pPr>
      <w:r>
        <w:rPr>
          <w:rFonts w:cs="Arial"/>
          <w:szCs w:val="22"/>
        </w:rPr>
        <w:t xml:space="preserve">This association </w:t>
      </w:r>
      <w:r w:rsidR="00E5340C">
        <w:rPr>
          <w:rFonts w:cs="Arial"/>
          <w:szCs w:val="22"/>
        </w:rPr>
        <w:t xml:space="preserve">suggests a demographic analogue of the </w:t>
      </w:r>
      <w:r w:rsidR="00D541BF">
        <w:rPr>
          <w:rFonts w:cs="Arial"/>
          <w:szCs w:val="22"/>
        </w:rPr>
        <w:t xml:space="preserve">political slogan, </w:t>
      </w:r>
      <w:r w:rsidR="007B7445" w:rsidRPr="00C71289">
        <w:rPr>
          <w:rFonts w:cs="Arial"/>
          <w:szCs w:val="22"/>
        </w:rPr>
        <w:t>“</w:t>
      </w:r>
      <w:r w:rsidR="00D541BF">
        <w:rPr>
          <w:rFonts w:cs="Arial"/>
          <w:szCs w:val="22"/>
        </w:rPr>
        <w:t xml:space="preserve">a </w:t>
      </w:r>
      <w:r w:rsidR="007B7445" w:rsidRPr="00C71289">
        <w:rPr>
          <w:rFonts w:cs="Arial"/>
          <w:szCs w:val="22"/>
        </w:rPr>
        <w:t>rising tide raises all boats”</w:t>
      </w:r>
      <w:r w:rsidR="00E64E35">
        <w:rPr>
          <w:rFonts w:cs="Arial"/>
          <w:szCs w:val="22"/>
        </w:rPr>
        <w:t xml:space="preserve">: </w:t>
      </w:r>
      <w:r w:rsidR="00D541BF">
        <w:rPr>
          <w:rFonts w:cs="Arial"/>
          <w:szCs w:val="22"/>
        </w:rPr>
        <w:t>as the tide (life expectancy) increases</w:t>
      </w:r>
      <w:r w:rsidR="00E64E35">
        <w:rPr>
          <w:rFonts w:cs="Arial"/>
          <w:szCs w:val="22"/>
        </w:rPr>
        <w:t xml:space="preserve">, </w:t>
      </w:r>
      <w:r w:rsidR="00D541BF">
        <w:rPr>
          <w:rFonts w:cs="Arial"/>
          <w:szCs w:val="22"/>
        </w:rPr>
        <w:t xml:space="preserve">so the individual mortality risks at different ages (the ‘boats’) will each fall, often in lockstep. If they do not, then lifespan variation will increase rather than </w:t>
      </w:r>
      <w:r w:rsidR="00A54CC1">
        <w:rPr>
          <w:rFonts w:cs="Arial"/>
          <w:szCs w:val="22"/>
        </w:rPr>
        <w:t>decrease</w:t>
      </w:r>
      <w:r w:rsidR="00D541BF">
        <w:rPr>
          <w:rFonts w:cs="Arial"/>
          <w:szCs w:val="22"/>
        </w:rPr>
        <w:t>.</w:t>
      </w:r>
      <w:r w:rsidR="00C6152A" w:rsidRPr="00C71289">
        <w:rPr>
          <w:rFonts w:cs="Arial"/>
          <w:szCs w:val="22"/>
        </w:rPr>
        <w:t xml:space="preserve"> </w:t>
      </w:r>
      <w:r w:rsidR="002A7333">
        <w:rPr>
          <w:rFonts w:cs="Arial"/>
          <w:szCs w:val="22"/>
        </w:rPr>
        <w:t>I</w:t>
      </w:r>
      <w:r w:rsidR="00DE3C83" w:rsidRPr="00C71289">
        <w:rPr>
          <w:rFonts w:cs="Arial"/>
          <w:szCs w:val="22"/>
        </w:rPr>
        <w:t>n the USA</w:t>
      </w:r>
      <w:r w:rsidR="005B4B4C" w:rsidRPr="00C71289">
        <w:rPr>
          <w:rFonts w:cs="Arial"/>
          <w:szCs w:val="22"/>
        </w:rPr>
        <w:t>,</w:t>
      </w:r>
      <w:r w:rsidR="00DE3C83" w:rsidRPr="00C71289">
        <w:rPr>
          <w:rFonts w:cs="Arial"/>
          <w:szCs w:val="22"/>
        </w:rPr>
        <w:t xml:space="preserve"> </w:t>
      </w:r>
      <w:r w:rsidR="002A7333">
        <w:rPr>
          <w:rFonts w:cs="Arial"/>
          <w:szCs w:val="22"/>
        </w:rPr>
        <w:t xml:space="preserve">for example, </w:t>
      </w:r>
      <w:r w:rsidR="00C5052D" w:rsidRPr="00C71289">
        <w:rPr>
          <w:rFonts w:cs="Arial"/>
          <w:szCs w:val="22"/>
        </w:rPr>
        <w:t>life expectancy</w:t>
      </w:r>
      <w:r w:rsidR="005B4B4C" w:rsidRPr="00C71289">
        <w:rPr>
          <w:rFonts w:cs="Arial"/>
          <w:szCs w:val="22"/>
        </w:rPr>
        <w:t xml:space="preserve"> </w:t>
      </w:r>
      <w:r w:rsidR="00C5052D" w:rsidRPr="00C71289">
        <w:rPr>
          <w:rFonts w:cs="Arial"/>
          <w:szCs w:val="22"/>
        </w:rPr>
        <w:t xml:space="preserve">increased by approximately 10% for men and 5% for women </w:t>
      </w:r>
      <w:r w:rsidR="00D541BF">
        <w:rPr>
          <w:rFonts w:cs="Arial"/>
          <w:szCs w:val="22"/>
        </w:rPr>
        <w:t xml:space="preserve">over </w:t>
      </w:r>
      <w:r w:rsidR="00C5052D" w:rsidRPr="00C71289">
        <w:rPr>
          <w:rFonts w:cs="Arial"/>
          <w:szCs w:val="22"/>
        </w:rPr>
        <w:t>1980</w:t>
      </w:r>
      <w:r w:rsidR="00D541BF">
        <w:rPr>
          <w:rFonts w:cs="Arial"/>
          <w:szCs w:val="22"/>
        </w:rPr>
        <w:t>-</w:t>
      </w:r>
      <w:r w:rsidR="00C5052D" w:rsidRPr="00C71289">
        <w:rPr>
          <w:rFonts w:cs="Arial"/>
          <w:szCs w:val="22"/>
        </w:rPr>
        <w:t>2014</w:t>
      </w:r>
      <w:r w:rsidR="008F1FA9" w:rsidRPr="00C71289">
        <w:rPr>
          <w:rFonts w:cs="Arial"/>
          <w:szCs w:val="22"/>
        </w:rPr>
        <w:t>,</w:t>
      </w:r>
      <w:r w:rsidR="007054FD" w:rsidRPr="00C71289">
        <w:rPr>
          <w:rFonts w:cs="Arial"/>
          <w:szCs w:val="22"/>
        </w:rPr>
        <w:t xml:space="preserve"> but </w:t>
      </w:r>
      <w:r w:rsidR="00C5052D" w:rsidRPr="00C71289">
        <w:rPr>
          <w:rFonts w:cs="Arial"/>
          <w:szCs w:val="22"/>
        </w:rPr>
        <w:t>lifespan variation fluctuate</w:t>
      </w:r>
      <w:r w:rsidR="007054FD" w:rsidRPr="00C71289">
        <w:rPr>
          <w:rFonts w:cs="Arial"/>
          <w:szCs w:val="22"/>
        </w:rPr>
        <w:t>d</w:t>
      </w:r>
      <w:r w:rsidR="00C5052D" w:rsidRPr="00C71289">
        <w:rPr>
          <w:rFonts w:cs="Arial"/>
          <w:szCs w:val="22"/>
        </w:rPr>
        <w:t xml:space="preserve"> </w:t>
      </w:r>
      <w:r w:rsidR="00D541BF">
        <w:rPr>
          <w:rFonts w:cs="Arial"/>
          <w:szCs w:val="22"/>
        </w:rPr>
        <w:t>then increased</w:t>
      </w:r>
      <w:r w:rsidR="007054FD" w:rsidRPr="00C71289">
        <w:rPr>
          <w:rFonts w:cs="Arial"/>
          <w:szCs w:val="22"/>
        </w:rPr>
        <w:t>.</w:t>
      </w:r>
      <w:r w:rsidR="00AA4F91" w:rsidRPr="00C71289">
        <w:rPr>
          <w:rFonts w:cs="Arial"/>
          <w:szCs w:val="22"/>
        </w:rPr>
        <w:fldChar w:fldCharType="begin"/>
      </w:r>
      <w:r w:rsidR="00AA4F91" w:rsidRPr="00C71289">
        <w:rPr>
          <w:rFonts w:cs="Arial"/>
          <w:szCs w:val="22"/>
        </w:rPr>
        <w:instrText xml:space="preserve"> ADDIN EN.CITE &lt;EndNote&gt;&lt;Cite&gt;&lt;Author&gt;van Raalte&lt;/Author&gt;&lt;Year&gt;2018&lt;/Year&gt;&lt;RecNum&gt;14&lt;/RecNum&gt;&lt;DisplayText&gt;&lt;style face="superscript"&gt;8&lt;/style&gt;&lt;/DisplayText&gt;&lt;record&gt;&lt;rec-number&gt;14&lt;/rec-number&gt;&lt;foreign-keys&gt;&lt;key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AA4F91" w:rsidRPr="00C71289">
        <w:rPr>
          <w:rFonts w:cs="Arial"/>
          <w:szCs w:val="22"/>
        </w:rPr>
        <w:fldChar w:fldCharType="separate"/>
      </w:r>
      <w:r w:rsidR="00AA4F91" w:rsidRPr="00C71289">
        <w:rPr>
          <w:rFonts w:cs="Arial"/>
          <w:noProof/>
          <w:szCs w:val="22"/>
          <w:vertAlign w:val="superscript"/>
        </w:rPr>
        <w:t>8</w:t>
      </w:r>
      <w:r w:rsidR="00AA4F91" w:rsidRPr="00C71289">
        <w:rPr>
          <w:rFonts w:cs="Arial"/>
          <w:szCs w:val="22"/>
        </w:rPr>
        <w:fldChar w:fldCharType="end"/>
      </w:r>
      <w:r w:rsidR="007054FD" w:rsidRPr="00C71289">
        <w:rPr>
          <w:rFonts w:cs="Arial"/>
          <w:szCs w:val="22"/>
        </w:rPr>
        <w:t xml:space="preserve"> </w:t>
      </w:r>
      <w:r w:rsidR="008F1FA9" w:rsidRPr="00C71289">
        <w:rPr>
          <w:rFonts w:cs="Arial"/>
          <w:szCs w:val="22"/>
        </w:rPr>
        <w:t xml:space="preserve">Life expectancy in the USA </w:t>
      </w:r>
      <w:r w:rsidR="002A7333">
        <w:rPr>
          <w:rFonts w:cs="Arial"/>
          <w:szCs w:val="22"/>
        </w:rPr>
        <w:t xml:space="preserve">then </w:t>
      </w:r>
      <w:r w:rsidR="008F1FA9" w:rsidRPr="00C71289">
        <w:rPr>
          <w:rFonts w:cs="Arial"/>
          <w:szCs w:val="22"/>
        </w:rPr>
        <w:t>declined every year since 2015</w:t>
      </w:r>
      <w:r w:rsidR="00A54CC1">
        <w:rPr>
          <w:rFonts w:cs="Arial"/>
          <w:szCs w:val="22"/>
        </w:rPr>
        <w:t>,</w:t>
      </w:r>
      <w:r w:rsidR="008F1FA9" w:rsidRPr="00C71289">
        <w:rPr>
          <w:rFonts w:cs="Arial"/>
          <w:szCs w:val="22"/>
        </w:rPr>
        <w:fldChar w:fldCharType="begin"/>
      </w:r>
      <w:r w:rsidR="004D2E2A" w:rsidRPr="00C71289">
        <w:rPr>
          <w:rFonts w:cs="Arial"/>
          <w:szCs w:val="22"/>
        </w:rPr>
        <w:instrText xml:space="preserve"> ADDIN EN.CITE &lt;EndNote&gt;&lt;Cite&gt;&lt;Author&gt;Arias E.&lt;/Author&gt;&lt;Year&gt;2019&lt;/Year&gt;&lt;RecNum&gt;20&lt;/RecNum&gt;&lt;DisplayText&gt;&lt;style face="superscript"&gt;9&lt;/style&gt;&lt;/DisplayText&gt;&lt;record&gt;&lt;rec-number&gt;20&lt;/rec-number&gt;&lt;foreign-keys&gt;&lt;key app="EN" db-id="9vvtta0t42fee5eeva8xarpbe9srzdetrx2a" timestamp="1578583719"&gt;20&lt;/key&gt;&lt;/foreign-keys&gt;&lt;ref-type name="Web Page"&gt;12&lt;/ref-type&gt;&lt;contributors&gt;&lt;authors&gt;&lt;author&gt;Arias E., Xu J.,&lt;/author&gt;&lt;/authors&gt;&lt;/contributors&gt;&lt;titles&gt;&lt;title&gt;United States Life Tables, 2017&lt;/title&gt;&lt;/titles&gt;&lt;volume&gt;2019&lt;/volume&gt;&lt;number&gt;1 November&lt;/number&gt;&lt;dates&gt;&lt;year&gt;2019&lt;/year&gt;&lt;pub-dates&gt;&lt;date&gt;24 June 2019&lt;/date&gt;&lt;/pub-dates&gt;&lt;/dates&gt;&lt;pub-location&gt;National Vital Statistics Reports&lt;/pub-location&gt;&lt;urls&gt;&lt;related-urls&gt;&lt;url&gt;https://www.cdc.gov/nchs/data/nvsr/nvsr68/nvsr68_07-508.pdf&lt;/url&gt;&lt;/related-urls&gt;&lt;/urls&gt;&lt;custom1&gt;2019&lt;/custom1&gt;&lt;custom2&gt;1 November&lt;/custom2&gt;&lt;/record&gt;&lt;/Cite&gt;&lt;/EndNote&gt;</w:instrText>
      </w:r>
      <w:r w:rsidR="008F1FA9" w:rsidRPr="00C71289">
        <w:rPr>
          <w:rFonts w:cs="Arial"/>
          <w:szCs w:val="22"/>
        </w:rPr>
        <w:fldChar w:fldCharType="separate"/>
      </w:r>
      <w:r w:rsidR="004D2E2A" w:rsidRPr="00C71289">
        <w:rPr>
          <w:rFonts w:cs="Arial"/>
          <w:noProof/>
          <w:szCs w:val="22"/>
          <w:vertAlign w:val="superscript"/>
        </w:rPr>
        <w:t>9</w:t>
      </w:r>
      <w:r w:rsidR="008F1FA9" w:rsidRPr="00C71289">
        <w:rPr>
          <w:rFonts w:cs="Arial"/>
          <w:szCs w:val="22"/>
        </w:rPr>
        <w:fldChar w:fldCharType="end"/>
      </w:r>
      <w:r w:rsidR="008F1FA9" w:rsidRPr="00C71289">
        <w:rPr>
          <w:rFonts w:cs="Arial"/>
          <w:szCs w:val="22"/>
        </w:rPr>
        <w:t xml:space="preserve"> driven by what have been termed  “deaths of despair”,</w:t>
      </w:r>
      <w:r w:rsidR="008F1FA9" w:rsidRPr="00C71289">
        <w:rPr>
          <w:rFonts w:cs="Arial"/>
          <w:szCs w:val="22"/>
        </w:rPr>
        <w:fldChar w:fldCharType="begin"/>
      </w:r>
      <w:r w:rsidR="00EA7BA7">
        <w:rPr>
          <w:rFonts w:cs="Arial"/>
          <w:szCs w:val="22"/>
        </w:rPr>
        <w:instrText xml:space="preserve"> ADDIN EN.CITE &lt;EndNote&gt;&lt;Cite&gt;&lt;Author&gt;Case&lt;/Author&gt;&lt;Year&gt;2015&lt;/Year&gt;&lt;RecNum&gt;23&lt;/RecNum&gt;&lt;DisplayText&gt;&lt;style face="superscript"&gt;10, 11&lt;/style&gt;&lt;/DisplayText&gt;&lt;record&gt;&lt;rec-number&gt;23&lt;/rec-number&gt;&lt;foreign-keys&gt;&lt;key app="EN" db-id="9vvtta0t42fee5eeva8xarpbe9srzdetrx2a" timestamp="1578583719"&gt;23&lt;/key&gt;&lt;/foreign-keys&gt;&lt;ref-type name="Journal Article"&gt;17&lt;/ref-type&gt;&lt;contributors&gt;&lt;authors&gt;&lt;author&gt;Case, Anne&lt;/author&gt;&lt;author&gt;Deaton, Angus&lt;/author&gt;&lt;/authors&gt;&lt;/contributors&gt;&lt;titles&gt;&lt;title&gt;Rising morbidity and mortality in midlife among white non-Hispanic Americans in the 21st century&lt;/title&gt;&lt;secondary-title&gt;Proceedings of the National Academy of Sciences&lt;/secondary-title&gt;&lt;/titles&gt;&lt;periodical&gt;&lt;full-title&gt;Proceedings of the National Academy of Sciences&lt;/full-title&gt;&lt;/periodical&gt;&lt;pages&gt;15078-15083&lt;/pages&gt;&lt;volume&gt;112&lt;/volume&gt;&lt;number&gt;49&lt;/number&gt;&lt;dates&gt;&lt;year&gt;2015&lt;/year&gt;&lt;/dates&gt;&lt;urls&gt;&lt;related-urls&gt;&lt;url&gt;https://www.pnas.org/content/pnas/112/49/15078.full.pdf&lt;/url&gt;&lt;/related-urls&gt;&lt;/urls&gt;&lt;electronic-resource-num&gt;10.1073/pnas.1518393112&lt;/electronic-resource-num&gt;&lt;/record&gt;&lt;/Cite&gt;&lt;Cite&gt;&lt;Author&gt;Case A.&lt;/Author&gt;&lt;Year&gt;2017&lt;/Year&gt;&lt;RecNum&gt;24&lt;/RecNum&gt;&lt;record&gt;&lt;rec-number&gt;24&lt;/rec-number&gt;&lt;foreign-keys&gt;&lt;key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8F1FA9" w:rsidRPr="00C71289">
        <w:rPr>
          <w:rFonts w:cs="Arial"/>
          <w:szCs w:val="22"/>
        </w:rPr>
        <w:fldChar w:fldCharType="separate"/>
      </w:r>
      <w:r w:rsidR="00EA7BA7" w:rsidRPr="00EA7BA7">
        <w:rPr>
          <w:rFonts w:cs="Arial"/>
          <w:noProof/>
          <w:szCs w:val="22"/>
          <w:vertAlign w:val="superscript"/>
        </w:rPr>
        <w:t>10, 11</w:t>
      </w:r>
      <w:r w:rsidR="008F1FA9" w:rsidRPr="00C71289">
        <w:rPr>
          <w:rFonts w:cs="Arial"/>
          <w:szCs w:val="22"/>
        </w:rPr>
        <w:fldChar w:fldCharType="end"/>
      </w:r>
      <w:r w:rsidR="008F1FA9" w:rsidRPr="00C71289">
        <w:rPr>
          <w:rFonts w:cs="Arial"/>
          <w:szCs w:val="22"/>
        </w:rPr>
        <w:t xml:space="preserve"> </w:t>
      </w:r>
      <w:r w:rsidR="005A535B">
        <w:rPr>
          <w:rFonts w:cs="Arial"/>
          <w:szCs w:val="22"/>
        </w:rPr>
        <w:t xml:space="preserve">from </w:t>
      </w:r>
      <w:r w:rsidR="002A7333">
        <w:rPr>
          <w:rFonts w:cs="Arial"/>
          <w:szCs w:val="22"/>
        </w:rPr>
        <w:t>alcohol, other drugs, and suicide</w:t>
      </w:r>
      <w:r w:rsidR="008F1FA9" w:rsidRPr="00C71289">
        <w:rPr>
          <w:rFonts w:cs="Arial"/>
          <w:szCs w:val="22"/>
        </w:rPr>
        <w:t>.</w:t>
      </w:r>
      <w:r w:rsidR="008F1FA9" w:rsidRPr="00C71289">
        <w:rPr>
          <w:rFonts w:cs="Arial"/>
          <w:szCs w:val="22"/>
        </w:rPr>
        <w:fldChar w:fldCharType="begin"/>
      </w:r>
      <w:r w:rsidR="004D2E2A" w:rsidRPr="00C71289">
        <w:rPr>
          <w:rFonts w:cs="Arial"/>
          <w:szCs w:val="22"/>
        </w:rPr>
        <w:instrText xml:space="preserve"> ADDIN EN.CITE &lt;EndNote&gt;&lt;Cite&gt;&lt;Author&gt;Case A.&lt;/Author&gt;&lt;Year&gt;2017&lt;/Year&gt;&lt;RecNum&gt;24&lt;/RecNum&gt;&lt;DisplayText&gt;&lt;style face="superscript"&gt;11&lt;/style&gt;&lt;/DisplayText&gt;&lt;record&gt;&lt;rec-number&gt;24&lt;/rec-number&gt;&lt;foreign-keys&gt;&lt;key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8F1FA9" w:rsidRPr="00C71289">
        <w:rPr>
          <w:rFonts w:cs="Arial"/>
          <w:szCs w:val="22"/>
        </w:rPr>
        <w:fldChar w:fldCharType="separate"/>
      </w:r>
      <w:r w:rsidR="004D2E2A" w:rsidRPr="00C71289">
        <w:rPr>
          <w:rFonts w:cs="Arial"/>
          <w:noProof/>
          <w:szCs w:val="22"/>
          <w:vertAlign w:val="superscript"/>
        </w:rPr>
        <w:t>11</w:t>
      </w:r>
      <w:r w:rsidR="008F1FA9" w:rsidRPr="00C71289">
        <w:rPr>
          <w:rFonts w:cs="Arial"/>
          <w:szCs w:val="22"/>
        </w:rPr>
        <w:fldChar w:fldCharType="end"/>
      </w:r>
      <w:r w:rsidR="007C3CB7" w:rsidRPr="00C71289">
        <w:rPr>
          <w:rFonts w:cs="Arial"/>
          <w:szCs w:val="22"/>
        </w:rPr>
        <w:t xml:space="preserve"> </w:t>
      </w:r>
      <w:r>
        <w:rPr>
          <w:rFonts w:cs="Arial"/>
          <w:szCs w:val="22"/>
        </w:rPr>
        <w:t>A</w:t>
      </w:r>
      <w:r w:rsidR="00C5052D" w:rsidRPr="00C71289">
        <w:rPr>
          <w:rFonts w:cs="Arial"/>
          <w:szCs w:val="22"/>
        </w:rPr>
        <w:t xml:space="preserve">uthors </w:t>
      </w:r>
      <w:r>
        <w:rPr>
          <w:rFonts w:cs="Arial"/>
          <w:szCs w:val="22"/>
        </w:rPr>
        <w:t xml:space="preserve">of one study </w:t>
      </w:r>
      <w:r w:rsidR="00C5052D" w:rsidRPr="00C71289">
        <w:rPr>
          <w:rFonts w:cs="Arial"/>
          <w:szCs w:val="22"/>
        </w:rPr>
        <w:t>argue</w:t>
      </w:r>
      <w:r w:rsidR="007054FD" w:rsidRPr="00C71289">
        <w:rPr>
          <w:rFonts w:cs="Arial"/>
          <w:szCs w:val="22"/>
        </w:rPr>
        <w:t>d</w:t>
      </w:r>
      <w:r w:rsidR="00C5052D" w:rsidRPr="00C71289">
        <w:rPr>
          <w:rFonts w:cs="Arial"/>
          <w:szCs w:val="22"/>
        </w:rPr>
        <w:t xml:space="preserve"> that had lifespan variation been monitored more closely, the mid-life mortality crisis in the USA could perhaps </w:t>
      </w:r>
      <w:r w:rsidR="007054FD" w:rsidRPr="00C71289">
        <w:rPr>
          <w:rFonts w:cs="Arial"/>
          <w:szCs w:val="22"/>
        </w:rPr>
        <w:t xml:space="preserve">have </w:t>
      </w:r>
      <w:r w:rsidR="00C5052D" w:rsidRPr="00C71289">
        <w:rPr>
          <w:rFonts w:cs="Arial"/>
          <w:szCs w:val="22"/>
        </w:rPr>
        <w:t xml:space="preserve">been </w:t>
      </w:r>
      <w:r w:rsidR="007054FD" w:rsidRPr="00C71289">
        <w:rPr>
          <w:rFonts w:cs="Arial"/>
          <w:szCs w:val="22"/>
        </w:rPr>
        <w:t xml:space="preserve">identified </w:t>
      </w:r>
      <w:r w:rsidR="00C5052D" w:rsidRPr="00C71289">
        <w:rPr>
          <w:rFonts w:cs="Arial"/>
          <w:szCs w:val="22"/>
        </w:rPr>
        <w:t>earlier.</w:t>
      </w:r>
      <w:r w:rsidR="00C5052D" w:rsidRPr="00C71289">
        <w:rPr>
          <w:rFonts w:cs="Arial"/>
          <w:szCs w:val="22"/>
        </w:rPr>
        <w:fldChar w:fldCharType="begin"/>
      </w:r>
      <w:r w:rsidR="004D2E2A" w:rsidRPr="00C71289">
        <w:rPr>
          <w:rFonts w:cs="Arial"/>
          <w:szCs w:val="22"/>
        </w:rPr>
        <w:instrText xml:space="preserve"> ADDIN EN.CITE &lt;EndNote&gt;&lt;Cite&gt;&lt;Author&gt;van Raalte&lt;/Author&gt;&lt;Year&gt;2018&lt;/Year&gt;&lt;RecNum&gt;14&lt;/RecNum&gt;&lt;DisplayText&gt;&lt;style face="superscript"&gt;8&lt;/style&gt;&lt;/DisplayText&gt;&lt;record&gt;&lt;rec-number&gt;14&lt;/rec-number&gt;&lt;foreign-keys&gt;&lt;key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C5052D" w:rsidRPr="00C71289">
        <w:rPr>
          <w:rFonts w:cs="Arial"/>
          <w:szCs w:val="22"/>
        </w:rPr>
        <w:fldChar w:fldCharType="separate"/>
      </w:r>
      <w:r w:rsidR="004D2E2A" w:rsidRPr="00C71289">
        <w:rPr>
          <w:rFonts w:cs="Arial"/>
          <w:noProof/>
          <w:szCs w:val="22"/>
          <w:vertAlign w:val="superscript"/>
        </w:rPr>
        <w:t>8</w:t>
      </w:r>
      <w:r w:rsidR="00C5052D" w:rsidRPr="00C71289">
        <w:rPr>
          <w:rFonts w:cs="Arial"/>
          <w:szCs w:val="22"/>
        </w:rPr>
        <w:fldChar w:fldCharType="end"/>
      </w:r>
      <w:r w:rsidR="005B4B4C" w:rsidRPr="00C71289">
        <w:rPr>
          <w:rFonts w:cs="Arial"/>
          <w:szCs w:val="22"/>
        </w:rPr>
        <w:t xml:space="preserve"> </w:t>
      </w:r>
    </w:p>
    <w:p w14:paraId="12AB71D9" w14:textId="4AEBF8EA" w:rsidR="00CC79C0" w:rsidRPr="00C71289" w:rsidRDefault="002A7333" w:rsidP="007370DB">
      <w:pPr>
        <w:rPr>
          <w:rFonts w:cs="Arial"/>
          <w:szCs w:val="22"/>
        </w:rPr>
      </w:pPr>
      <w:r>
        <w:rPr>
          <w:rFonts w:cs="Arial"/>
          <w:szCs w:val="22"/>
        </w:rPr>
        <w:lastRenderedPageBreak/>
        <w:t xml:space="preserve">Here </w:t>
      </w:r>
      <w:r w:rsidR="00421693" w:rsidRPr="00C71289">
        <w:rPr>
          <w:rFonts w:cs="Arial"/>
          <w:szCs w:val="22"/>
        </w:rPr>
        <w:t xml:space="preserve">we </w:t>
      </w:r>
      <w:r w:rsidR="00DB56C9" w:rsidRPr="00C71289">
        <w:rPr>
          <w:rFonts w:cs="Arial"/>
          <w:szCs w:val="22"/>
        </w:rPr>
        <w:t xml:space="preserve">extend the analysis of lifespan variation to four other </w:t>
      </w:r>
      <w:r w:rsidR="00864382" w:rsidRPr="00C71289">
        <w:rPr>
          <w:rFonts w:cs="Arial"/>
          <w:szCs w:val="22"/>
        </w:rPr>
        <w:t>high-income countries</w:t>
      </w:r>
      <w:r w:rsidR="008A624A" w:rsidRPr="00C71289">
        <w:rPr>
          <w:rFonts w:cs="Arial"/>
          <w:szCs w:val="22"/>
        </w:rPr>
        <w:t xml:space="preserve">: </w:t>
      </w:r>
      <w:r w:rsidR="00864382" w:rsidRPr="00C71289">
        <w:rPr>
          <w:rFonts w:cs="Arial"/>
          <w:szCs w:val="22"/>
        </w:rPr>
        <w:t xml:space="preserve">the </w:t>
      </w:r>
      <w:r w:rsidR="00421693" w:rsidRPr="00C71289">
        <w:rPr>
          <w:rFonts w:cs="Arial"/>
          <w:szCs w:val="22"/>
        </w:rPr>
        <w:t>UK</w:t>
      </w:r>
      <w:r w:rsidR="00DB56C9" w:rsidRPr="00C71289">
        <w:rPr>
          <w:rFonts w:cs="Arial"/>
          <w:szCs w:val="22"/>
        </w:rPr>
        <w:t>, where like the USA</w:t>
      </w:r>
      <w:r w:rsidR="00421693" w:rsidRPr="00C71289">
        <w:rPr>
          <w:rFonts w:cs="Arial"/>
          <w:szCs w:val="22"/>
        </w:rPr>
        <w:t xml:space="preserve">, </w:t>
      </w:r>
      <w:r w:rsidR="00864382" w:rsidRPr="00C71289">
        <w:rPr>
          <w:rFonts w:cs="Arial"/>
          <w:szCs w:val="22"/>
        </w:rPr>
        <w:t>gains in life expectancy have trailed behind those in other industrialised countries,</w:t>
      </w:r>
      <w:r w:rsidR="00B52A38" w:rsidRPr="00C71289">
        <w:rPr>
          <w:rFonts w:cs="Arial"/>
          <w:szCs w:val="22"/>
        </w:rPr>
        <w:fldChar w:fldCharType="begin"/>
      </w:r>
      <w:r w:rsidR="004D2E2A" w:rsidRPr="00C71289">
        <w:rPr>
          <w:rFonts w:cs="Arial"/>
          <w:szCs w:val="22"/>
        </w:rPr>
        <w:instrText xml:space="preserve"> ADDIN EN.CITE &lt;EndNote&gt;&lt;Cite&gt;&lt;Author&gt;Office for National Statistics&lt;/Author&gt;&lt;Year&gt;2018&lt;/Year&gt;&lt;RecNum&gt;5&lt;/RecNum&gt;&lt;DisplayText&gt;&lt;style face="superscript"&gt;12&lt;/style&gt;&lt;/DisplayText&gt;&lt;record&gt;&lt;rec-number&gt;5&lt;/rec-number&gt;&lt;foreign-keys&gt;&lt;key app="EN" db-id="9vvtta0t42fee5eeva8xarpbe9srzdetrx2a" timestamp="1571046933"&gt;5&lt;/key&gt;&lt;/foreign-keys&gt;&lt;ref-type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B52A38" w:rsidRPr="00C71289">
        <w:rPr>
          <w:rFonts w:cs="Arial"/>
          <w:szCs w:val="22"/>
        </w:rPr>
        <w:fldChar w:fldCharType="separate"/>
      </w:r>
      <w:r w:rsidR="004D2E2A" w:rsidRPr="00C71289">
        <w:rPr>
          <w:rFonts w:cs="Arial"/>
          <w:noProof/>
          <w:szCs w:val="22"/>
          <w:vertAlign w:val="superscript"/>
        </w:rPr>
        <w:t>12</w:t>
      </w:r>
      <w:r w:rsidR="00B52A38" w:rsidRPr="00C71289">
        <w:rPr>
          <w:rFonts w:cs="Arial"/>
          <w:szCs w:val="22"/>
        </w:rPr>
        <w:fldChar w:fldCharType="end"/>
      </w:r>
      <w:r w:rsidR="00864382" w:rsidRPr="00C71289">
        <w:rPr>
          <w:rFonts w:cs="Arial"/>
          <w:szCs w:val="22"/>
        </w:rPr>
        <w:t xml:space="preserve"> </w:t>
      </w:r>
      <w:r w:rsidR="00421693" w:rsidRPr="00C71289">
        <w:rPr>
          <w:rFonts w:cs="Arial"/>
          <w:szCs w:val="22"/>
        </w:rPr>
        <w:t>Japan</w:t>
      </w:r>
      <w:r w:rsidR="00864382" w:rsidRPr="00C71289">
        <w:rPr>
          <w:rFonts w:cs="Arial"/>
          <w:szCs w:val="22"/>
        </w:rPr>
        <w:t xml:space="preserve">, which has seen sustained progress, and </w:t>
      </w:r>
      <w:r w:rsidR="00421693" w:rsidRPr="00C71289">
        <w:rPr>
          <w:rFonts w:cs="Arial"/>
          <w:szCs w:val="22"/>
        </w:rPr>
        <w:t>France and Canada</w:t>
      </w:r>
      <w:r w:rsidR="00864382" w:rsidRPr="00C71289">
        <w:rPr>
          <w:rFonts w:cs="Arial"/>
          <w:szCs w:val="22"/>
        </w:rPr>
        <w:t xml:space="preserve">, neighbours of the </w:t>
      </w:r>
      <w:r w:rsidR="00421693" w:rsidRPr="00C71289">
        <w:rPr>
          <w:rFonts w:cs="Arial"/>
          <w:szCs w:val="22"/>
        </w:rPr>
        <w:t>UK and USA respectively</w:t>
      </w:r>
      <w:r w:rsidR="00864382" w:rsidRPr="00C71289">
        <w:rPr>
          <w:rFonts w:cs="Arial"/>
          <w:szCs w:val="22"/>
        </w:rPr>
        <w:t>, which lie in the middle</w:t>
      </w:r>
      <w:r w:rsidR="00421693" w:rsidRPr="00C71289">
        <w:rPr>
          <w:rFonts w:cs="Arial"/>
          <w:szCs w:val="22"/>
        </w:rPr>
        <w:t>.</w:t>
      </w:r>
      <w:r w:rsidR="00E009FF" w:rsidRPr="00C71289">
        <w:rPr>
          <w:rFonts w:cs="Arial"/>
          <w:szCs w:val="22"/>
        </w:rPr>
        <w:t xml:space="preserve"> </w:t>
      </w:r>
      <w:r w:rsidR="00D541BF">
        <w:rPr>
          <w:rFonts w:cs="Arial"/>
          <w:szCs w:val="22"/>
        </w:rPr>
        <w:t xml:space="preserve">We show how </w:t>
      </w:r>
      <w:r w:rsidR="00CD415C" w:rsidRPr="00C71289">
        <w:rPr>
          <w:rFonts w:cs="Arial"/>
          <w:szCs w:val="22"/>
        </w:rPr>
        <w:t xml:space="preserve">life expectancy </w:t>
      </w:r>
      <w:r w:rsidR="00D541BF">
        <w:rPr>
          <w:rFonts w:cs="Arial"/>
          <w:szCs w:val="22"/>
        </w:rPr>
        <w:t xml:space="preserve">and lifespan variation in combination </w:t>
      </w:r>
      <w:r w:rsidR="00CD415C" w:rsidRPr="00C71289">
        <w:rPr>
          <w:rFonts w:cs="Arial"/>
          <w:szCs w:val="22"/>
        </w:rPr>
        <w:t xml:space="preserve">can be used to </w:t>
      </w:r>
      <w:r w:rsidR="008F1FA9" w:rsidRPr="00C71289">
        <w:rPr>
          <w:rFonts w:cs="Arial"/>
          <w:szCs w:val="22"/>
        </w:rPr>
        <w:t xml:space="preserve">a) </w:t>
      </w:r>
      <w:r w:rsidR="00CD415C" w:rsidRPr="00C71289">
        <w:rPr>
          <w:rFonts w:cs="Arial"/>
          <w:szCs w:val="22"/>
        </w:rPr>
        <w:t>identify changes that could otherwise be missed</w:t>
      </w:r>
      <w:r w:rsidR="008F1FA9" w:rsidRPr="00C71289">
        <w:rPr>
          <w:rFonts w:cs="Arial"/>
          <w:szCs w:val="22"/>
        </w:rPr>
        <w:t xml:space="preserve"> and b) detect changes </w:t>
      </w:r>
      <w:r w:rsidR="007C3CB7" w:rsidRPr="00C71289">
        <w:rPr>
          <w:rFonts w:cs="Arial"/>
          <w:szCs w:val="22"/>
        </w:rPr>
        <w:t xml:space="preserve">in trends </w:t>
      </w:r>
      <w:r w:rsidR="008F1FA9" w:rsidRPr="00C71289">
        <w:rPr>
          <w:rFonts w:cs="Arial"/>
          <w:szCs w:val="22"/>
        </w:rPr>
        <w:t>earlier</w:t>
      </w:r>
      <w:r w:rsidR="00CD415C" w:rsidRPr="00C71289">
        <w:rPr>
          <w:rFonts w:cs="Arial"/>
          <w:szCs w:val="22"/>
        </w:rPr>
        <w:t xml:space="preserve">. </w:t>
      </w:r>
    </w:p>
    <w:p w14:paraId="100C8185" w14:textId="127B2D25" w:rsidR="006767C9" w:rsidRPr="00C71289" w:rsidRDefault="0003400A" w:rsidP="007370DB">
      <w:pPr>
        <w:pStyle w:val="Heading1"/>
        <w:rPr>
          <w:rFonts w:ascii="Arial" w:hAnsi="Arial" w:cs="Arial"/>
          <w:sz w:val="22"/>
          <w:szCs w:val="22"/>
        </w:rPr>
      </w:pPr>
      <w:r w:rsidRPr="00C71289">
        <w:rPr>
          <w:rFonts w:ascii="Arial" w:hAnsi="Arial" w:cs="Arial"/>
          <w:sz w:val="22"/>
          <w:szCs w:val="22"/>
        </w:rPr>
        <w:t>Methods</w:t>
      </w:r>
    </w:p>
    <w:p w14:paraId="1DB04809" w14:textId="6F5BF936" w:rsidR="00B16AF0" w:rsidRPr="00C71289" w:rsidRDefault="00B16AF0" w:rsidP="007370DB">
      <w:pPr>
        <w:pStyle w:val="Heading2"/>
        <w:rPr>
          <w:rFonts w:cs="Arial"/>
          <w:szCs w:val="22"/>
        </w:rPr>
      </w:pPr>
      <w:r w:rsidRPr="00C71289">
        <w:rPr>
          <w:rFonts w:cs="Arial"/>
          <w:szCs w:val="22"/>
        </w:rPr>
        <w:t>Data source</w:t>
      </w:r>
    </w:p>
    <w:p w14:paraId="643C6001" w14:textId="75829DA9" w:rsidR="006767C9" w:rsidRPr="00C71289" w:rsidRDefault="006767C9" w:rsidP="007370DB">
      <w:pPr>
        <w:rPr>
          <w:rFonts w:cs="Arial"/>
          <w:szCs w:val="22"/>
        </w:rPr>
      </w:pPr>
      <w:r w:rsidRPr="00C71289">
        <w:rPr>
          <w:rFonts w:cs="Arial"/>
          <w:szCs w:val="22"/>
        </w:rPr>
        <w:t>We extrac</w:t>
      </w:r>
      <w:r w:rsidR="00A64907" w:rsidRPr="00C71289">
        <w:rPr>
          <w:rFonts w:cs="Arial"/>
          <w:szCs w:val="22"/>
        </w:rPr>
        <w:t>t</w:t>
      </w:r>
      <w:r w:rsidR="0028256A" w:rsidRPr="00C71289">
        <w:rPr>
          <w:rFonts w:cs="Arial"/>
          <w:szCs w:val="22"/>
        </w:rPr>
        <w:t>ed</w:t>
      </w:r>
      <w:r w:rsidRPr="00C71289">
        <w:rPr>
          <w:rFonts w:cs="Arial"/>
          <w:szCs w:val="22"/>
        </w:rPr>
        <w:t xml:space="preserve"> sex- and age-specific mortality rates from the Human Mortality Database (HMD)</w:t>
      </w:r>
      <w:r w:rsidR="002878BB" w:rsidRPr="00C71289">
        <w:rPr>
          <w:rFonts w:cs="Arial"/>
          <w:szCs w:val="22"/>
        </w:rPr>
        <w:t xml:space="preserve"> from 1975 until the latest available year (201</w:t>
      </w:r>
      <w:r w:rsidR="00760626" w:rsidRPr="00C71289">
        <w:rPr>
          <w:rFonts w:cs="Arial"/>
          <w:szCs w:val="22"/>
        </w:rPr>
        <w:t>7</w:t>
      </w:r>
      <w:r w:rsidR="00487F08">
        <w:rPr>
          <w:rFonts w:cs="Arial"/>
          <w:szCs w:val="22"/>
        </w:rPr>
        <w:t xml:space="preserve"> or later</w:t>
      </w:r>
      <w:r w:rsidR="002878BB" w:rsidRPr="00C71289">
        <w:rPr>
          <w:rFonts w:cs="Arial"/>
          <w:szCs w:val="22"/>
        </w:rPr>
        <w:t>)</w:t>
      </w:r>
      <w:r w:rsidRPr="00C71289">
        <w:rPr>
          <w:rFonts w:cs="Arial"/>
          <w:szCs w:val="22"/>
        </w:rPr>
        <w:t xml:space="preserve"> for the USA, Japan, UK, France, and Canada. </w:t>
      </w:r>
      <w:r w:rsidR="00F8528D" w:rsidRPr="00C71289">
        <w:rPr>
          <w:rFonts w:cs="Arial"/>
          <w:szCs w:val="22"/>
        </w:rPr>
        <w:t xml:space="preserve">Ethical approval </w:t>
      </w:r>
      <w:r w:rsidR="0028256A" w:rsidRPr="00C71289">
        <w:rPr>
          <w:rFonts w:cs="Arial"/>
          <w:szCs w:val="22"/>
        </w:rPr>
        <w:t>was</w:t>
      </w:r>
      <w:r w:rsidR="00F8528D" w:rsidRPr="00C71289">
        <w:rPr>
          <w:rFonts w:cs="Arial"/>
          <w:szCs w:val="22"/>
        </w:rPr>
        <w:t xml:space="preserve"> not required.</w:t>
      </w:r>
    </w:p>
    <w:p w14:paraId="2ECFB71C" w14:textId="4BBF2B7F" w:rsidR="00B16AF0" w:rsidRPr="00C71289" w:rsidRDefault="00B16AF0" w:rsidP="007370DB">
      <w:pPr>
        <w:pStyle w:val="Heading2"/>
        <w:rPr>
          <w:rFonts w:cs="Arial"/>
          <w:szCs w:val="22"/>
        </w:rPr>
      </w:pPr>
      <w:r w:rsidRPr="00C71289">
        <w:rPr>
          <w:rFonts w:cs="Arial"/>
          <w:szCs w:val="22"/>
        </w:rPr>
        <w:t>Analytical approach</w:t>
      </w:r>
    </w:p>
    <w:p w14:paraId="17FFA273" w14:textId="44CF3947" w:rsidR="00CD415C" w:rsidRPr="00C71289" w:rsidRDefault="00DE3C83" w:rsidP="007370DB">
      <w:pPr>
        <w:rPr>
          <w:rFonts w:cs="Arial"/>
          <w:szCs w:val="22"/>
        </w:rPr>
      </w:pPr>
      <w:r w:rsidRPr="00C71289">
        <w:rPr>
          <w:rFonts w:cs="Arial"/>
          <w:szCs w:val="22"/>
        </w:rPr>
        <w:t xml:space="preserve">First, we report </w:t>
      </w:r>
      <w:r w:rsidR="002A7333">
        <w:rPr>
          <w:rFonts w:cs="Arial"/>
          <w:szCs w:val="22"/>
        </w:rPr>
        <w:t>e0</w:t>
      </w:r>
      <w:r w:rsidRPr="00C71289">
        <w:rPr>
          <w:rFonts w:cs="Arial"/>
          <w:szCs w:val="22"/>
        </w:rPr>
        <w:t>. Second, w</w:t>
      </w:r>
      <w:r w:rsidR="00CD415C" w:rsidRPr="00C71289">
        <w:rPr>
          <w:rFonts w:cs="Arial"/>
          <w:szCs w:val="22"/>
        </w:rPr>
        <w:t>e measure life disparity</w:t>
      </w:r>
      <w:r w:rsidR="00756372">
        <w:rPr>
          <w:rFonts w:cs="Arial"/>
          <w:szCs w:val="22"/>
        </w:rPr>
        <w:t xml:space="preserve"> using </w:t>
      </w:r>
      <w:r w:rsidR="00CD415C" w:rsidRPr="00C71289">
        <w:rPr>
          <w:rFonts w:cs="Arial"/>
          <w:szCs w:val="22"/>
        </w:rPr>
        <w:t xml:space="preserve">the method </w:t>
      </w:r>
      <w:r w:rsidR="00756372">
        <w:rPr>
          <w:rFonts w:cs="Arial"/>
          <w:szCs w:val="22"/>
        </w:rPr>
        <w:t xml:space="preserve">developed </w:t>
      </w:r>
      <w:r w:rsidR="00CD415C" w:rsidRPr="00C71289">
        <w:rPr>
          <w:rFonts w:cs="Arial"/>
          <w:szCs w:val="22"/>
        </w:rPr>
        <w:t xml:space="preserve">by </w:t>
      </w:r>
      <w:r w:rsidR="002878BB" w:rsidRPr="00C71289">
        <w:rPr>
          <w:rFonts w:cs="Arial"/>
          <w:szCs w:val="22"/>
        </w:rPr>
        <w:t>Vaupel et al.</w:t>
      </w:r>
      <w:r w:rsidR="002878BB" w:rsidRPr="00C71289">
        <w:rPr>
          <w:rFonts w:cs="Arial"/>
          <w:szCs w:val="22"/>
        </w:rPr>
        <w:fldChar w:fldCharType="begin"/>
      </w:r>
      <w:r w:rsidR="004D2E2A" w:rsidRPr="00C71289">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2878BB" w:rsidRPr="00C71289">
        <w:rPr>
          <w:rFonts w:cs="Arial"/>
          <w:szCs w:val="22"/>
        </w:rPr>
        <w:fldChar w:fldCharType="separate"/>
      </w:r>
      <w:r w:rsidR="004D2E2A" w:rsidRPr="00C71289">
        <w:rPr>
          <w:rFonts w:cs="Arial"/>
          <w:noProof/>
          <w:szCs w:val="22"/>
          <w:vertAlign w:val="superscript"/>
        </w:rPr>
        <w:t>6</w:t>
      </w:r>
      <w:r w:rsidR="002878BB" w:rsidRPr="00C71289">
        <w:rPr>
          <w:rFonts w:cs="Arial"/>
          <w:szCs w:val="22"/>
        </w:rPr>
        <w:fldChar w:fldCharType="end"/>
      </w:r>
      <w:r w:rsidR="00694B14">
        <w:rPr>
          <w:rFonts w:cs="Arial"/>
          <w:szCs w:val="22"/>
        </w:rPr>
        <w:t xml:space="preserve"> The code and analyses </w:t>
      </w:r>
      <w:r w:rsidR="00756372">
        <w:rPr>
          <w:rFonts w:cs="Arial"/>
          <w:szCs w:val="22"/>
        </w:rPr>
        <w:t xml:space="preserve">undertaken </w:t>
      </w:r>
      <w:r w:rsidR="00694B14">
        <w:rPr>
          <w:rFonts w:cs="Arial"/>
          <w:szCs w:val="22"/>
        </w:rPr>
        <w:t>can be found on Github</w:t>
      </w:r>
      <w:r w:rsidR="00694B14" w:rsidRPr="00C10E4F">
        <w:rPr>
          <w:rStyle w:val="FootnoteReference"/>
        </w:rPr>
        <w:footnoteReference w:id="1"/>
      </w:r>
      <w:r w:rsidR="00694B14">
        <w:rPr>
          <w:rFonts w:cs="Arial"/>
          <w:szCs w:val="22"/>
        </w:rPr>
        <w:t>.</w:t>
      </w:r>
      <w:r w:rsidR="002878BB" w:rsidRPr="00C71289">
        <w:rPr>
          <w:rFonts w:cs="Arial"/>
          <w:szCs w:val="22"/>
        </w:rPr>
        <w:t xml:space="preserve"> </w:t>
      </w:r>
      <w:r w:rsidRPr="00C71289">
        <w:rPr>
          <w:rFonts w:cs="Arial"/>
          <w:szCs w:val="22"/>
        </w:rPr>
        <w:t xml:space="preserve">Finally, </w:t>
      </w:r>
      <w:r w:rsidR="00CD415C" w:rsidRPr="00C71289">
        <w:rPr>
          <w:rFonts w:cs="Arial"/>
          <w:szCs w:val="22"/>
        </w:rPr>
        <w:t xml:space="preserve">we </w:t>
      </w:r>
      <w:r w:rsidR="009C7806">
        <w:rPr>
          <w:rFonts w:cs="Arial"/>
          <w:szCs w:val="22"/>
        </w:rPr>
        <w:t xml:space="preserve">present </w:t>
      </w:r>
      <w:r w:rsidR="00FD4C4F" w:rsidRPr="00C71289">
        <w:rPr>
          <w:rFonts w:cs="Arial"/>
          <w:szCs w:val="22"/>
        </w:rPr>
        <w:t xml:space="preserve">trends in </w:t>
      </w:r>
      <w:r w:rsidR="003137A1">
        <w:rPr>
          <w:rFonts w:cs="Arial"/>
          <w:szCs w:val="22"/>
        </w:rPr>
        <w:t>age-specific mortality</w:t>
      </w:r>
      <w:r w:rsidR="00FD4C4F" w:rsidRPr="00C71289">
        <w:rPr>
          <w:rFonts w:cs="Arial"/>
          <w:szCs w:val="22"/>
        </w:rPr>
        <w:t xml:space="preserve"> </w:t>
      </w:r>
      <w:r w:rsidRPr="00C71289">
        <w:rPr>
          <w:rFonts w:cs="Arial"/>
          <w:szCs w:val="22"/>
        </w:rPr>
        <w:t xml:space="preserve">to </w:t>
      </w:r>
      <w:r w:rsidR="009C7806">
        <w:rPr>
          <w:rFonts w:cs="Arial"/>
          <w:szCs w:val="22"/>
        </w:rPr>
        <w:t xml:space="preserve">identify </w:t>
      </w:r>
      <w:r w:rsidR="00756372">
        <w:rPr>
          <w:rFonts w:cs="Arial"/>
          <w:szCs w:val="22"/>
        </w:rPr>
        <w:t xml:space="preserve">which </w:t>
      </w:r>
      <w:r w:rsidRPr="00C71289">
        <w:rPr>
          <w:rFonts w:cs="Arial"/>
          <w:szCs w:val="22"/>
        </w:rPr>
        <w:t>age groups contribut</w:t>
      </w:r>
      <w:r w:rsidR="00756372">
        <w:rPr>
          <w:rFonts w:cs="Arial"/>
          <w:szCs w:val="22"/>
        </w:rPr>
        <w:t>ed</w:t>
      </w:r>
      <w:r w:rsidRPr="00C71289">
        <w:rPr>
          <w:rFonts w:cs="Arial"/>
          <w:szCs w:val="22"/>
        </w:rPr>
        <w:t xml:space="preserve"> to these changes.</w:t>
      </w:r>
      <w:r w:rsidR="00FD4C4F" w:rsidRPr="00C71289">
        <w:rPr>
          <w:rFonts w:cs="Arial"/>
          <w:szCs w:val="22"/>
        </w:rPr>
        <w:t xml:space="preserve"> </w:t>
      </w:r>
    </w:p>
    <w:p w14:paraId="33442BB0" w14:textId="0E77525E" w:rsidR="000B55E4" w:rsidRDefault="000B55E4" w:rsidP="007370DB">
      <w:pPr>
        <w:pStyle w:val="Heading1"/>
        <w:rPr>
          <w:rFonts w:ascii="Arial" w:hAnsi="Arial" w:cs="Arial"/>
          <w:sz w:val="22"/>
          <w:szCs w:val="22"/>
        </w:rPr>
      </w:pPr>
      <w:r w:rsidRPr="00C71289">
        <w:rPr>
          <w:rFonts w:ascii="Arial" w:hAnsi="Arial" w:cs="Arial"/>
          <w:sz w:val="22"/>
          <w:szCs w:val="22"/>
        </w:rPr>
        <w:t>Results</w:t>
      </w:r>
    </w:p>
    <w:p w14:paraId="08164CD0" w14:textId="4082593B" w:rsidR="00452136" w:rsidRPr="003137A1" w:rsidRDefault="00452136" w:rsidP="00452136">
      <w:r>
        <w:t>Figure 1</w:t>
      </w:r>
      <w:r w:rsidR="00A63CAC">
        <w:t xml:space="preserve"> shows the contribution</w:t>
      </w:r>
      <w:r w:rsidR="00F16C02">
        <w:t xml:space="preserve"> of deaths</w:t>
      </w:r>
      <w:r w:rsidR="00A63CAC">
        <w:t xml:space="preserve"> </w:t>
      </w:r>
      <w:r w:rsidR="00F16C02">
        <w:t xml:space="preserve">at different ages </w:t>
      </w:r>
      <w:r w:rsidR="00A63CAC">
        <w:t xml:space="preserve">to overall life disparity </w:t>
      </w:r>
      <w:r w:rsidR="005760ED">
        <w:t>using</w:t>
      </w:r>
      <w:r w:rsidR="008F5962">
        <w:t xml:space="preserve"> the example </w:t>
      </w:r>
      <w:r w:rsidR="008F5962" w:rsidRPr="005760ED">
        <w:t>of Japan</w:t>
      </w:r>
      <w:r w:rsidR="00A16DFA">
        <w:t xml:space="preserve"> for 1947, 1975 and 2017</w:t>
      </w:r>
      <w:r w:rsidR="008F5962" w:rsidRPr="005760ED">
        <w:t xml:space="preserve">. </w:t>
      </w:r>
      <w:r w:rsidR="00A63CAC">
        <w:t>T</w:t>
      </w:r>
      <w:r w:rsidR="003137A1">
        <w:t xml:space="preserve">he top </w:t>
      </w:r>
      <w:r w:rsidR="00F16C02">
        <w:t xml:space="preserve">panel </w:t>
      </w:r>
      <w:r w:rsidR="003137A1">
        <w:t xml:space="preserve">shows </w:t>
      </w:r>
      <w:r w:rsidR="00A16DFA">
        <w:t xml:space="preserve">improvements in period survival by age over time, with </w:t>
      </w:r>
      <w:r w:rsidR="003137A1">
        <w:t xml:space="preserve">age on the x axis and the proportion of people surviving to a given age on the y axis. </w:t>
      </w:r>
      <w:r w:rsidR="00A63CAC">
        <w:t>O</w:t>
      </w:r>
      <w:r w:rsidR="003137A1">
        <w:t>ver time</w:t>
      </w:r>
      <w:r w:rsidR="00A63CAC">
        <w:t>,</w:t>
      </w:r>
      <w:r w:rsidR="003137A1">
        <w:t xml:space="preserve"> </w:t>
      </w:r>
      <w:r w:rsidR="00A63CAC">
        <w:t xml:space="preserve">as </w:t>
      </w:r>
      <w:r w:rsidR="003137A1">
        <w:t xml:space="preserve">people live longer, the curve shifts to the right. The lower </w:t>
      </w:r>
      <w:r w:rsidR="00F16C02">
        <w:t xml:space="preserve">panel </w:t>
      </w:r>
      <w:r w:rsidR="003137A1">
        <w:t xml:space="preserve">shows </w:t>
      </w:r>
      <w:r w:rsidR="003137A1" w:rsidRPr="003137A1">
        <w:t xml:space="preserve">the contributions to life disparity </w:t>
      </w:r>
      <w:r w:rsidR="003137A1">
        <w:t>of</w:t>
      </w:r>
      <w:r w:rsidR="003137A1" w:rsidRPr="003137A1">
        <w:t xml:space="preserve"> different ages</w:t>
      </w:r>
      <w:r w:rsidR="003137A1">
        <w:t>:</w:t>
      </w:r>
      <w:r w:rsidR="003137A1" w:rsidRPr="003137A1">
        <w:t xml:space="preserve"> infancy on the left</w:t>
      </w:r>
      <w:r w:rsidR="00A63CAC">
        <w:t xml:space="preserve">, </w:t>
      </w:r>
      <w:r w:rsidR="003137A1" w:rsidRPr="003137A1">
        <w:t>early childhood and adulthood on the right</w:t>
      </w:r>
      <w:r w:rsidR="003137A1">
        <w:t xml:space="preserve">. </w:t>
      </w:r>
      <w:r w:rsidR="00A63CAC">
        <w:t>I</w:t>
      </w:r>
      <w:r w:rsidR="003137A1" w:rsidRPr="003137A1">
        <w:t xml:space="preserve">n 1947 </w:t>
      </w:r>
      <w:r w:rsidR="003137A1">
        <w:t xml:space="preserve">life disparity was </w:t>
      </w:r>
      <w:r w:rsidR="003137A1" w:rsidRPr="003137A1">
        <w:t xml:space="preserve">driven both by infant mortality and </w:t>
      </w:r>
      <w:r w:rsidR="00F16C02">
        <w:t xml:space="preserve">deaths </w:t>
      </w:r>
      <w:r w:rsidR="003137A1" w:rsidRPr="003137A1">
        <w:t>throughout working and retirement ages</w:t>
      </w:r>
      <w:r w:rsidR="003137A1">
        <w:t>,</w:t>
      </w:r>
      <w:r w:rsidR="003137A1" w:rsidRPr="003137A1">
        <w:t xml:space="preserve"> </w:t>
      </w:r>
      <w:r w:rsidR="00F16C02">
        <w:t xml:space="preserve">but the dramatic fall in deaths in younger people means that, by </w:t>
      </w:r>
      <w:r w:rsidR="003137A1" w:rsidRPr="003137A1">
        <w:t>2017</w:t>
      </w:r>
      <w:r w:rsidR="00F16C02">
        <w:t>,</w:t>
      </w:r>
      <w:r w:rsidR="003137A1" w:rsidRPr="003137A1">
        <w:t xml:space="preserve"> lifespan disparity </w:t>
      </w:r>
      <w:r w:rsidR="003137A1">
        <w:t xml:space="preserve">is </w:t>
      </w:r>
      <w:r w:rsidR="003137A1" w:rsidRPr="003137A1">
        <w:t xml:space="preserve">largely due to </w:t>
      </w:r>
      <w:r w:rsidR="00F16C02">
        <w:t xml:space="preserve">variations in age of deaths at </w:t>
      </w:r>
      <w:r w:rsidR="003137A1" w:rsidRPr="003137A1">
        <w:t>older ages</w:t>
      </w:r>
      <w:r w:rsidR="003137A1">
        <w:t xml:space="preserve">. </w:t>
      </w:r>
    </w:p>
    <w:p w14:paraId="70D54368" w14:textId="77777777" w:rsidR="00214B3F" w:rsidRDefault="00181652" w:rsidP="00214B3F">
      <w:pPr>
        <w:keepNext/>
      </w:pPr>
      <w:r>
        <w:rPr>
          <w:rFonts w:ascii="Calibri" w:hAnsi="Calibri" w:cs="Calibri"/>
          <w:noProof/>
          <w:color w:val="000000"/>
          <w:szCs w:val="22"/>
        </w:rPr>
        <w:lastRenderedPageBreak/>
        <w:drawing>
          <wp:inline distT="0" distB="0" distL="0" distR="0" wp14:anchorId="415273D3" wp14:editId="6F341BDB">
            <wp:extent cx="5727700" cy="57277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4087E33E" w14:textId="5D60A88A" w:rsidR="00214B3F" w:rsidRDefault="00214B3F" w:rsidP="00214B3F">
      <w:pPr>
        <w:pStyle w:val="Caption"/>
      </w:pPr>
      <w:r>
        <w:t xml:space="preserve">Figure </w:t>
      </w:r>
      <w:r w:rsidR="00CD065F">
        <w:fldChar w:fldCharType="begin"/>
      </w:r>
      <w:r w:rsidR="00CD065F">
        <w:instrText xml:space="preserve"> SEQ Figure \* ARABIC </w:instrText>
      </w:r>
      <w:r w:rsidR="00CD065F">
        <w:fldChar w:fldCharType="separate"/>
      </w:r>
      <w:r w:rsidR="007235D8">
        <w:rPr>
          <w:noProof/>
        </w:rPr>
        <w:t>1</w:t>
      </w:r>
      <w:r w:rsidR="00CD065F">
        <w:rPr>
          <w:noProof/>
        </w:rPr>
        <w:fldChar w:fldCharType="end"/>
      </w:r>
      <w:r>
        <w:t xml:space="preserve">: </w:t>
      </w:r>
      <w:r w:rsidRPr="005B7FE9">
        <w:t>Changing mortality hazard and lifespan disparity contributions in Japan, 1947, 1975 and 2017</w:t>
      </w:r>
    </w:p>
    <w:p w14:paraId="26F8128E" w14:textId="3C568ECD" w:rsidR="003137A1" w:rsidRPr="003137A1" w:rsidRDefault="003137A1" w:rsidP="003137A1">
      <w:r>
        <w:t xml:space="preserve">Figures 1a and 1b in </w:t>
      </w:r>
      <w:r w:rsidRPr="005760ED">
        <w:t xml:space="preserve">the web appendix </w:t>
      </w:r>
      <w:r w:rsidR="00A63CAC">
        <w:t>repeat Figure 1</w:t>
      </w:r>
      <w:r>
        <w:t xml:space="preserve"> </w:t>
      </w:r>
      <w:r w:rsidRPr="005760ED">
        <w:t xml:space="preserve">for the USA, </w:t>
      </w:r>
      <w:r w:rsidR="00A63CAC">
        <w:t xml:space="preserve">to allow </w:t>
      </w:r>
      <w:r w:rsidR="00385F90">
        <w:t xml:space="preserve">a </w:t>
      </w:r>
      <w:r w:rsidRPr="005760ED">
        <w:t>USA</w:t>
      </w:r>
      <w:r w:rsidR="00A63CAC">
        <w:t>-</w:t>
      </w:r>
      <w:r w:rsidRPr="005760ED">
        <w:t>Japan</w:t>
      </w:r>
      <w:r w:rsidR="00A63CAC">
        <w:t xml:space="preserve"> comparison</w:t>
      </w:r>
      <w:r w:rsidRPr="005760ED">
        <w:t xml:space="preserve">. </w:t>
      </w:r>
      <w:r w:rsidR="00A63CAC">
        <w:t xml:space="preserve">This </w:t>
      </w:r>
      <w:r w:rsidRPr="005760ED">
        <w:t>show</w:t>
      </w:r>
      <w:r w:rsidR="00A63CAC">
        <w:t>s</w:t>
      </w:r>
      <w:r w:rsidRPr="005760ED">
        <w:t xml:space="preserve"> that lifespan disparity was higher in Japan than </w:t>
      </w:r>
      <w:r>
        <w:t xml:space="preserve">the </w:t>
      </w:r>
      <w:r w:rsidRPr="005760ED">
        <w:t>USA in 1947</w:t>
      </w:r>
      <w:r>
        <w:t>,</w:t>
      </w:r>
      <w:r w:rsidRPr="005760ED">
        <w:t xml:space="preserve"> but by 2017 was higher in the USA, </w:t>
      </w:r>
      <w:r>
        <w:t>with</w:t>
      </w:r>
      <w:r w:rsidRPr="005760ED">
        <w:t xml:space="preserve"> both infant mortality and older working and retirement age mortality risks higher, and ‘spread across’ older adult ages.</w:t>
      </w:r>
      <w:r w:rsidRPr="00452136">
        <w:rPr>
          <w:rFonts w:ascii="Calibri" w:hAnsi="Calibri" w:cs="Calibri"/>
          <w:color w:val="000000"/>
        </w:rPr>
        <w:t> </w:t>
      </w:r>
    </w:p>
    <w:p w14:paraId="2112C043" w14:textId="15EC92ED" w:rsidR="008F5962" w:rsidRDefault="008F5962" w:rsidP="007370DB">
      <w:pPr>
        <w:rPr>
          <w:rFonts w:cs="Arial"/>
          <w:szCs w:val="22"/>
        </w:rPr>
      </w:pPr>
    </w:p>
    <w:p w14:paraId="661D1CBF" w14:textId="1AE2F5A2" w:rsidR="008F5962" w:rsidRPr="008F5962" w:rsidRDefault="008E092E" w:rsidP="008F5962">
      <w:pPr>
        <w:pStyle w:val="Heading2"/>
      </w:pPr>
      <w:r>
        <w:t>Life expectancy at birth and life disparity</w:t>
      </w:r>
    </w:p>
    <w:p w14:paraId="60EB9393" w14:textId="6F626608" w:rsidR="008A0223" w:rsidRPr="008A0223" w:rsidRDefault="008A0223" w:rsidP="008A0223">
      <w:pPr>
        <w:rPr>
          <w:rFonts w:cs="Arial"/>
          <w:szCs w:val="22"/>
        </w:rPr>
      </w:pPr>
      <w:r w:rsidRPr="008A0223">
        <w:rPr>
          <w:rFonts w:cs="Arial"/>
          <w:szCs w:val="22"/>
        </w:rPr>
        <w:t xml:space="preserve">Next, we present trends in life expectancy at birth and life disparity for each country from 1975 to at least 2017. Japan has had the highest </w:t>
      </w:r>
      <w:r w:rsidR="00A63CAC">
        <w:rPr>
          <w:rFonts w:cs="Arial"/>
          <w:szCs w:val="22"/>
        </w:rPr>
        <w:t xml:space="preserve">e0 </w:t>
      </w:r>
      <w:r w:rsidRPr="008A0223">
        <w:rPr>
          <w:rFonts w:cs="Arial"/>
          <w:szCs w:val="22"/>
        </w:rPr>
        <w:t>for females since approximately 1980 and for males from 1975, and</w:t>
      </w:r>
      <w:r w:rsidR="00D2642F">
        <w:rPr>
          <w:rFonts w:cs="Arial"/>
          <w:szCs w:val="22"/>
        </w:rPr>
        <w:t xml:space="preserve"> it</w:t>
      </w:r>
      <w:r w:rsidRPr="008A0223">
        <w:rPr>
          <w:rFonts w:cs="Arial"/>
          <w:szCs w:val="22"/>
        </w:rPr>
        <w:t xml:space="preserve"> </w:t>
      </w:r>
      <w:r w:rsidR="00A63CAC">
        <w:rPr>
          <w:rFonts w:cs="Arial"/>
          <w:szCs w:val="22"/>
        </w:rPr>
        <w:t>improved annual</w:t>
      </w:r>
      <w:r w:rsidR="001D1370">
        <w:rPr>
          <w:rFonts w:cs="Arial"/>
          <w:szCs w:val="22"/>
        </w:rPr>
        <w:t>ly</w:t>
      </w:r>
      <w:r w:rsidRPr="008A0223">
        <w:rPr>
          <w:rFonts w:cs="Arial"/>
          <w:szCs w:val="22"/>
        </w:rPr>
        <w:t>, except for a brief fall after 2011</w:t>
      </w:r>
      <w:r w:rsidR="00A63CAC">
        <w:rPr>
          <w:rFonts w:cs="Arial"/>
          <w:szCs w:val="22"/>
        </w:rPr>
        <w:t xml:space="preserve">, coinciding </w:t>
      </w:r>
      <w:r w:rsidRPr="008A0223">
        <w:rPr>
          <w:rFonts w:cs="Arial"/>
          <w:szCs w:val="22"/>
        </w:rPr>
        <w:t>with the Tōhoku earthquake and tsunami, when almost 16,000 people were killed on one day.</w:t>
      </w:r>
      <w:r w:rsidRPr="008A0223">
        <w:rPr>
          <w:rFonts w:cs="Arial"/>
          <w:szCs w:val="22"/>
          <w:vertAlign w:val="superscript"/>
        </w:rPr>
        <w:t>13</w:t>
      </w:r>
      <w:r w:rsidRPr="008A0223">
        <w:rPr>
          <w:rFonts w:cs="Arial"/>
          <w:szCs w:val="22"/>
        </w:rPr>
        <w:t xml:space="preserve"> For females, the USA and UK consistently perform worst, with stalling from </w:t>
      </w:r>
      <w:r w:rsidRPr="008A0223">
        <w:rPr>
          <w:rFonts w:cs="Arial"/>
          <w:szCs w:val="22"/>
        </w:rPr>
        <w:lastRenderedPageBreak/>
        <w:t xml:space="preserve">2010 onwards. A similar pattern is seen for males, although France also appears to perform poorly. Canada shows steady progress for both males and females, with a slight stalling seen for males in most recent years. </w:t>
      </w:r>
    </w:p>
    <w:p w14:paraId="48895042" w14:textId="30840632" w:rsidR="008A0223" w:rsidRPr="008A0223" w:rsidRDefault="006A1048" w:rsidP="008A0223">
      <w:pPr>
        <w:rPr>
          <w:rFonts w:cs="Arial"/>
          <w:szCs w:val="22"/>
        </w:rPr>
      </w:pPr>
      <w:r>
        <w:rPr>
          <w:rFonts w:cs="Arial"/>
          <w:szCs w:val="22"/>
        </w:rPr>
        <w:t xml:space="preserve">For life disparity, </w:t>
      </w:r>
      <w:r w:rsidR="008A0223" w:rsidRPr="008A0223">
        <w:rPr>
          <w:rFonts w:cs="Arial"/>
          <w:szCs w:val="22"/>
        </w:rPr>
        <w:t xml:space="preserve">all countries </w:t>
      </w:r>
      <w:r w:rsidR="001D1370">
        <w:rPr>
          <w:rFonts w:cs="Arial"/>
          <w:szCs w:val="22"/>
        </w:rPr>
        <w:t xml:space="preserve">demonstrate </w:t>
      </w:r>
      <w:r w:rsidR="008A0223" w:rsidRPr="008A0223">
        <w:rPr>
          <w:rFonts w:cs="Arial"/>
          <w:szCs w:val="22"/>
        </w:rPr>
        <w:t>a downward trend between 1975 and 2000, albeit with a transient interruption among males in France and the USA in the 1980s and among females in Japan in the 1990s. Since 2010</w:t>
      </w:r>
      <w:r w:rsidR="00385F90">
        <w:rPr>
          <w:rFonts w:cs="Arial"/>
          <w:szCs w:val="22"/>
        </w:rPr>
        <w:t>,</w:t>
      </w:r>
      <w:r>
        <w:rPr>
          <w:rFonts w:cs="Arial"/>
          <w:szCs w:val="22"/>
        </w:rPr>
        <w:t xml:space="preserve"> life disparity has increased markedly</w:t>
      </w:r>
      <w:r w:rsidR="008A0223" w:rsidRPr="008A0223">
        <w:rPr>
          <w:rFonts w:cs="Arial"/>
          <w:szCs w:val="22"/>
        </w:rPr>
        <w:t xml:space="preserve"> in Canada and the USA, </w:t>
      </w:r>
      <w:r>
        <w:rPr>
          <w:rFonts w:cs="Arial"/>
          <w:szCs w:val="22"/>
        </w:rPr>
        <w:t xml:space="preserve">and slightly </w:t>
      </w:r>
      <w:r w:rsidR="008A0223" w:rsidRPr="008A0223">
        <w:rPr>
          <w:rFonts w:cs="Arial"/>
          <w:szCs w:val="22"/>
        </w:rPr>
        <w:t xml:space="preserve">in the UK, also. </w:t>
      </w:r>
      <w:r w:rsidR="00606DC5">
        <w:rPr>
          <w:rFonts w:cs="Arial"/>
          <w:szCs w:val="22"/>
        </w:rPr>
        <w:t>In Japan, l</w:t>
      </w:r>
      <w:r>
        <w:rPr>
          <w:rFonts w:cs="Arial"/>
          <w:szCs w:val="22"/>
        </w:rPr>
        <w:t xml:space="preserve">ife disparity increased </w:t>
      </w:r>
      <w:r w:rsidR="00385F90">
        <w:rPr>
          <w:rFonts w:cs="Arial"/>
          <w:szCs w:val="22"/>
        </w:rPr>
        <w:t xml:space="preserve">in </w:t>
      </w:r>
      <w:r>
        <w:rPr>
          <w:rFonts w:cs="Arial"/>
          <w:szCs w:val="22"/>
        </w:rPr>
        <w:t>2011</w:t>
      </w:r>
      <w:r w:rsidR="00447FB4">
        <w:rPr>
          <w:rFonts w:cs="Arial"/>
          <w:szCs w:val="22"/>
        </w:rPr>
        <w:t xml:space="preserve"> for males especially</w:t>
      </w:r>
      <w:r>
        <w:rPr>
          <w:rFonts w:cs="Arial"/>
          <w:szCs w:val="22"/>
        </w:rPr>
        <w:t xml:space="preserve">, </w:t>
      </w:r>
      <w:r w:rsidR="00447FB4">
        <w:rPr>
          <w:rFonts w:cs="Arial"/>
          <w:szCs w:val="22"/>
        </w:rPr>
        <w:t>which may reflect the impact of the earthquake, before falling again.</w:t>
      </w:r>
    </w:p>
    <w:p w14:paraId="6B539D02" w14:textId="77777777" w:rsidR="00C9528C" w:rsidRDefault="00C9528C" w:rsidP="00C9528C">
      <w:pPr>
        <w:keepNext/>
      </w:pPr>
      <w:r>
        <w:rPr>
          <w:rFonts w:cs="Arial"/>
          <w:noProof/>
          <w:szCs w:val="22"/>
        </w:rPr>
        <w:drawing>
          <wp:inline distT="0" distB="0" distL="0" distR="0" wp14:anchorId="10CEBE5D" wp14:editId="754C2DF0">
            <wp:extent cx="6048749" cy="5038165"/>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0762" cy="5039842"/>
                    </a:xfrm>
                    <a:prstGeom prst="rect">
                      <a:avLst/>
                    </a:prstGeom>
                  </pic:spPr>
                </pic:pic>
              </a:graphicData>
            </a:graphic>
          </wp:inline>
        </w:drawing>
      </w:r>
    </w:p>
    <w:p w14:paraId="54EB590B" w14:textId="45E15FC7" w:rsidR="008A0223" w:rsidRDefault="00C9528C" w:rsidP="00C9528C">
      <w:pPr>
        <w:pStyle w:val="Caption"/>
        <w:rPr>
          <w:rFonts w:cs="Arial"/>
          <w:szCs w:val="22"/>
        </w:rPr>
      </w:pPr>
      <w:r>
        <w:t xml:space="preserve">Figure </w:t>
      </w:r>
      <w:r w:rsidR="00CD065F">
        <w:fldChar w:fldCharType="begin"/>
      </w:r>
      <w:r w:rsidR="00CD065F">
        <w:instrText xml:space="preserve"> SEQ Figure \* ARABIC </w:instrText>
      </w:r>
      <w:r w:rsidR="00CD065F">
        <w:fldChar w:fldCharType="separate"/>
      </w:r>
      <w:r w:rsidR="007235D8">
        <w:rPr>
          <w:noProof/>
        </w:rPr>
        <w:t>2</w:t>
      </w:r>
      <w:r w:rsidR="00CD065F">
        <w:rPr>
          <w:noProof/>
        </w:rPr>
        <w:fldChar w:fldCharType="end"/>
      </w:r>
      <w:r>
        <w:t>: Life expectancy at birth (top) and life disparity over time (bottom) 1975 to 2017</w:t>
      </w:r>
    </w:p>
    <w:p w14:paraId="42AAB183" w14:textId="260E065E" w:rsidR="00C9528C" w:rsidRDefault="00C9528C" w:rsidP="00C9528C">
      <w:pPr>
        <w:rPr>
          <w:rFonts w:cs="Arial"/>
          <w:szCs w:val="22"/>
        </w:rPr>
      </w:pPr>
      <w:r w:rsidRPr="00C71289">
        <w:rPr>
          <w:rFonts w:cs="Arial"/>
          <w:szCs w:val="22"/>
        </w:rPr>
        <w:t xml:space="preserve">Figure 3 </w:t>
      </w:r>
      <w:r w:rsidR="00447FB4">
        <w:rPr>
          <w:rFonts w:cs="Arial"/>
          <w:szCs w:val="22"/>
        </w:rPr>
        <w:t xml:space="preserve">zooms in on </w:t>
      </w:r>
      <w:r w:rsidRPr="00C71289">
        <w:rPr>
          <w:rFonts w:cs="Arial"/>
          <w:szCs w:val="22"/>
        </w:rPr>
        <w:t xml:space="preserve">life disparity since 2000, since the majority of changes occur after 2010. </w:t>
      </w:r>
      <w:r w:rsidR="00447FB4">
        <w:rPr>
          <w:rFonts w:cs="Arial"/>
          <w:szCs w:val="22"/>
        </w:rPr>
        <w:t>I</w:t>
      </w:r>
      <w:r w:rsidRPr="00C71289">
        <w:rPr>
          <w:rFonts w:cs="Arial"/>
          <w:szCs w:val="22"/>
        </w:rPr>
        <w:t>ncrease</w:t>
      </w:r>
      <w:r w:rsidR="00447FB4">
        <w:rPr>
          <w:rFonts w:cs="Arial"/>
          <w:szCs w:val="22"/>
        </w:rPr>
        <w:t>s</w:t>
      </w:r>
      <w:r w:rsidRPr="00C71289">
        <w:rPr>
          <w:rFonts w:cs="Arial"/>
          <w:szCs w:val="22"/>
        </w:rPr>
        <w:t xml:space="preserve"> in life disparity in USA, Canada, and the UK </w:t>
      </w:r>
      <w:r w:rsidR="00447FB4">
        <w:rPr>
          <w:rFonts w:cs="Arial"/>
          <w:szCs w:val="22"/>
        </w:rPr>
        <w:t>are even clearer</w:t>
      </w:r>
      <w:r w:rsidRPr="00C71289">
        <w:rPr>
          <w:rFonts w:cs="Arial"/>
          <w:szCs w:val="22"/>
        </w:rPr>
        <w:t xml:space="preserve">. </w:t>
      </w:r>
    </w:p>
    <w:p w14:paraId="36BA659C" w14:textId="40F20533" w:rsidR="008F1FA9" w:rsidRPr="00C71289" w:rsidRDefault="008F1FA9" w:rsidP="007370DB">
      <w:pPr>
        <w:rPr>
          <w:rFonts w:cs="Arial"/>
          <w:szCs w:val="22"/>
        </w:rPr>
      </w:pPr>
    </w:p>
    <w:p w14:paraId="0B4A547C" w14:textId="0503086A" w:rsidR="004C5E64" w:rsidRPr="00C71289" w:rsidRDefault="004C5E64" w:rsidP="007370DB">
      <w:pPr>
        <w:rPr>
          <w:rFonts w:cs="Arial"/>
          <w:szCs w:val="22"/>
        </w:rPr>
      </w:pPr>
    </w:p>
    <w:p w14:paraId="38F312BA" w14:textId="77777777" w:rsidR="00E02C5F" w:rsidRDefault="00791307" w:rsidP="00E02C5F">
      <w:pPr>
        <w:keepNext/>
      </w:pPr>
      <w:r w:rsidRPr="00C71289">
        <w:rPr>
          <w:rFonts w:cs="Arial"/>
          <w:noProof/>
          <w:szCs w:val="22"/>
        </w:rPr>
        <w:lastRenderedPageBreak/>
        <w:drawing>
          <wp:inline distT="0" distB="0" distL="0" distR="0" wp14:anchorId="5ADEADF8" wp14:editId="27FC9EC5">
            <wp:extent cx="5438740" cy="4083879"/>
            <wp:effectExtent l="0" t="0" r="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fe_disparity_since_20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43045" cy="4087112"/>
                    </a:xfrm>
                    <a:prstGeom prst="rect">
                      <a:avLst/>
                    </a:prstGeom>
                  </pic:spPr>
                </pic:pic>
              </a:graphicData>
            </a:graphic>
          </wp:inline>
        </w:drawing>
      </w:r>
    </w:p>
    <w:p w14:paraId="1A9E197A" w14:textId="42A2F691" w:rsidR="00DE4EEB" w:rsidRPr="00C71289" w:rsidRDefault="00E02C5F" w:rsidP="00E02C5F">
      <w:pPr>
        <w:pStyle w:val="Caption"/>
        <w:rPr>
          <w:rFonts w:cs="Arial"/>
          <w:szCs w:val="22"/>
        </w:rPr>
      </w:pPr>
      <w:r>
        <w:t xml:space="preserve">Figure </w:t>
      </w:r>
      <w:r w:rsidR="00CD065F">
        <w:fldChar w:fldCharType="begin"/>
      </w:r>
      <w:r w:rsidR="00CD065F">
        <w:instrText xml:space="preserve"> SEQ Figure \* ARABIC </w:instrText>
      </w:r>
      <w:r w:rsidR="00CD065F">
        <w:fldChar w:fldCharType="separate"/>
      </w:r>
      <w:r w:rsidR="007235D8">
        <w:rPr>
          <w:noProof/>
        </w:rPr>
        <w:t>3</w:t>
      </w:r>
      <w:r w:rsidR="00CD065F">
        <w:rPr>
          <w:noProof/>
        </w:rPr>
        <w:fldChar w:fldCharType="end"/>
      </w:r>
      <w:r>
        <w:t xml:space="preserve">: </w:t>
      </w:r>
      <w:r w:rsidRPr="007C2A20">
        <w:t>Life disparity for females and males 2010 to 2017</w:t>
      </w:r>
    </w:p>
    <w:p w14:paraId="25E1D8AC" w14:textId="77777777" w:rsidR="008F5962" w:rsidRDefault="008F5962" w:rsidP="007370DB">
      <w:pPr>
        <w:rPr>
          <w:rFonts w:cs="Arial"/>
          <w:szCs w:val="22"/>
        </w:rPr>
      </w:pPr>
    </w:p>
    <w:p w14:paraId="52566BBE" w14:textId="01148006" w:rsidR="008F5962" w:rsidRDefault="008E092E" w:rsidP="008F5962">
      <w:pPr>
        <w:pStyle w:val="Heading2"/>
      </w:pPr>
      <w:r>
        <w:t>Probability of dying in the next 12 months</w:t>
      </w:r>
    </w:p>
    <w:p w14:paraId="5083938A" w14:textId="40616CA6" w:rsidR="00BE3B2B" w:rsidRDefault="00447FB4" w:rsidP="00BE3B2B">
      <w:pPr>
        <w:rPr>
          <w:rFonts w:cs="Arial"/>
          <w:szCs w:val="22"/>
        </w:rPr>
      </w:pPr>
      <w:r>
        <w:rPr>
          <w:lang w:eastAsia="en-US"/>
        </w:rPr>
        <w:t>W</w:t>
      </w:r>
      <w:r w:rsidR="00450BAD">
        <w:rPr>
          <w:lang w:eastAsia="en-US"/>
        </w:rPr>
        <w:t>hich age groups are driving changes in life disparity</w:t>
      </w:r>
      <w:r>
        <w:rPr>
          <w:lang w:eastAsia="en-US"/>
        </w:rPr>
        <w:t>? To answer this</w:t>
      </w:r>
      <w:r w:rsidR="00606DC5">
        <w:rPr>
          <w:lang w:eastAsia="en-US"/>
        </w:rPr>
        <w:t>,</w:t>
      </w:r>
      <w:r>
        <w:rPr>
          <w:lang w:eastAsia="en-US"/>
        </w:rPr>
        <w:t xml:space="preserve"> </w:t>
      </w:r>
      <w:r w:rsidR="00450BAD">
        <w:rPr>
          <w:lang w:eastAsia="en-US"/>
        </w:rPr>
        <w:t xml:space="preserve">we next examine </w:t>
      </w:r>
      <w:r>
        <w:rPr>
          <w:lang w:eastAsia="en-US"/>
        </w:rPr>
        <w:t>12</w:t>
      </w:r>
      <w:r w:rsidR="00606DC5">
        <w:rPr>
          <w:lang w:eastAsia="en-US"/>
        </w:rPr>
        <w:t>-</w:t>
      </w:r>
      <w:r>
        <w:rPr>
          <w:lang w:eastAsia="en-US"/>
        </w:rPr>
        <w:t>month death risks at birth</w:t>
      </w:r>
      <w:r w:rsidR="00BE3B2B" w:rsidRPr="00C71289">
        <w:rPr>
          <w:rFonts w:cs="Arial"/>
          <w:szCs w:val="22"/>
        </w:rPr>
        <w:t>, 40, 80 and 90 years</w:t>
      </w:r>
      <w:r>
        <w:rPr>
          <w:rFonts w:cs="Arial"/>
          <w:szCs w:val="22"/>
        </w:rPr>
        <w:t xml:space="preserve"> of age</w:t>
      </w:r>
      <w:r w:rsidR="00B11EC9">
        <w:rPr>
          <w:rFonts w:cs="Arial"/>
          <w:szCs w:val="22"/>
        </w:rPr>
        <w:t xml:space="preserve"> </w:t>
      </w:r>
      <w:r>
        <w:rPr>
          <w:rFonts w:cs="Arial"/>
          <w:szCs w:val="22"/>
        </w:rPr>
        <w:t>(</w:t>
      </w:r>
      <w:r w:rsidR="00B11EC9">
        <w:rPr>
          <w:rFonts w:cs="Arial"/>
          <w:szCs w:val="22"/>
        </w:rPr>
        <w:t>s</w:t>
      </w:r>
      <w:r>
        <w:rPr>
          <w:rFonts w:cs="Arial"/>
          <w:szCs w:val="22"/>
        </w:rPr>
        <w:t xml:space="preserve">ee </w:t>
      </w:r>
      <w:r w:rsidR="00BE3B2B" w:rsidRPr="00C71289">
        <w:rPr>
          <w:rFonts w:cs="Arial"/>
          <w:szCs w:val="22"/>
        </w:rPr>
        <w:t>White</w:t>
      </w:r>
      <w:r w:rsidR="00BE3B2B" w:rsidRPr="00C71289">
        <w:rPr>
          <w:rFonts w:cs="Arial"/>
          <w:szCs w:val="22"/>
        </w:rPr>
        <w:fldChar w:fldCharType="begin"/>
      </w:r>
      <w:r w:rsidR="008A0223">
        <w:rPr>
          <w:rFonts w:cs="Arial"/>
          <w:szCs w:val="22"/>
        </w:rPr>
        <w:instrText xml:space="preserve"> ADDIN EN.CITE &lt;EndNote&gt;&lt;Cite&gt;&lt;Author&gt;White&lt;/Author&gt;&lt;Year&gt;2002&lt;/Year&gt;&lt;RecNum&gt;2&lt;/RecNum&gt;&lt;DisplayText&gt;&lt;style face="superscript"&gt;13&lt;/style&gt;&lt;/DisplayText&gt;&lt;record&gt;&lt;rec-number&gt;2&lt;/rec-number&gt;&lt;foreign-keys&gt;&lt;key app="EN" db-id="9vvtta0t42fee5eeva8xarpbe9srzdetrx2a" timestamp="1571046933"&gt;2&lt;/key&gt;&lt;/foreign-keys&gt;&lt;ref-type name="Journal Article"&gt;17&lt;/ref-type&gt;&lt;contributors&gt;&lt;authors&gt;&lt;author&gt;White, Kevin M.&lt;/author&gt;&lt;/authors&gt;&lt;/contributors&gt;&lt;titles&gt;&lt;title&gt;Longevity Advances in High-Income Countries, 1955–96&lt;/title&gt;&lt;secondary-title&gt;Population and Development Review&lt;/secondary-title&gt;&lt;/titles&gt;&lt;periodical&gt;&lt;full-title&gt;Population and Development Review&lt;/full-title&gt;&lt;/periodical&gt;&lt;pages&gt;59-76&lt;/pages&gt;&lt;volume&gt;28&lt;/volume&gt;&lt;number&gt;1&lt;/number&gt;&lt;dates&gt;&lt;year&gt;2002&lt;/year&gt;&lt;/dates&gt;&lt;isbn&gt;0098-7921&lt;/isbn&gt;&lt;urls&gt;&lt;related-urls&gt;&lt;url&gt;https://onlinelibrary.wiley.com/doi/abs/10.1111/j.1728-4457.2002.00059.x&lt;/url&gt;&lt;/related-urls&gt;&lt;/urls&gt;&lt;electronic-resource-num&gt;10.1111/j.1728-4457.2002.00059.x&lt;/electronic-resource-num&gt;&lt;/record&gt;&lt;/Cite&gt;&lt;/EndNote&gt;</w:instrText>
      </w:r>
      <w:r w:rsidR="00BE3B2B" w:rsidRPr="00C71289">
        <w:rPr>
          <w:rFonts w:cs="Arial"/>
          <w:szCs w:val="22"/>
        </w:rPr>
        <w:fldChar w:fldCharType="separate"/>
      </w:r>
      <w:r w:rsidR="008A0223" w:rsidRPr="008A0223">
        <w:rPr>
          <w:rFonts w:cs="Arial"/>
          <w:noProof/>
          <w:szCs w:val="22"/>
          <w:vertAlign w:val="superscript"/>
        </w:rPr>
        <w:t>13</w:t>
      </w:r>
      <w:r w:rsidR="00BE3B2B" w:rsidRPr="00C71289">
        <w:rPr>
          <w:rFonts w:cs="Arial"/>
          <w:szCs w:val="22"/>
        </w:rPr>
        <w:fldChar w:fldCharType="end"/>
      </w:r>
      <w:r w:rsidR="00BE3B2B" w:rsidRPr="00C71289">
        <w:rPr>
          <w:rFonts w:cs="Arial"/>
          <w:szCs w:val="22"/>
        </w:rPr>
        <w:t xml:space="preserve"> and Christensen</w:t>
      </w:r>
      <w:r w:rsidR="00BE3B2B" w:rsidRPr="00C71289">
        <w:rPr>
          <w:rFonts w:cs="Arial"/>
          <w:szCs w:val="22"/>
        </w:rPr>
        <w:fldChar w:fldCharType="begin"/>
      </w:r>
      <w:r w:rsidR="008A0223">
        <w:rPr>
          <w:rFonts w:cs="Arial"/>
          <w:szCs w:val="22"/>
        </w:rPr>
        <w:instrText xml:space="preserve"> ADDIN EN.CITE &lt;EndNote&gt;&lt;Cite&gt;&lt;Author&gt;Christensen&lt;/Author&gt;&lt;Year&gt;2009&lt;/Year&gt;&lt;RecNum&gt;3&lt;/RecNum&gt;&lt;DisplayText&gt;&lt;style face="superscript"&gt;14&lt;/style&gt;&lt;/DisplayText&gt;&lt;record&gt;&lt;rec-number&gt;3&lt;/rec-number&gt;&lt;foreign-keys&gt;&lt;key app="EN" db-id="9vvtta0t42fee5eeva8xarpbe9srzdetrx2a" timestamp="1571046933"&gt;3&lt;/key&gt;&lt;/foreign-keys&gt;&lt;ref-type name="Journal Article"&gt;17&lt;/ref-type&gt;&lt;contributors&gt;&lt;authors&gt;&lt;author&gt;Christensen, Kaare&lt;/author&gt;&lt;author&gt;Doblhammer, Gabriele&lt;/author&gt;&lt;author&gt;Rau, Roland&lt;/author&gt;&lt;author&gt;Vaupel, James W.&lt;/author&gt;&lt;/authors&gt;&lt;/contributors&gt;&lt;titles&gt;&lt;title&gt;Ageing populations: the challenges ahead&lt;/title&gt;&lt;secondary-title&gt;The Lancet&lt;/secondary-title&gt;&lt;/titles&gt;&lt;periodical&gt;&lt;full-title&gt;The Lancet&lt;/full-title&gt;&lt;/periodical&gt;&lt;pages&gt;1196-1208&lt;/pages&gt;&lt;volume&gt;374&lt;/volume&gt;&lt;number&gt;9696&lt;/number&gt;&lt;dates&gt;&lt;year&gt;2009&lt;/year&gt;&lt;pub-dates&gt;&lt;date&gt;2009/10/03/&lt;/date&gt;&lt;/pub-dates&gt;&lt;/dates&gt;&lt;isbn&gt;0140-6736&lt;/isbn&gt;&lt;urls&gt;&lt;related-urls&gt;&lt;url&gt;http://www.sciencedirect.com/science/article/pii/S0140673609614604&lt;/url&gt;&lt;/related-urls&gt;&lt;/urls&gt;&lt;electronic-resource-num&gt;https://doi.org/10.1016/S0140-6736(09)61460-4&lt;/electronic-resource-num&gt;&lt;/record&gt;&lt;/Cite&gt;&lt;/EndNote&gt;</w:instrText>
      </w:r>
      <w:r w:rsidR="00BE3B2B" w:rsidRPr="00C71289">
        <w:rPr>
          <w:rFonts w:cs="Arial"/>
          <w:szCs w:val="22"/>
        </w:rPr>
        <w:fldChar w:fldCharType="separate"/>
      </w:r>
      <w:r w:rsidR="008A0223" w:rsidRPr="008A0223">
        <w:rPr>
          <w:rFonts w:cs="Arial"/>
          <w:noProof/>
          <w:szCs w:val="22"/>
          <w:vertAlign w:val="superscript"/>
        </w:rPr>
        <w:t>14</w:t>
      </w:r>
      <w:r w:rsidR="00BE3B2B" w:rsidRPr="00C71289">
        <w:rPr>
          <w:rFonts w:cs="Arial"/>
          <w:szCs w:val="22"/>
        </w:rPr>
        <w:fldChar w:fldCharType="end"/>
      </w:r>
      <w:r w:rsidR="00B11EC9">
        <w:rPr>
          <w:rFonts w:cs="Arial"/>
          <w:szCs w:val="22"/>
        </w:rPr>
        <w:t>).</w:t>
      </w:r>
      <w:r w:rsidR="00BE3B2B" w:rsidRPr="00C71289">
        <w:rPr>
          <w:rFonts w:cs="Arial"/>
          <w:szCs w:val="22"/>
        </w:rPr>
        <w:t xml:space="preserve"> </w:t>
      </w:r>
      <w:r w:rsidR="008A0223">
        <w:rPr>
          <w:rFonts w:cs="Arial"/>
          <w:szCs w:val="22"/>
        </w:rPr>
        <w:t xml:space="preserve">In </w:t>
      </w:r>
      <w:r w:rsidR="00B675F4">
        <w:rPr>
          <w:rFonts w:cs="Arial"/>
          <w:szCs w:val="22"/>
        </w:rPr>
        <w:t>F</w:t>
      </w:r>
      <w:r w:rsidR="008A0223">
        <w:rPr>
          <w:rFonts w:cs="Arial"/>
          <w:szCs w:val="22"/>
        </w:rPr>
        <w:t>igure 4, the y axis is log scale</w:t>
      </w:r>
      <w:r w:rsidR="00385F90">
        <w:rPr>
          <w:rFonts w:cs="Arial"/>
          <w:szCs w:val="22"/>
        </w:rPr>
        <w:t>;</w:t>
      </w:r>
      <w:r w:rsidR="008A0223">
        <w:rPr>
          <w:rFonts w:cs="Arial"/>
          <w:szCs w:val="22"/>
        </w:rPr>
        <w:t xml:space="preserve"> </w:t>
      </w:r>
      <w:r w:rsidR="00606DC5">
        <w:rPr>
          <w:rFonts w:cs="Arial"/>
          <w:szCs w:val="22"/>
        </w:rPr>
        <w:t xml:space="preserve">a </w:t>
      </w:r>
      <w:r w:rsidR="008A0223">
        <w:rPr>
          <w:rFonts w:cs="Arial"/>
          <w:szCs w:val="22"/>
        </w:rPr>
        <w:t>straight line mean</w:t>
      </w:r>
      <w:r w:rsidR="00606DC5">
        <w:rPr>
          <w:rFonts w:cs="Arial"/>
          <w:szCs w:val="22"/>
        </w:rPr>
        <w:t>s</w:t>
      </w:r>
      <w:r w:rsidR="008A0223">
        <w:rPr>
          <w:rFonts w:cs="Arial"/>
          <w:szCs w:val="22"/>
        </w:rPr>
        <w:t xml:space="preserve"> constant percentage rate reduction per year over time. For some countries</w:t>
      </w:r>
      <w:r>
        <w:rPr>
          <w:rFonts w:cs="Arial"/>
          <w:szCs w:val="22"/>
        </w:rPr>
        <w:t>/ages</w:t>
      </w:r>
      <w:r w:rsidR="008A0223">
        <w:rPr>
          <w:rFonts w:cs="Arial"/>
          <w:szCs w:val="22"/>
        </w:rPr>
        <w:t xml:space="preserve">, </w:t>
      </w:r>
      <w:r w:rsidR="00606DC5">
        <w:rPr>
          <w:rFonts w:cs="Arial"/>
          <w:szCs w:val="22"/>
        </w:rPr>
        <w:t xml:space="preserve">such as </w:t>
      </w:r>
      <w:r>
        <w:rPr>
          <w:rFonts w:cs="Arial"/>
          <w:szCs w:val="22"/>
        </w:rPr>
        <w:t>older Japanese females</w:t>
      </w:r>
      <w:r w:rsidR="008A0223">
        <w:rPr>
          <w:rFonts w:cs="Arial"/>
          <w:szCs w:val="22"/>
        </w:rPr>
        <w:t xml:space="preserve">, the series looks like a straight line, but for others it does not. At aged 40 years, </w:t>
      </w:r>
      <w:r w:rsidR="00606DC5">
        <w:rPr>
          <w:rFonts w:cs="Arial"/>
          <w:szCs w:val="22"/>
        </w:rPr>
        <w:t>F</w:t>
      </w:r>
      <w:r w:rsidR="008A0223">
        <w:rPr>
          <w:rFonts w:cs="Arial"/>
          <w:szCs w:val="22"/>
        </w:rPr>
        <w:t>igure 4</w:t>
      </w:r>
      <w:r w:rsidR="00BE3B2B" w:rsidRPr="00C71289">
        <w:rPr>
          <w:rFonts w:cs="Arial"/>
          <w:szCs w:val="22"/>
        </w:rPr>
        <w:t xml:space="preserve"> shows </w:t>
      </w:r>
      <w:r w:rsidR="008A0223">
        <w:rPr>
          <w:rFonts w:cs="Arial"/>
          <w:szCs w:val="22"/>
        </w:rPr>
        <w:t xml:space="preserve">a </w:t>
      </w:r>
      <w:r w:rsidR="00BE3B2B" w:rsidRPr="00C71289">
        <w:rPr>
          <w:rFonts w:cs="Arial"/>
          <w:szCs w:val="22"/>
        </w:rPr>
        <w:t>reversal of improving trends in mortality for all countries</w:t>
      </w:r>
      <w:r w:rsidR="00AA4F91">
        <w:rPr>
          <w:rFonts w:cs="Arial"/>
          <w:szCs w:val="22"/>
        </w:rPr>
        <w:t xml:space="preserve"> since 2010</w:t>
      </w:r>
      <w:r w:rsidR="00BE3B2B" w:rsidRPr="00C71289">
        <w:rPr>
          <w:rFonts w:cs="Arial"/>
          <w:szCs w:val="22"/>
        </w:rPr>
        <w:t xml:space="preserve">, more marked </w:t>
      </w:r>
      <w:r>
        <w:rPr>
          <w:rFonts w:cs="Arial"/>
          <w:szCs w:val="22"/>
        </w:rPr>
        <w:t>in some populations</w:t>
      </w:r>
      <w:r w:rsidR="00BE3B2B" w:rsidRPr="00C71289">
        <w:rPr>
          <w:rFonts w:cs="Arial"/>
          <w:szCs w:val="22"/>
        </w:rPr>
        <w:t>.</w:t>
      </w:r>
    </w:p>
    <w:p w14:paraId="51E73B80" w14:textId="2EE28F2B" w:rsidR="00450BAD" w:rsidRDefault="00450BAD" w:rsidP="00BE3B2B">
      <w:pPr>
        <w:rPr>
          <w:rFonts w:cs="Arial"/>
          <w:szCs w:val="22"/>
        </w:rPr>
      </w:pPr>
    </w:p>
    <w:p w14:paraId="7ED8A02D" w14:textId="77777777" w:rsidR="00E02C5F" w:rsidRDefault="00450BAD" w:rsidP="00E02C5F">
      <w:pPr>
        <w:keepNext/>
      </w:pPr>
      <w:r w:rsidRPr="00C71289">
        <w:rPr>
          <w:rFonts w:cs="Arial"/>
          <w:noProof/>
          <w:szCs w:val="22"/>
        </w:rPr>
        <w:lastRenderedPageBreak/>
        <w:drawing>
          <wp:inline distT="0" distB="0" distL="0" distR="0" wp14:anchorId="6D509E16" wp14:editId="36B96B13">
            <wp:extent cx="5553180" cy="6162675"/>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_Mx_selec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53390" cy="6162908"/>
                    </a:xfrm>
                    <a:prstGeom prst="rect">
                      <a:avLst/>
                    </a:prstGeom>
                  </pic:spPr>
                </pic:pic>
              </a:graphicData>
            </a:graphic>
          </wp:inline>
        </w:drawing>
      </w:r>
    </w:p>
    <w:p w14:paraId="1020046B" w14:textId="12827230" w:rsidR="00450BAD" w:rsidRPr="00C71289" w:rsidRDefault="00E02C5F" w:rsidP="00E02C5F">
      <w:pPr>
        <w:pStyle w:val="Caption"/>
        <w:rPr>
          <w:rFonts w:cs="Arial"/>
          <w:szCs w:val="22"/>
        </w:rPr>
      </w:pPr>
      <w:r>
        <w:t xml:space="preserve">Figure </w:t>
      </w:r>
      <w:r w:rsidR="00CD065F">
        <w:fldChar w:fldCharType="begin"/>
      </w:r>
      <w:r w:rsidR="00CD065F">
        <w:instrText xml:space="preserve"> SEQ Figure \* ARABIC </w:instrText>
      </w:r>
      <w:r w:rsidR="00CD065F">
        <w:fldChar w:fldCharType="separate"/>
      </w:r>
      <w:r w:rsidR="007235D8">
        <w:rPr>
          <w:noProof/>
        </w:rPr>
        <w:t>4</w:t>
      </w:r>
      <w:r w:rsidR="00CD065F">
        <w:rPr>
          <w:noProof/>
        </w:rPr>
        <w:fldChar w:fldCharType="end"/>
      </w:r>
      <w:r>
        <w:t xml:space="preserve">: </w:t>
      </w:r>
      <w:r w:rsidRPr="00AC301E">
        <w:t>Probability of dying in the next 12 months by age in years, 1975-2017</w:t>
      </w:r>
    </w:p>
    <w:p w14:paraId="78E110DB" w14:textId="201B52E0" w:rsidR="00450BAD" w:rsidRDefault="00450BAD" w:rsidP="008A0223">
      <w:pPr>
        <w:rPr>
          <w:rFonts w:cs="Arial"/>
          <w:szCs w:val="22"/>
        </w:rPr>
      </w:pPr>
      <w:r w:rsidRPr="00C71289">
        <w:rPr>
          <w:rFonts w:cs="Arial"/>
          <w:szCs w:val="22"/>
        </w:rPr>
        <w:t xml:space="preserve">At </w:t>
      </w:r>
      <w:r w:rsidR="00A0070A">
        <w:rPr>
          <w:rFonts w:cs="Arial"/>
          <w:szCs w:val="22"/>
        </w:rPr>
        <w:t>under 1 year (age 0)</w:t>
      </w:r>
      <w:r w:rsidRPr="00C71289">
        <w:rPr>
          <w:rFonts w:cs="Arial"/>
          <w:szCs w:val="22"/>
        </w:rPr>
        <w:t xml:space="preserve">, previously declining trends </w:t>
      </w:r>
      <w:r w:rsidR="00447FB4">
        <w:rPr>
          <w:rFonts w:cs="Arial"/>
          <w:szCs w:val="22"/>
        </w:rPr>
        <w:t xml:space="preserve">reversed </w:t>
      </w:r>
      <w:r w:rsidRPr="00C71289">
        <w:rPr>
          <w:rFonts w:cs="Arial"/>
          <w:szCs w:val="22"/>
        </w:rPr>
        <w:t xml:space="preserve">in the UK, France and Canada, in females, and in males for the UK and France. Although the USA has the highest </w:t>
      </w:r>
      <w:r w:rsidR="00256A7C">
        <w:rPr>
          <w:rFonts w:cs="Arial"/>
          <w:szCs w:val="22"/>
        </w:rPr>
        <w:t>risk</w:t>
      </w:r>
      <w:r w:rsidRPr="00C71289">
        <w:rPr>
          <w:rFonts w:cs="Arial"/>
          <w:szCs w:val="22"/>
        </w:rPr>
        <w:t xml:space="preserve">, trends have not reversed. Conversely, at aged 40, the USA has markedly higher </w:t>
      </w:r>
      <w:r w:rsidR="00256A7C">
        <w:rPr>
          <w:rFonts w:cs="Arial"/>
          <w:szCs w:val="22"/>
        </w:rPr>
        <w:t>risk</w:t>
      </w:r>
      <w:r w:rsidRPr="00C71289">
        <w:rPr>
          <w:rFonts w:cs="Arial"/>
          <w:szCs w:val="22"/>
        </w:rPr>
        <w:t xml:space="preserve"> for both </w:t>
      </w:r>
      <w:r w:rsidR="00D2642F">
        <w:rPr>
          <w:rFonts w:cs="Arial"/>
          <w:szCs w:val="22"/>
        </w:rPr>
        <w:t>males and females</w:t>
      </w:r>
      <w:r w:rsidRPr="00C71289">
        <w:rPr>
          <w:rFonts w:cs="Arial"/>
          <w:szCs w:val="22"/>
        </w:rPr>
        <w:t>, clear</w:t>
      </w:r>
      <w:r w:rsidR="00256A7C">
        <w:rPr>
          <w:rFonts w:cs="Arial"/>
          <w:szCs w:val="22"/>
        </w:rPr>
        <w:t>ly</w:t>
      </w:r>
      <w:r w:rsidRPr="00C71289">
        <w:rPr>
          <w:rFonts w:cs="Arial"/>
          <w:szCs w:val="22"/>
        </w:rPr>
        <w:t xml:space="preserve"> </w:t>
      </w:r>
      <w:r w:rsidR="00256A7C" w:rsidRPr="00C71289">
        <w:rPr>
          <w:rFonts w:cs="Arial"/>
          <w:szCs w:val="22"/>
        </w:rPr>
        <w:t>increas</w:t>
      </w:r>
      <w:r w:rsidR="00256A7C">
        <w:rPr>
          <w:rFonts w:cs="Arial"/>
          <w:szCs w:val="22"/>
        </w:rPr>
        <w:t>ing</w:t>
      </w:r>
      <w:r w:rsidR="00256A7C" w:rsidRPr="00C71289">
        <w:rPr>
          <w:rFonts w:cs="Arial"/>
          <w:szCs w:val="22"/>
        </w:rPr>
        <w:t xml:space="preserve"> </w:t>
      </w:r>
      <w:r w:rsidRPr="00C71289">
        <w:rPr>
          <w:rFonts w:cs="Arial"/>
          <w:szCs w:val="22"/>
        </w:rPr>
        <w:t>since 2010, more marked</w:t>
      </w:r>
      <w:r w:rsidR="00256A7C">
        <w:rPr>
          <w:rFonts w:cs="Arial"/>
          <w:szCs w:val="22"/>
        </w:rPr>
        <w:t>ly</w:t>
      </w:r>
      <w:r w:rsidRPr="00C71289">
        <w:rPr>
          <w:rFonts w:cs="Arial"/>
          <w:szCs w:val="22"/>
        </w:rPr>
        <w:t xml:space="preserve"> in males. </w:t>
      </w:r>
      <w:r w:rsidR="00256A7C">
        <w:rPr>
          <w:rFonts w:cs="Arial"/>
          <w:szCs w:val="22"/>
        </w:rPr>
        <w:t xml:space="preserve">In </w:t>
      </w:r>
      <w:r w:rsidRPr="00C71289">
        <w:rPr>
          <w:rFonts w:cs="Arial"/>
          <w:szCs w:val="22"/>
        </w:rPr>
        <w:t>Canada</w:t>
      </w:r>
      <w:r w:rsidR="00256A7C">
        <w:rPr>
          <w:rFonts w:cs="Arial"/>
          <w:szCs w:val="22"/>
        </w:rPr>
        <w:t>, and the UK,</w:t>
      </w:r>
      <w:r w:rsidRPr="00C71289">
        <w:rPr>
          <w:rFonts w:cs="Arial"/>
          <w:szCs w:val="22"/>
        </w:rPr>
        <w:t xml:space="preserve"> </w:t>
      </w:r>
      <w:r w:rsidR="00256A7C">
        <w:rPr>
          <w:rFonts w:cs="Arial"/>
          <w:szCs w:val="22"/>
        </w:rPr>
        <w:t xml:space="preserve">risk at age 40 increased </w:t>
      </w:r>
      <w:r w:rsidRPr="00C71289">
        <w:rPr>
          <w:rFonts w:cs="Arial"/>
          <w:szCs w:val="22"/>
        </w:rPr>
        <w:t>more recent</w:t>
      </w:r>
      <w:r w:rsidR="00256A7C">
        <w:rPr>
          <w:rFonts w:cs="Arial"/>
          <w:szCs w:val="22"/>
        </w:rPr>
        <w:t>ly</w:t>
      </w:r>
      <w:r w:rsidRPr="00C71289">
        <w:rPr>
          <w:rFonts w:cs="Arial"/>
          <w:szCs w:val="22"/>
        </w:rPr>
        <w:t xml:space="preserve">. </w:t>
      </w:r>
      <w:r w:rsidR="00256A7C">
        <w:rPr>
          <w:rFonts w:cs="Arial"/>
          <w:szCs w:val="22"/>
        </w:rPr>
        <w:t xml:space="preserve">In </w:t>
      </w:r>
      <w:r w:rsidRPr="00C71289">
        <w:rPr>
          <w:rFonts w:cs="Arial"/>
          <w:szCs w:val="22"/>
        </w:rPr>
        <w:t>France</w:t>
      </w:r>
      <w:r w:rsidR="00D2642F">
        <w:rPr>
          <w:rFonts w:cs="Arial"/>
          <w:szCs w:val="22"/>
        </w:rPr>
        <w:t>,</w:t>
      </w:r>
      <w:r w:rsidRPr="00C71289">
        <w:rPr>
          <w:rFonts w:cs="Arial"/>
          <w:szCs w:val="22"/>
        </w:rPr>
        <w:t xml:space="preserve"> </w:t>
      </w:r>
      <w:r w:rsidR="00256A7C">
        <w:rPr>
          <w:rFonts w:cs="Arial"/>
          <w:szCs w:val="22"/>
        </w:rPr>
        <w:t xml:space="preserve">trends </w:t>
      </w:r>
      <w:r w:rsidRPr="00C71289">
        <w:rPr>
          <w:rFonts w:cs="Arial"/>
          <w:szCs w:val="22"/>
        </w:rPr>
        <w:t xml:space="preserve">continued </w:t>
      </w:r>
      <w:r w:rsidR="00256A7C">
        <w:rPr>
          <w:rFonts w:cs="Arial"/>
          <w:szCs w:val="22"/>
        </w:rPr>
        <w:t xml:space="preserve">to </w:t>
      </w:r>
      <w:r w:rsidRPr="00C71289">
        <w:rPr>
          <w:rFonts w:cs="Arial"/>
          <w:szCs w:val="22"/>
        </w:rPr>
        <w:t xml:space="preserve">improve. At ages 80 and 90 years, the USA no longer </w:t>
      </w:r>
      <w:r w:rsidR="00256A7C">
        <w:rPr>
          <w:rFonts w:cs="Arial"/>
          <w:szCs w:val="22"/>
        </w:rPr>
        <w:t>has the highest risk; the UK does</w:t>
      </w:r>
      <w:r w:rsidRPr="00C71289">
        <w:rPr>
          <w:rFonts w:cs="Arial"/>
          <w:szCs w:val="22"/>
        </w:rPr>
        <w:t>.</w:t>
      </w:r>
    </w:p>
    <w:p w14:paraId="05806C4C" w14:textId="2AC741DA" w:rsidR="007000DF" w:rsidRDefault="007000DF" w:rsidP="008A0223">
      <w:pPr>
        <w:rPr>
          <w:rFonts w:cs="Arial"/>
          <w:szCs w:val="22"/>
        </w:rPr>
      </w:pPr>
    </w:p>
    <w:p w14:paraId="06DF5AE5" w14:textId="68155F1C" w:rsidR="008E092E" w:rsidRDefault="008E092E" w:rsidP="008E092E">
      <w:pPr>
        <w:pStyle w:val="Heading2"/>
      </w:pPr>
      <w:r>
        <w:lastRenderedPageBreak/>
        <w:t>To what extent are mortality trends at different ages log-linear in the five countries?</w:t>
      </w:r>
    </w:p>
    <w:p w14:paraId="265900C0" w14:textId="6DB89990" w:rsidR="007000DF" w:rsidRDefault="00A0070A" w:rsidP="008A0223">
      <w:pPr>
        <w:rPr>
          <w:rFonts w:cs="Arial"/>
          <w:szCs w:val="22"/>
        </w:rPr>
      </w:pPr>
      <w:r>
        <w:rPr>
          <w:rFonts w:cs="Arial"/>
          <w:szCs w:val="22"/>
        </w:rPr>
        <w:t xml:space="preserve">As it would require 111 graphs to </w:t>
      </w:r>
      <w:r w:rsidR="008A0223">
        <w:rPr>
          <w:rFonts w:cs="Arial"/>
          <w:szCs w:val="22"/>
        </w:rPr>
        <w:t xml:space="preserve">show </w:t>
      </w:r>
      <w:r w:rsidR="008E092E">
        <w:rPr>
          <w:rFonts w:cs="Arial"/>
          <w:szCs w:val="22"/>
        </w:rPr>
        <w:t>the</w:t>
      </w:r>
      <w:r w:rsidR="008A0223">
        <w:rPr>
          <w:rFonts w:cs="Arial"/>
          <w:szCs w:val="22"/>
        </w:rPr>
        <w:t xml:space="preserve"> series</w:t>
      </w:r>
      <w:r w:rsidR="008E092E">
        <w:rPr>
          <w:rFonts w:cs="Arial"/>
          <w:szCs w:val="22"/>
        </w:rPr>
        <w:t xml:space="preserve"> in Figure 4</w:t>
      </w:r>
      <w:r w:rsidR="008A0223">
        <w:rPr>
          <w:rFonts w:cs="Arial"/>
          <w:szCs w:val="22"/>
        </w:rPr>
        <w:t xml:space="preserve"> for </w:t>
      </w:r>
      <w:r w:rsidR="00EC3A58">
        <w:rPr>
          <w:rFonts w:cs="Arial"/>
          <w:szCs w:val="22"/>
        </w:rPr>
        <w:t xml:space="preserve">all </w:t>
      </w:r>
      <w:r w:rsidR="008A0223">
        <w:rPr>
          <w:rFonts w:cs="Arial"/>
          <w:szCs w:val="22"/>
        </w:rPr>
        <w:t>age</w:t>
      </w:r>
      <w:r w:rsidR="00EC3A58">
        <w:rPr>
          <w:rFonts w:cs="Arial"/>
          <w:szCs w:val="22"/>
        </w:rPr>
        <w:t>s</w:t>
      </w:r>
      <w:r w:rsidR="008A0223">
        <w:rPr>
          <w:rFonts w:cs="Arial"/>
          <w:szCs w:val="22"/>
        </w:rPr>
        <w:t xml:space="preserve">, we </w:t>
      </w:r>
      <w:r w:rsidR="00AE4DF4">
        <w:rPr>
          <w:rFonts w:cs="Arial"/>
          <w:szCs w:val="22"/>
        </w:rPr>
        <w:t xml:space="preserve">instead </w:t>
      </w:r>
      <w:r w:rsidR="008A0223">
        <w:rPr>
          <w:rFonts w:cs="Arial"/>
          <w:szCs w:val="22"/>
        </w:rPr>
        <w:t xml:space="preserve">summarise the consistency in improvement by calculating </w:t>
      </w:r>
      <w:r w:rsidR="009F42BD">
        <w:rPr>
          <w:rFonts w:cs="Arial"/>
          <w:szCs w:val="22"/>
        </w:rPr>
        <w:t xml:space="preserve">the correlation in logged age-specific mortality rates at different ages over a fixed period of time, as </w:t>
      </w:r>
      <w:r w:rsidR="008A0223">
        <w:rPr>
          <w:rFonts w:cs="Arial"/>
          <w:szCs w:val="22"/>
        </w:rPr>
        <w:t>R-squared for each individual age.</w:t>
      </w:r>
      <w:r w:rsidR="007000DF">
        <w:rPr>
          <w:rFonts w:cs="Arial"/>
          <w:szCs w:val="22"/>
        </w:rPr>
        <w:t xml:space="preserve"> If traditional demographic</w:t>
      </w:r>
      <w:r w:rsidR="006F251B">
        <w:rPr>
          <w:rFonts w:cs="Arial"/>
          <w:szCs w:val="22"/>
        </w:rPr>
        <w:t xml:space="preserve"> forecasting</w:t>
      </w:r>
      <w:r w:rsidR="007000DF">
        <w:rPr>
          <w:rFonts w:cs="Arial"/>
          <w:szCs w:val="22"/>
        </w:rPr>
        <w:t xml:space="preserve"> assumptions are correct,</w:t>
      </w:r>
      <w:r w:rsidR="007000DF" w:rsidRPr="007462CC">
        <w:rPr>
          <w:rFonts w:cs="Arial"/>
        </w:rPr>
        <w:fldChar w:fldCharType="begin"/>
      </w:r>
      <w:r w:rsidR="007000DF">
        <w:rPr>
          <w:rFonts w:cs="Arial"/>
        </w:rPr>
        <w:instrText xml:space="preserve"> ADDIN EN.CITE &lt;EndNote&gt;&lt;Cite&gt;&lt;Author&gt;Lee&lt;/Author&gt;&lt;Year&gt;1992&lt;/Year&gt;&lt;RecNum&gt;4&lt;/RecNum&gt;&lt;DisplayText&gt;&lt;style face="superscript"&gt;15&lt;/style&gt;&lt;/DisplayText&gt;&lt;record&gt;&lt;rec-number&gt;4&lt;/rec-number&gt;&lt;foreign-keys&gt;&lt;key app="EN" db-id="9vvtta0t42fee5eeva8xarpbe9srzdetrx2a" timestamp="1571046933"&gt;4&lt;/key&gt;&lt;/foreign-keys&gt;&lt;ref-type name="Journal Article"&gt;17&lt;/ref-type&gt;&lt;contributors&gt;&lt;authors&gt;&lt;author&gt;Lee, Ronald D.&lt;/author&gt;&lt;author&gt;Carter, Lawrence R.&lt;/author&gt;&lt;/authors&gt;&lt;/contributors&gt;&lt;titles&gt;&lt;title&gt;Modeling and Forecasting U.S. Mortality&lt;/title&gt;&lt;secondary-title&gt;Journal of the American Statistical Association&lt;/secondary-title&gt;&lt;/titles&gt;&lt;periodical&gt;&lt;full-title&gt;Journal of the American Statistical Association&lt;/full-title&gt;&lt;/periodical&gt;&lt;pages&gt;659-671&lt;/pages&gt;&lt;volume&gt;87&lt;/volume&gt;&lt;number&gt;419&lt;/number&gt;&lt;dates&gt;&lt;year&gt;1992&lt;/year&gt;&lt;pub-dates&gt;&lt;date&gt;1992/09/01&lt;/date&gt;&lt;/pub-dates&gt;&lt;/dates&gt;&lt;publisher&gt;Taylor &amp;amp; Francis&lt;/publisher&gt;&lt;isbn&gt;0162-1459&lt;/isbn&gt;&lt;urls&gt;&lt;related-urls&gt;&lt;url&gt;https://doi.org/10.1080/01621459.1992.10475265&lt;/url&gt;&lt;url&gt;https://www.tandfonline.com/doi/abs/10.1080/01621459.1992.10475265&lt;/url&gt;&lt;/related-urls&gt;&lt;/urls&gt;&lt;electronic-resource-num&gt;10.1080/01621459.1992.10475265&lt;/electronic-resource-num&gt;&lt;/record&gt;&lt;/Cite&gt;&lt;/EndNote&gt;</w:instrText>
      </w:r>
      <w:r w:rsidR="007000DF" w:rsidRPr="007462CC">
        <w:rPr>
          <w:rFonts w:cs="Arial"/>
        </w:rPr>
        <w:fldChar w:fldCharType="separate"/>
      </w:r>
      <w:r w:rsidR="007000DF" w:rsidRPr="008A0223">
        <w:rPr>
          <w:rFonts w:cs="Arial"/>
          <w:noProof/>
          <w:vertAlign w:val="superscript"/>
        </w:rPr>
        <w:t>15</w:t>
      </w:r>
      <w:r w:rsidR="007000DF" w:rsidRPr="007462CC">
        <w:rPr>
          <w:rFonts w:cs="Arial"/>
        </w:rPr>
        <w:fldChar w:fldCharType="end"/>
      </w:r>
      <w:r w:rsidR="00E64E35">
        <w:rPr>
          <w:rFonts w:cs="Arial"/>
        </w:rPr>
        <w:t xml:space="preserve"> (see </w:t>
      </w:r>
      <w:r w:rsidR="00D2642F">
        <w:rPr>
          <w:rFonts w:cs="Arial"/>
        </w:rPr>
        <w:t>Box 1</w:t>
      </w:r>
      <w:r w:rsidR="00E64E35">
        <w:rPr>
          <w:rFonts w:cs="Arial"/>
        </w:rPr>
        <w:t>)</w:t>
      </w:r>
      <w:r w:rsidR="008A0223">
        <w:rPr>
          <w:rFonts w:cs="Arial"/>
          <w:szCs w:val="22"/>
        </w:rPr>
        <w:t xml:space="preserve"> </w:t>
      </w:r>
      <w:r w:rsidR="007000DF">
        <w:rPr>
          <w:rFonts w:cs="Arial"/>
          <w:szCs w:val="22"/>
        </w:rPr>
        <w:t>t</w:t>
      </w:r>
      <w:r w:rsidR="009F42BD">
        <w:rPr>
          <w:rFonts w:cs="Arial"/>
          <w:szCs w:val="22"/>
        </w:rPr>
        <w:t>he correlation in logged mortality rates over time, within a population, should be close to 1</w:t>
      </w:r>
      <w:r w:rsidR="00256A7C">
        <w:rPr>
          <w:rFonts w:cs="Arial"/>
          <w:szCs w:val="22"/>
        </w:rPr>
        <w:t>;</w:t>
      </w:r>
      <w:r w:rsidR="007000DF">
        <w:rPr>
          <w:rFonts w:cs="Arial"/>
          <w:szCs w:val="22"/>
        </w:rPr>
        <w:t xml:space="preserve"> a high R-squared </w:t>
      </w:r>
      <w:r w:rsidR="00256A7C">
        <w:rPr>
          <w:rFonts w:cs="Arial"/>
          <w:szCs w:val="22"/>
        </w:rPr>
        <w:t xml:space="preserve">indicates </w:t>
      </w:r>
      <w:r w:rsidR="007000DF">
        <w:rPr>
          <w:rFonts w:cs="Arial"/>
          <w:szCs w:val="22"/>
        </w:rPr>
        <w:t xml:space="preserve">straighter, more consistent and continual improvement over time. </w:t>
      </w:r>
    </w:p>
    <w:p w14:paraId="5697DF8C" w14:textId="6E998D1C" w:rsidR="009F42BD" w:rsidRDefault="007235D8" w:rsidP="008A0223">
      <w:pPr>
        <w:rPr>
          <w:rFonts w:cs="Arial"/>
          <w:szCs w:val="22"/>
        </w:rPr>
      </w:pPr>
      <w:r>
        <w:rPr>
          <w:noProof/>
        </w:rPr>
        <mc:AlternateContent>
          <mc:Choice Requires="wps">
            <w:drawing>
              <wp:anchor distT="0" distB="0" distL="114300" distR="114300" simplePos="0" relativeHeight="251661312" behindDoc="0" locked="0" layoutInCell="1" allowOverlap="1" wp14:anchorId="13C7532D" wp14:editId="221151F9">
                <wp:simplePos x="0" y="0"/>
                <wp:positionH relativeFrom="column">
                  <wp:posOffset>40640</wp:posOffset>
                </wp:positionH>
                <wp:positionV relativeFrom="paragraph">
                  <wp:posOffset>4647565</wp:posOffset>
                </wp:positionV>
                <wp:extent cx="5722620" cy="635"/>
                <wp:effectExtent l="0" t="0" r="5080" b="12065"/>
                <wp:wrapNone/>
                <wp:docPr id="6" name="Text Box 6"/>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14:paraId="49E19839" w14:textId="09EEEE53" w:rsidR="007235D8" w:rsidRPr="000A31DF" w:rsidRDefault="007235D8" w:rsidP="007235D8">
                            <w:pPr>
                              <w:pStyle w:val="Caption"/>
                              <w:rPr>
                                <w:rFonts w:ascii="Arial" w:eastAsia="Times New Roman" w:hAnsi="Arial" w:cs="Arial"/>
                                <w:noProof/>
                                <w:sz w:val="22"/>
                                <w:szCs w:val="22"/>
                              </w:rPr>
                            </w:pPr>
                            <w:r>
                              <w:t>Box 1: Demographic assumptions underlying analysis for 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C7532D" id="_x0000_t202" coordsize="21600,21600" o:spt="202" path="m,l,21600r21600,l21600,xe">
                <v:stroke joinstyle="miter"/>
                <v:path gradientshapeok="t" o:connecttype="rect"/>
              </v:shapetype>
              <v:shape id="Text Box 6" o:spid="_x0000_s1026" type="#_x0000_t202" style="position:absolute;margin-left:3.2pt;margin-top:365.95pt;width:45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" stroked="f">
                <v:textbox style="mso-fit-shape-to-text:t" inset="0,0,0,0">
                  <w:txbxContent>
                    <w:p w14:paraId="49E19839" w14:textId="09EEEE53" w:rsidR="007235D8" w:rsidRPr="000A31DF" w:rsidRDefault="007235D8" w:rsidP="007235D8">
                      <w:pPr>
                        <w:pStyle w:val="Caption"/>
                        <w:rPr>
                          <w:rFonts w:ascii="Arial" w:eastAsia="Times New Roman" w:hAnsi="Arial" w:cs="Arial"/>
                          <w:noProof/>
                          <w:sz w:val="22"/>
                          <w:szCs w:val="22"/>
                        </w:rPr>
                      </w:pPr>
                      <w:r>
                        <w:t>Box 1: Demographic assumptions underlying analysis for Figure 5</w:t>
                      </w:r>
                    </w:p>
                  </w:txbxContent>
                </v:textbox>
              </v:shape>
            </w:pict>
          </mc:Fallback>
        </mc:AlternateContent>
      </w:r>
      <w:r w:rsidR="00D2642F">
        <w:rPr>
          <w:rFonts w:cs="Arial"/>
          <w:noProof/>
          <w:szCs w:val="22"/>
        </w:rPr>
        <mc:AlternateContent>
          <mc:Choice Requires="wps">
            <w:drawing>
              <wp:anchor distT="0" distB="0" distL="114300" distR="114300" simplePos="0" relativeHeight="251659264" behindDoc="0" locked="0" layoutInCell="1" allowOverlap="1" wp14:anchorId="38AC00D3" wp14:editId="757F63AD">
                <wp:simplePos x="0" y="0"/>
                <wp:positionH relativeFrom="column">
                  <wp:posOffset>41096</wp:posOffset>
                </wp:positionH>
                <wp:positionV relativeFrom="paragraph">
                  <wp:posOffset>162788</wp:posOffset>
                </wp:positionV>
                <wp:extent cx="5722705" cy="4428162"/>
                <wp:effectExtent l="0" t="0" r="17780" b="17145"/>
                <wp:wrapNone/>
                <wp:docPr id="3" name="Text Box 3"/>
                <wp:cNvGraphicFramePr/>
                <a:graphic xmlns:a="http://schemas.openxmlformats.org/drawingml/2006/main">
                  <a:graphicData uri="http://schemas.microsoft.com/office/word/2010/wordprocessingShape">
                    <wps:wsp>
                      <wps:cNvSpPr txBox="1"/>
                      <wps:spPr>
                        <a:xfrm>
                          <a:off x="0" y="0"/>
                          <a:ext cx="5722705" cy="4428162"/>
                        </a:xfrm>
                        <a:prstGeom prst="rect">
                          <a:avLst/>
                        </a:prstGeom>
                        <a:solidFill>
                          <a:schemeClr val="lt1"/>
                        </a:solidFill>
                        <a:ln w="6350">
                          <a:solidFill>
                            <a:prstClr val="black"/>
                          </a:solidFill>
                        </a:ln>
                      </wps:spPr>
                      <wps:txbx>
                        <w:txbxContent>
                          <w:p w14:paraId="20376B0C" w14:textId="77777777" w:rsidR="007235D8" w:rsidRDefault="00D2642F">
                            <w:r>
                              <w:rPr>
                                <w:rFonts w:cs="Arial"/>
                              </w:rPr>
                              <w:t xml:space="preserve">This analysis draws on </w:t>
                            </w:r>
                            <w:r w:rsidRPr="009F42BD">
                              <w:rPr>
                                <w:rFonts w:cs="Arial"/>
                              </w:rPr>
                              <w:t xml:space="preserve">two </w:t>
                            </w:r>
                            <w:r w:rsidRPr="009F42BD">
                              <w:t>key assumptions made in some of the most well-used families of demographic forecasting models, starting with Lee</w:t>
                            </w:r>
                            <w:r>
                              <w:t>-</w:t>
                            </w:r>
                            <w:r w:rsidRPr="009F42BD">
                              <w:t>Carter’s</w:t>
                            </w:r>
                            <w:r>
                              <w:t xml:space="preserve"> </w:t>
                            </w:r>
                            <w:r w:rsidRPr="009F42BD">
                              <w:t>paper</w:t>
                            </w:r>
                            <w:r>
                              <w:t>:</w:t>
                            </w:r>
                            <w:r w:rsidRPr="007F0248">
                              <w:rPr>
                                <w:vertAlign w:val="superscript"/>
                              </w:rPr>
                              <w:t>15</w:t>
                            </w:r>
                            <w:r w:rsidRPr="009F42BD">
                              <w:t xml:space="preserve"> </w:t>
                            </w:r>
                          </w:p>
                          <w:p w14:paraId="364333CB" w14:textId="77777777" w:rsidR="007235D8" w:rsidRDefault="007235D8">
                            <w:r>
                              <w:t>1, M</w:t>
                            </w:r>
                            <w:r w:rsidR="00D2642F" w:rsidRPr="009F42BD">
                              <w:t>ortality trends at all ages within a high-income population (USA in the original example) change at similar percentage rates over time,</w:t>
                            </w:r>
                            <w:r w:rsidR="00D2642F">
                              <w:t xml:space="preserve"> improving in ‘lock step’ with each other,</w:t>
                            </w:r>
                            <w:r w:rsidR="00D2642F" w:rsidRPr="009F42BD">
                              <w:t xml:space="preserve"> and </w:t>
                            </w:r>
                          </w:p>
                          <w:p w14:paraId="5D908EC2" w14:textId="77777777" w:rsidR="007235D8" w:rsidRDefault="007235D8">
                            <w:r>
                              <w:t>2. T</w:t>
                            </w:r>
                            <w:r w:rsidR="00D2642F" w:rsidRPr="009F42BD">
                              <w:t>his percentage rate of change over time remains constant over long periods</w:t>
                            </w:r>
                            <w:r>
                              <w:t xml:space="preserve">, </w:t>
                            </w:r>
                            <w:r w:rsidR="00D2642F" w:rsidRPr="009F42BD">
                              <w:t xml:space="preserve">referred to as the population’s ‘drift’ parameter in the modelling approach. </w:t>
                            </w:r>
                          </w:p>
                          <w:p w14:paraId="54E4C142" w14:textId="77777777" w:rsidR="007235D8" w:rsidRDefault="007235D8"/>
                          <w:p w14:paraId="6EDAD091" w14:textId="0DC18A56" w:rsidR="00D2642F" w:rsidRDefault="00D2642F">
                            <w:r w:rsidRPr="009F42BD">
                              <w:t>Both of these assumptions, that there remains a fixed ‘drift’ in improvement, and that this ‘drift’ affects all ages’ percentage mortality change over time equally, can be investigated empirically. If the assumption of a fixed ‘drift’ in improvement were appropriate, then the model fit (R-squared) of log mortality at each age over time would be close to 1; and if the assumption that this ‘drift’ applies to all ages equally were appropriate, then the correlation (r) in log-mortality rate trends at all ages would be close to 1. This modelling assumption can be explored empirically by calculating the correlation in logged age-specific mortality rates at different ages over a fixed period of time. If the assumption were appropriate, then the correlation in logged mortality rates over time, within a population, will be close to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C00D3" id="Text Box 3" o:spid="_x0000_s1027" type="#_x0000_t202" style="position:absolute;margin-left:3.25pt;margin-top:12.8pt;width:450.6pt;height:34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" fillcolor="white [3201]" strokeweight=".5pt">
                <v:textbox>
                  <w:txbxContent>
                    <w:p w14:paraId="20376B0C" w14:textId="77777777" w:rsidR="007235D8" w:rsidRDefault="00D2642F">
                      <w:r>
                        <w:rPr>
                          <w:rFonts w:cs="Arial"/>
                        </w:rPr>
                        <w:t xml:space="preserve">This analysis draws on </w:t>
                      </w:r>
                      <w:r w:rsidRPr="009F42BD">
                        <w:rPr>
                          <w:rFonts w:cs="Arial"/>
                        </w:rPr>
                        <w:t xml:space="preserve">two </w:t>
                      </w:r>
                      <w:r w:rsidRPr="009F42BD">
                        <w:t>key assumptions made in some of the most well-used families of demographic forecasting models, starting with Lee</w:t>
                      </w:r>
                      <w:r>
                        <w:t>-</w:t>
                      </w:r>
                      <w:r w:rsidRPr="009F42BD">
                        <w:t>Carter’s</w:t>
                      </w:r>
                      <w:r>
                        <w:t xml:space="preserve"> </w:t>
                      </w:r>
                      <w:r w:rsidRPr="009F42BD">
                        <w:t>paper</w:t>
                      </w:r>
                      <w:r>
                        <w:t>:</w:t>
                      </w:r>
                      <w:r w:rsidRPr="007F0248">
                        <w:rPr>
                          <w:vertAlign w:val="superscript"/>
                        </w:rPr>
                        <w:t>15</w:t>
                      </w:r>
                      <w:r w:rsidRPr="009F42BD">
                        <w:t xml:space="preserve"> </w:t>
                      </w:r>
                    </w:p>
                    <w:p w14:paraId="364333CB" w14:textId="77777777" w:rsidR="007235D8" w:rsidRDefault="007235D8">
                      <w:r>
                        <w:t>1, M</w:t>
                      </w:r>
                      <w:r w:rsidR="00D2642F" w:rsidRPr="009F42BD">
                        <w:t>ortality trends at all ages within a high-income population (USA in the original example) change at similar percentage rates over time,</w:t>
                      </w:r>
                      <w:r w:rsidR="00D2642F">
                        <w:t xml:space="preserve"> improving in ‘lock step’ with each other,</w:t>
                      </w:r>
                      <w:r w:rsidR="00D2642F" w:rsidRPr="009F42BD">
                        <w:t xml:space="preserve"> and </w:t>
                      </w:r>
                    </w:p>
                    <w:p w14:paraId="5D908EC2" w14:textId="77777777" w:rsidR="007235D8" w:rsidRDefault="007235D8">
                      <w:r>
                        <w:t>2. T</w:t>
                      </w:r>
                      <w:r w:rsidR="00D2642F" w:rsidRPr="009F42BD">
                        <w:t>his percentage rate of change over time remains constant over long periods</w:t>
                      </w:r>
                      <w:r>
                        <w:t xml:space="preserve">, </w:t>
                      </w:r>
                      <w:r w:rsidR="00D2642F" w:rsidRPr="009F42BD">
                        <w:t xml:space="preserve">referred to as the population’s ‘drift’ parameter in the modelling approach. </w:t>
                      </w:r>
                    </w:p>
                    <w:p w14:paraId="54E4C142" w14:textId="77777777" w:rsidR="007235D8" w:rsidRDefault="007235D8"/>
                    <w:p w14:paraId="6EDAD091" w14:textId="0DC18A56" w:rsidR="00D2642F" w:rsidRDefault="00D2642F">
                      <w:r w:rsidRPr="009F42BD">
                        <w:t>Both of these assumptions, that there remains a fixed ‘drift’ in improvement, and that this ‘drift’ affects all ages’ percentage mortality change over time equally, can be investigated empirically. If the assumption of a fixed ‘drift’ in improvement were appropriate, then the model fit (R-squared) of log mortality at each age over time would be close to 1; and if the assumption that this ‘drift’ applies to all ages equally were appropriate, then the correlation (r) in log-mortality rate trends at all ages would be close to 1. This modelling assumption can be explored empirically by calculating the correlation in logged age-specific mortality rates at different ages over a fixed period of time. If the assumption were appropriate, then the correlation in logged mortality rates over time, within a population, will be close to 1. </w:t>
                      </w:r>
                    </w:p>
                  </w:txbxContent>
                </v:textbox>
              </v:shape>
            </w:pict>
          </mc:Fallback>
        </mc:AlternateContent>
      </w:r>
    </w:p>
    <w:p w14:paraId="130352F9" w14:textId="77777777" w:rsidR="00D2642F" w:rsidRDefault="00D2642F" w:rsidP="008A0223">
      <w:pPr>
        <w:rPr>
          <w:rFonts w:cs="Arial"/>
          <w:szCs w:val="22"/>
        </w:rPr>
      </w:pPr>
    </w:p>
    <w:p w14:paraId="0BF8E985" w14:textId="67235CD2" w:rsidR="00D2642F" w:rsidRDefault="00D2642F" w:rsidP="008A0223">
      <w:pPr>
        <w:rPr>
          <w:rFonts w:cs="Arial"/>
          <w:szCs w:val="22"/>
        </w:rPr>
      </w:pPr>
    </w:p>
    <w:p w14:paraId="52ACC565" w14:textId="491D9D1E" w:rsidR="00D2642F" w:rsidRDefault="00D2642F" w:rsidP="008A0223">
      <w:pPr>
        <w:rPr>
          <w:rFonts w:cs="Arial"/>
          <w:szCs w:val="22"/>
        </w:rPr>
      </w:pPr>
    </w:p>
    <w:p w14:paraId="1021512E" w14:textId="69341DE9" w:rsidR="00D2642F" w:rsidRDefault="00D2642F" w:rsidP="008A0223">
      <w:pPr>
        <w:rPr>
          <w:rFonts w:cs="Arial"/>
          <w:szCs w:val="22"/>
        </w:rPr>
      </w:pPr>
    </w:p>
    <w:p w14:paraId="0F6C696F" w14:textId="4D158F7B" w:rsidR="00D2642F" w:rsidRDefault="00D2642F" w:rsidP="008A0223">
      <w:pPr>
        <w:rPr>
          <w:rFonts w:cs="Arial"/>
          <w:szCs w:val="22"/>
        </w:rPr>
      </w:pPr>
    </w:p>
    <w:p w14:paraId="4F2E3873" w14:textId="3B387AA8" w:rsidR="00D2642F" w:rsidRDefault="00D2642F" w:rsidP="008A0223">
      <w:pPr>
        <w:rPr>
          <w:rFonts w:cs="Arial"/>
          <w:szCs w:val="22"/>
        </w:rPr>
      </w:pPr>
    </w:p>
    <w:p w14:paraId="00C64192" w14:textId="77777777" w:rsidR="00D2642F" w:rsidRDefault="00D2642F" w:rsidP="008A0223">
      <w:pPr>
        <w:rPr>
          <w:rFonts w:cs="Arial"/>
          <w:szCs w:val="22"/>
        </w:rPr>
      </w:pPr>
    </w:p>
    <w:p w14:paraId="55649472" w14:textId="77777777" w:rsidR="00D2642F" w:rsidRDefault="00D2642F" w:rsidP="007000DF">
      <w:pPr>
        <w:rPr>
          <w:rFonts w:cs="Arial"/>
          <w:szCs w:val="22"/>
        </w:rPr>
      </w:pPr>
    </w:p>
    <w:p w14:paraId="21F41C09" w14:textId="77777777" w:rsidR="00D2642F" w:rsidRDefault="00D2642F" w:rsidP="007000DF">
      <w:pPr>
        <w:rPr>
          <w:rFonts w:cs="Arial"/>
          <w:szCs w:val="22"/>
        </w:rPr>
      </w:pPr>
    </w:p>
    <w:p w14:paraId="4B6D1D08" w14:textId="77777777" w:rsidR="00D2642F" w:rsidRDefault="00D2642F" w:rsidP="007000DF">
      <w:pPr>
        <w:rPr>
          <w:rFonts w:cs="Arial"/>
          <w:szCs w:val="22"/>
        </w:rPr>
      </w:pPr>
    </w:p>
    <w:p w14:paraId="6F1DB22F" w14:textId="77777777" w:rsidR="00D2642F" w:rsidRDefault="00D2642F" w:rsidP="007000DF">
      <w:pPr>
        <w:rPr>
          <w:rFonts w:cs="Arial"/>
          <w:szCs w:val="22"/>
        </w:rPr>
      </w:pPr>
    </w:p>
    <w:p w14:paraId="64491020" w14:textId="77777777" w:rsidR="00D2642F" w:rsidRDefault="00D2642F" w:rsidP="007000DF">
      <w:pPr>
        <w:rPr>
          <w:rFonts w:cs="Arial"/>
          <w:szCs w:val="22"/>
        </w:rPr>
      </w:pPr>
    </w:p>
    <w:p w14:paraId="288DBA27" w14:textId="331FEA1F" w:rsidR="00D2642F" w:rsidRDefault="00D2642F" w:rsidP="007000DF">
      <w:pPr>
        <w:rPr>
          <w:rFonts w:cs="Arial"/>
          <w:szCs w:val="22"/>
        </w:rPr>
      </w:pPr>
    </w:p>
    <w:p w14:paraId="6A656DEB" w14:textId="5036B539" w:rsidR="007235D8" w:rsidRDefault="007235D8" w:rsidP="007000DF">
      <w:pPr>
        <w:rPr>
          <w:rFonts w:cs="Arial"/>
          <w:szCs w:val="22"/>
        </w:rPr>
      </w:pPr>
    </w:p>
    <w:p w14:paraId="5DD33847" w14:textId="0B22DD34" w:rsidR="007235D8" w:rsidRDefault="007235D8" w:rsidP="007000DF">
      <w:pPr>
        <w:rPr>
          <w:rFonts w:cs="Arial"/>
          <w:szCs w:val="22"/>
        </w:rPr>
      </w:pPr>
    </w:p>
    <w:p w14:paraId="538CCC76" w14:textId="5B8CAA06" w:rsidR="007235D8" w:rsidRDefault="007235D8" w:rsidP="007000DF">
      <w:pPr>
        <w:rPr>
          <w:rFonts w:cs="Arial"/>
          <w:szCs w:val="22"/>
        </w:rPr>
      </w:pPr>
    </w:p>
    <w:p w14:paraId="3E639C3E" w14:textId="0E6DDE3A" w:rsidR="007235D8" w:rsidRDefault="007235D8" w:rsidP="007000DF">
      <w:pPr>
        <w:rPr>
          <w:rFonts w:cs="Arial"/>
          <w:szCs w:val="22"/>
        </w:rPr>
      </w:pPr>
    </w:p>
    <w:p w14:paraId="27F31989" w14:textId="342754AB" w:rsidR="007235D8" w:rsidRDefault="007235D8" w:rsidP="007000DF">
      <w:pPr>
        <w:rPr>
          <w:rFonts w:cs="Arial"/>
          <w:szCs w:val="22"/>
        </w:rPr>
      </w:pPr>
    </w:p>
    <w:p w14:paraId="63E7EAED" w14:textId="532C78E3" w:rsidR="007235D8" w:rsidRDefault="007235D8" w:rsidP="007000DF">
      <w:pPr>
        <w:rPr>
          <w:rFonts w:cs="Arial"/>
          <w:szCs w:val="22"/>
        </w:rPr>
      </w:pPr>
    </w:p>
    <w:p w14:paraId="6C2680CB" w14:textId="77777777" w:rsidR="007235D8" w:rsidRDefault="007235D8" w:rsidP="007000DF">
      <w:pPr>
        <w:rPr>
          <w:rFonts w:cs="Arial"/>
          <w:szCs w:val="22"/>
        </w:rPr>
      </w:pPr>
    </w:p>
    <w:p w14:paraId="6CB332CD" w14:textId="6E9A17BE" w:rsidR="007000DF" w:rsidRDefault="007000DF" w:rsidP="007000DF">
      <w:pPr>
        <w:rPr>
          <w:rFonts w:cs="Arial"/>
          <w:szCs w:val="22"/>
        </w:rPr>
      </w:pPr>
      <w:r>
        <w:rPr>
          <w:rFonts w:cs="Arial"/>
          <w:szCs w:val="22"/>
        </w:rPr>
        <w:t>Figure 5 shows the extent to which mortality trends at different ages are log-linear in the five countries.</w:t>
      </w:r>
    </w:p>
    <w:p w14:paraId="5C817004" w14:textId="77777777" w:rsidR="007000DF" w:rsidRPr="00C71289" w:rsidRDefault="007000DF" w:rsidP="008A0223">
      <w:pPr>
        <w:rPr>
          <w:rFonts w:cs="Arial"/>
          <w:szCs w:val="22"/>
        </w:rPr>
      </w:pPr>
    </w:p>
    <w:p w14:paraId="754297AE" w14:textId="77777777" w:rsidR="00547617" w:rsidRPr="00547617" w:rsidRDefault="00547617" w:rsidP="00547617">
      <w:pPr>
        <w:spacing w:line="240" w:lineRule="auto"/>
        <w:rPr>
          <w:rFonts w:ascii="Calibri" w:hAnsi="Calibri" w:cs="Calibri"/>
          <w:color w:val="000000"/>
          <w:szCs w:val="22"/>
        </w:rPr>
      </w:pPr>
      <w:r w:rsidRPr="00547617">
        <w:rPr>
          <w:rFonts w:ascii="Calibri" w:hAnsi="Calibri" w:cs="Calibri"/>
          <w:color w:val="000000"/>
          <w:szCs w:val="22"/>
        </w:rPr>
        <w:t> </w:t>
      </w:r>
    </w:p>
    <w:p w14:paraId="36A877FC" w14:textId="77777777" w:rsidR="00547617" w:rsidRPr="00C71289" w:rsidRDefault="00547617" w:rsidP="007370DB">
      <w:pPr>
        <w:rPr>
          <w:rFonts w:cs="Arial"/>
          <w:szCs w:val="22"/>
        </w:rPr>
      </w:pPr>
    </w:p>
    <w:p w14:paraId="767F9468" w14:textId="77777777" w:rsidR="00DE4EEB" w:rsidRPr="00C71289" w:rsidRDefault="00975955" w:rsidP="007370DB">
      <w:pPr>
        <w:keepNext/>
        <w:rPr>
          <w:rFonts w:cs="Arial"/>
          <w:szCs w:val="22"/>
        </w:rPr>
      </w:pPr>
      <w:r w:rsidRPr="00C71289">
        <w:rPr>
          <w:rFonts w:cs="Arial"/>
          <w:noProof/>
          <w:szCs w:val="22"/>
        </w:rPr>
        <w:lastRenderedPageBreak/>
        <w:drawing>
          <wp:inline distT="0" distB="0" distL="0" distR="0" wp14:anchorId="43DB56C4" wp14:editId="2ECBCFB5">
            <wp:extent cx="5083277" cy="5083277"/>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_linearity_by_age_1975onward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85202" cy="5085202"/>
                    </a:xfrm>
                    <a:prstGeom prst="rect">
                      <a:avLst/>
                    </a:prstGeom>
                  </pic:spPr>
                </pic:pic>
              </a:graphicData>
            </a:graphic>
          </wp:inline>
        </w:drawing>
      </w:r>
    </w:p>
    <w:p w14:paraId="7EC25690" w14:textId="19511A26" w:rsidR="00975955" w:rsidRPr="00C71289" w:rsidRDefault="00DE4EEB" w:rsidP="007370DB">
      <w:pPr>
        <w:pStyle w:val="Caption"/>
        <w:rPr>
          <w:rFonts w:ascii="Arial" w:hAnsi="Arial" w:cs="Arial"/>
          <w:sz w:val="22"/>
          <w:szCs w:val="22"/>
        </w:rPr>
      </w:pPr>
      <w:r w:rsidRPr="00C71289">
        <w:rPr>
          <w:rFonts w:ascii="Arial" w:hAnsi="Arial" w:cs="Arial"/>
          <w:sz w:val="22"/>
          <w:szCs w:val="22"/>
        </w:rPr>
        <w:t xml:space="preserve">Figure </w:t>
      </w:r>
      <w:r w:rsidR="00A90714" w:rsidRPr="00C71289">
        <w:rPr>
          <w:rFonts w:ascii="Arial" w:hAnsi="Arial" w:cs="Arial"/>
          <w:sz w:val="22"/>
          <w:szCs w:val="22"/>
        </w:rPr>
        <w:fldChar w:fldCharType="begin"/>
      </w:r>
      <w:r w:rsidR="00A90714" w:rsidRPr="00C71289">
        <w:rPr>
          <w:rFonts w:ascii="Arial" w:hAnsi="Arial" w:cs="Arial"/>
          <w:sz w:val="22"/>
          <w:szCs w:val="22"/>
        </w:rPr>
        <w:instrText xml:space="preserve"> SEQ Figure \* ARABIC </w:instrText>
      </w:r>
      <w:r w:rsidR="00A90714" w:rsidRPr="00C71289">
        <w:rPr>
          <w:rFonts w:ascii="Arial" w:hAnsi="Arial" w:cs="Arial"/>
          <w:sz w:val="22"/>
          <w:szCs w:val="22"/>
        </w:rPr>
        <w:fldChar w:fldCharType="separate"/>
      </w:r>
      <w:r w:rsidR="007235D8">
        <w:rPr>
          <w:rFonts w:ascii="Arial" w:hAnsi="Arial" w:cs="Arial"/>
          <w:noProof/>
          <w:sz w:val="22"/>
          <w:szCs w:val="22"/>
        </w:rPr>
        <w:t>6</w:t>
      </w:r>
      <w:r w:rsidR="00A90714" w:rsidRPr="00C71289">
        <w:rPr>
          <w:rFonts w:ascii="Arial" w:hAnsi="Arial" w:cs="Arial"/>
          <w:noProof/>
          <w:sz w:val="22"/>
          <w:szCs w:val="22"/>
        </w:rPr>
        <w:fldChar w:fldCharType="end"/>
      </w:r>
      <w:r w:rsidR="00F95436" w:rsidRPr="00C71289">
        <w:rPr>
          <w:rFonts w:ascii="Arial" w:hAnsi="Arial" w:cs="Arial"/>
          <w:sz w:val="22"/>
          <w:szCs w:val="22"/>
        </w:rPr>
        <w:t>: Linearity in log mortality improvement rates, males and females, 1975 to 2017</w:t>
      </w:r>
    </w:p>
    <w:p w14:paraId="7CD30611" w14:textId="2FA4E12C" w:rsidR="006A6644" w:rsidRDefault="00256A7C" w:rsidP="00895990">
      <w:pPr>
        <w:rPr>
          <w:rFonts w:cs="Arial"/>
          <w:szCs w:val="22"/>
        </w:rPr>
      </w:pPr>
      <w:r>
        <w:rPr>
          <w:rFonts w:cs="Arial"/>
          <w:szCs w:val="22"/>
        </w:rPr>
        <w:t xml:space="preserve">If mortality trends at all individual ages are </w:t>
      </w:r>
      <w:r w:rsidR="00725F4E">
        <w:rPr>
          <w:rFonts w:cs="Arial"/>
          <w:szCs w:val="22"/>
        </w:rPr>
        <w:t xml:space="preserve">log-linear, a horizontal line at ‘1’ will be </w:t>
      </w:r>
      <w:r w:rsidR="00A0070A">
        <w:rPr>
          <w:rFonts w:cs="Arial"/>
          <w:szCs w:val="22"/>
        </w:rPr>
        <w:t xml:space="preserve">seen </w:t>
      </w:r>
      <w:r w:rsidR="00725F4E">
        <w:rPr>
          <w:rFonts w:cs="Arial"/>
          <w:szCs w:val="22"/>
        </w:rPr>
        <w:t>for all populations. Dips below 1 indicate that for some ages</w:t>
      </w:r>
      <w:r w:rsidR="00E64E35">
        <w:rPr>
          <w:rFonts w:cs="Arial"/>
          <w:szCs w:val="22"/>
        </w:rPr>
        <w:t>,</w:t>
      </w:r>
      <w:r w:rsidR="00725F4E">
        <w:rPr>
          <w:rFonts w:cs="Arial"/>
          <w:szCs w:val="22"/>
        </w:rPr>
        <w:t xml:space="preserve"> trends are less consistent and continuous. In general, trends are largely log-linear </w:t>
      </w:r>
      <w:r w:rsidR="00A0070A">
        <w:rPr>
          <w:rFonts w:cs="Arial"/>
          <w:szCs w:val="22"/>
        </w:rPr>
        <w:t xml:space="preserve">between age </w:t>
      </w:r>
      <w:r w:rsidR="00725F4E">
        <w:rPr>
          <w:rFonts w:cs="Arial"/>
          <w:szCs w:val="22"/>
        </w:rPr>
        <w:t>0</w:t>
      </w:r>
      <w:r w:rsidR="00A0070A">
        <w:rPr>
          <w:rFonts w:cs="Arial"/>
          <w:szCs w:val="22"/>
        </w:rPr>
        <w:t xml:space="preserve"> </w:t>
      </w:r>
      <w:r w:rsidR="00725F4E">
        <w:rPr>
          <w:rFonts w:cs="Arial"/>
          <w:szCs w:val="22"/>
        </w:rPr>
        <w:t xml:space="preserve">and around 55-80 years for all populations. Deviations from log-linearity are more pronounced </w:t>
      </w:r>
      <w:r w:rsidR="00A0070A">
        <w:rPr>
          <w:rFonts w:cs="Arial"/>
          <w:szCs w:val="22"/>
        </w:rPr>
        <w:t xml:space="preserve">above </w:t>
      </w:r>
      <w:r w:rsidR="00725F4E">
        <w:rPr>
          <w:rFonts w:cs="Arial"/>
          <w:szCs w:val="22"/>
        </w:rPr>
        <w:t xml:space="preserve">age 80-90, and in younger working ages; differences between countries are also greatest at these ages, which also differ by sex. </w:t>
      </w:r>
      <w:r w:rsidR="00A0070A">
        <w:rPr>
          <w:rFonts w:cs="Arial"/>
          <w:szCs w:val="22"/>
        </w:rPr>
        <w:t xml:space="preserve">The </w:t>
      </w:r>
      <w:r w:rsidR="00725F4E">
        <w:rPr>
          <w:rFonts w:cs="Arial"/>
          <w:szCs w:val="22"/>
        </w:rPr>
        <w:t xml:space="preserve">greatest departure from log-linearity </w:t>
      </w:r>
      <w:r w:rsidR="00A0070A">
        <w:rPr>
          <w:rFonts w:cs="Arial"/>
          <w:szCs w:val="22"/>
        </w:rPr>
        <w:t xml:space="preserve">is </w:t>
      </w:r>
      <w:r w:rsidR="00725F4E">
        <w:rPr>
          <w:rFonts w:cs="Arial"/>
          <w:szCs w:val="22"/>
        </w:rPr>
        <w:t xml:space="preserve">in the USA, most pronounced near age 30, and in the USA (and </w:t>
      </w:r>
      <w:r w:rsidR="0021220B">
        <w:rPr>
          <w:rFonts w:cs="Arial"/>
          <w:szCs w:val="22"/>
        </w:rPr>
        <w:t>the UK</w:t>
      </w:r>
      <w:r w:rsidR="00725F4E">
        <w:rPr>
          <w:rFonts w:cs="Arial"/>
          <w:szCs w:val="22"/>
        </w:rPr>
        <w:t xml:space="preserve"> for males) departure from log-linearity begins at younger elderly ages than in other populations. </w:t>
      </w:r>
    </w:p>
    <w:p w14:paraId="57828357" w14:textId="5DE82804" w:rsidR="00895990" w:rsidRDefault="006A6644" w:rsidP="00895990">
      <w:pPr>
        <w:rPr>
          <w:rFonts w:cs="Arial"/>
          <w:szCs w:val="22"/>
        </w:rPr>
      </w:pPr>
      <w:r>
        <w:rPr>
          <w:rFonts w:cs="Arial"/>
          <w:szCs w:val="22"/>
        </w:rPr>
        <w:t>T</w:t>
      </w:r>
      <w:r w:rsidR="007000DF">
        <w:rPr>
          <w:rFonts w:cs="Arial"/>
          <w:szCs w:val="22"/>
        </w:rPr>
        <w:t xml:space="preserve">he key finding </w:t>
      </w:r>
      <w:r w:rsidR="004B6A35">
        <w:rPr>
          <w:rFonts w:cs="Arial"/>
          <w:szCs w:val="22"/>
        </w:rPr>
        <w:t>is how different the trajectories for the UK and USA are</w:t>
      </w:r>
      <w:r w:rsidR="0021220B">
        <w:rPr>
          <w:rFonts w:cs="Arial"/>
          <w:szCs w:val="22"/>
        </w:rPr>
        <w:t xml:space="preserve"> to those of France, Canada and Japan</w:t>
      </w:r>
      <w:r w:rsidR="004B6A35">
        <w:rPr>
          <w:rFonts w:cs="Arial"/>
          <w:szCs w:val="22"/>
        </w:rPr>
        <w:t xml:space="preserve">. </w:t>
      </w:r>
      <w:r w:rsidR="00A0070A">
        <w:rPr>
          <w:rFonts w:cs="Arial"/>
          <w:szCs w:val="22"/>
        </w:rPr>
        <w:t>There has not been consistent i</w:t>
      </w:r>
      <w:r w:rsidR="008B4E76" w:rsidRPr="00C71289">
        <w:rPr>
          <w:rFonts w:cs="Arial"/>
          <w:szCs w:val="22"/>
        </w:rPr>
        <w:t>mprovement in young adulthood in males in the UK, and both sexes in the USA, suggesting something unusual is occurring in these cohorts.</w:t>
      </w:r>
      <w:r w:rsidR="008B4E76">
        <w:rPr>
          <w:rFonts w:cs="Arial"/>
          <w:szCs w:val="22"/>
        </w:rPr>
        <w:t xml:space="preserve"> </w:t>
      </w:r>
      <w:r w:rsidR="00A0070A">
        <w:rPr>
          <w:rFonts w:cs="Arial"/>
          <w:szCs w:val="22"/>
        </w:rPr>
        <w:t xml:space="preserve">It could be that </w:t>
      </w:r>
      <w:r w:rsidR="00895990">
        <w:rPr>
          <w:rFonts w:cs="Arial"/>
          <w:szCs w:val="22"/>
        </w:rPr>
        <w:t xml:space="preserve">the </w:t>
      </w:r>
      <w:r w:rsidR="00895990" w:rsidRPr="00C71289">
        <w:rPr>
          <w:rFonts w:cs="Arial"/>
          <w:szCs w:val="22"/>
        </w:rPr>
        <w:t xml:space="preserve">deviation from linearity </w:t>
      </w:r>
      <w:r w:rsidR="00A0070A">
        <w:rPr>
          <w:rFonts w:cs="Arial"/>
          <w:szCs w:val="22"/>
        </w:rPr>
        <w:t xml:space="preserve">is </w:t>
      </w:r>
      <w:r w:rsidR="00895990" w:rsidRPr="00C71289">
        <w:rPr>
          <w:rFonts w:cs="Arial"/>
          <w:szCs w:val="22"/>
        </w:rPr>
        <w:t xml:space="preserve">due to faster improvements </w:t>
      </w:r>
      <w:r w:rsidR="00A0070A">
        <w:rPr>
          <w:rFonts w:cs="Arial"/>
          <w:szCs w:val="22"/>
        </w:rPr>
        <w:t xml:space="preserve">in these than </w:t>
      </w:r>
      <w:r w:rsidR="00895990" w:rsidRPr="00C71289">
        <w:rPr>
          <w:rFonts w:cs="Arial"/>
          <w:szCs w:val="22"/>
        </w:rPr>
        <w:t xml:space="preserve">other groups, </w:t>
      </w:r>
      <w:r w:rsidR="00895990">
        <w:rPr>
          <w:rFonts w:cs="Arial"/>
          <w:szCs w:val="22"/>
        </w:rPr>
        <w:t xml:space="preserve">but </w:t>
      </w:r>
      <w:r w:rsidR="00A0070A">
        <w:rPr>
          <w:rFonts w:cs="Arial"/>
          <w:szCs w:val="22"/>
        </w:rPr>
        <w:t>as Figure 4 shows, this is not the case</w:t>
      </w:r>
      <w:r w:rsidR="007235D8">
        <w:rPr>
          <w:rFonts w:cs="Arial"/>
          <w:szCs w:val="22"/>
        </w:rPr>
        <w:t>.</w:t>
      </w:r>
      <w:r w:rsidR="00895990" w:rsidRPr="00C71289">
        <w:rPr>
          <w:rFonts w:cs="Arial"/>
          <w:szCs w:val="22"/>
        </w:rPr>
        <w:t xml:space="preserve"> </w:t>
      </w:r>
    </w:p>
    <w:p w14:paraId="1E77C5FA" w14:textId="5C338A1D" w:rsidR="00895990" w:rsidRPr="00C71289" w:rsidRDefault="00895990" w:rsidP="00895990">
      <w:pPr>
        <w:rPr>
          <w:rFonts w:cs="Arial"/>
          <w:szCs w:val="22"/>
        </w:rPr>
      </w:pPr>
      <w:r>
        <w:rPr>
          <w:rFonts w:cs="Arial"/>
          <w:szCs w:val="22"/>
        </w:rPr>
        <w:lastRenderedPageBreak/>
        <w:t xml:space="preserve">This approach represents a novel contribution, as the </w:t>
      </w:r>
      <w:r w:rsidR="00A0070A">
        <w:rPr>
          <w:rFonts w:cs="Arial"/>
          <w:szCs w:val="22"/>
        </w:rPr>
        <w:t xml:space="preserve">deviation from </w:t>
      </w:r>
      <w:r>
        <w:rPr>
          <w:rFonts w:cs="Arial"/>
          <w:szCs w:val="22"/>
        </w:rPr>
        <w:t>log-linear</w:t>
      </w:r>
      <w:r w:rsidR="00A0070A">
        <w:rPr>
          <w:rFonts w:cs="Arial"/>
          <w:szCs w:val="22"/>
        </w:rPr>
        <w:t xml:space="preserve"> </w:t>
      </w:r>
      <w:r>
        <w:rPr>
          <w:rFonts w:cs="Arial"/>
          <w:szCs w:val="22"/>
        </w:rPr>
        <w:t>improvement</w:t>
      </w:r>
      <w:r w:rsidR="00A0070A">
        <w:rPr>
          <w:rFonts w:cs="Arial"/>
          <w:szCs w:val="22"/>
        </w:rPr>
        <w:t>s</w:t>
      </w:r>
      <w:r>
        <w:rPr>
          <w:rFonts w:cs="Arial"/>
          <w:szCs w:val="22"/>
        </w:rPr>
        <w:t xml:space="preserve"> </w:t>
      </w:r>
      <w:r w:rsidR="00A0070A">
        <w:rPr>
          <w:rFonts w:cs="Arial"/>
          <w:szCs w:val="22"/>
        </w:rPr>
        <w:t xml:space="preserve">points to </w:t>
      </w:r>
      <w:r>
        <w:rPr>
          <w:rFonts w:cs="Arial"/>
          <w:szCs w:val="22"/>
        </w:rPr>
        <w:t xml:space="preserve">factors </w:t>
      </w:r>
      <w:r w:rsidR="00A0070A">
        <w:rPr>
          <w:rFonts w:cs="Arial"/>
          <w:szCs w:val="22"/>
        </w:rPr>
        <w:t xml:space="preserve">that impact adversely on </w:t>
      </w:r>
      <w:r>
        <w:rPr>
          <w:rFonts w:cs="Arial"/>
          <w:szCs w:val="22"/>
        </w:rPr>
        <w:t>those of working age</w:t>
      </w:r>
      <w:r w:rsidR="00A0070A">
        <w:rPr>
          <w:rFonts w:cs="Arial"/>
          <w:szCs w:val="22"/>
        </w:rPr>
        <w:t xml:space="preserve"> that, </w:t>
      </w:r>
      <w:r>
        <w:rPr>
          <w:rFonts w:cs="Arial"/>
          <w:szCs w:val="22"/>
        </w:rPr>
        <w:t xml:space="preserve">in the first instance, affect lifespan disparity, and </w:t>
      </w:r>
      <w:r w:rsidR="00A0070A">
        <w:rPr>
          <w:rFonts w:cs="Arial"/>
          <w:szCs w:val="22"/>
        </w:rPr>
        <w:t xml:space="preserve">eventually </w:t>
      </w:r>
      <w:r>
        <w:rPr>
          <w:rFonts w:cs="Arial"/>
          <w:szCs w:val="22"/>
        </w:rPr>
        <w:t>male life expectancy trends.</w:t>
      </w:r>
    </w:p>
    <w:p w14:paraId="3F5D7243" w14:textId="56E7C8A3" w:rsidR="00A270C5" w:rsidRPr="00C71289" w:rsidRDefault="00A270C5" w:rsidP="007370DB">
      <w:pPr>
        <w:pStyle w:val="Heading1"/>
        <w:rPr>
          <w:rFonts w:ascii="Arial" w:hAnsi="Arial" w:cs="Arial"/>
          <w:sz w:val="22"/>
          <w:szCs w:val="22"/>
        </w:rPr>
      </w:pPr>
      <w:r w:rsidRPr="00C71289">
        <w:rPr>
          <w:rFonts w:ascii="Arial" w:hAnsi="Arial" w:cs="Arial"/>
          <w:sz w:val="22"/>
          <w:szCs w:val="22"/>
        </w:rPr>
        <w:t>Discussion</w:t>
      </w:r>
    </w:p>
    <w:p w14:paraId="516BE43C" w14:textId="57F0AB42" w:rsidR="00B1280E" w:rsidRDefault="00C26B75" w:rsidP="007370DB">
      <w:pPr>
        <w:rPr>
          <w:rFonts w:cs="Arial"/>
          <w:szCs w:val="22"/>
        </w:rPr>
      </w:pPr>
      <w:r>
        <w:rPr>
          <w:rFonts w:cs="Arial"/>
          <w:szCs w:val="22"/>
        </w:rPr>
        <w:t>W</w:t>
      </w:r>
      <w:r w:rsidR="00243BED" w:rsidRPr="00C71289">
        <w:rPr>
          <w:rFonts w:cs="Arial"/>
          <w:szCs w:val="22"/>
        </w:rPr>
        <w:t>e tested two demographic assumptions. First,</w:t>
      </w:r>
      <w:r w:rsidR="00895990">
        <w:rPr>
          <w:rFonts w:cs="Arial"/>
          <w:szCs w:val="22"/>
        </w:rPr>
        <w:t xml:space="preserve"> that</w:t>
      </w:r>
      <w:r w:rsidR="00243BED" w:rsidRPr="00C71289">
        <w:rPr>
          <w:rFonts w:cs="Arial"/>
          <w:szCs w:val="22"/>
        </w:rPr>
        <w:t xml:space="preserve"> lifespan variation</w:t>
      </w:r>
      <w:r>
        <w:rPr>
          <w:rFonts w:cs="Arial"/>
          <w:szCs w:val="22"/>
        </w:rPr>
        <w:t xml:space="preserve"> </w:t>
      </w:r>
      <w:r w:rsidR="00EC53AD" w:rsidRPr="00C71289">
        <w:rPr>
          <w:rFonts w:cs="Arial"/>
          <w:szCs w:val="22"/>
        </w:rPr>
        <w:t>decrease</w:t>
      </w:r>
      <w:r w:rsidR="007220BA">
        <w:rPr>
          <w:rFonts w:cs="Arial"/>
          <w:szCs w:val="22"/>
        </w:rPr>
        <w:t>s</w:t>
      </w:r>
      <w:r w:rsidR="00EC53AD" w:rsidRPr="00C71289">
        <w:rPr>
          <w:rFonts w:cs="Arial"/>
          <w:szCs w:val="22"/>
        </w:rPr>
        <w:t xml:space="preserve"> as life expectancy increases.</w:t>
      </w:r>
      <w:r w:rsidR="00040C27" w:rsidRPr="00C71289">
        <w:rPr>
          <w:rFonts w:cs="Arial"/>
          <w:szCs w:val="22"/>
        </w:rPr>
        <w:fldChar w:fldCharType="begin"/>
      </w:r>
      <w:r w:rsidR="004D2E2A" w:rsidRPr="00C71289">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040C27" w:rsidRPr="00C71289">
        <w:rPr>
          <w:rFonts w:cs="Arial"/>
          <w:szCs w:val="22"/>
        </w:rPr>
        <w:fldChar w:fldCharType="separate"/>
      </w:r>
      <w:r w:rsidR="004D2E2A" w:rsidRPr="00C71289">
        <w:rPr>
          <w:rFonts w:cs="Arial"/>
          <w:noProof/>
          <w:szCs w:val="22"/>
          <w:vertAlign w:val="superscript"/>
        </w:rPr>
        <w:t>6</w:t>
      </w:r>
      <w:r w:rsidR="00040C27" w:rsidRPr="00C71289">
        <w:rPr>
          <w:rFonts w:cs="Arial"/>
          <w:szCs w:val="22"/>
        </w:rPr>
        <w:fldChar w:fldCharType="end"/>
      </w:r>
      <w:r w:rsidR="00243BED" w:rsidRPr="00C71289">
        <w:rPr>
          <w:rFonts w:cs="Arial"/>
          <w:szCs w:val="22"/>
        </w:rPr>
        <w:t xml:space="preserve"> Second, that mortality improvements at different ages should occur in ‘lockstep’ with each other, demonstrating linearity.</w:t>
      </w:r>
      <w:r w:rsidR="00243BED" w:rsidRPr="00C71289">
        <w:rPr>
          <w:rFonts w:cs="Arial"/>
          <w:szCs w:val="22"/>
        </w:rPr>
        <w:fldChar w:fldCharType="begin">
          <w:fldData xml:space="preserve">PEVuZE5vdGU+PENpdGU+PEF1dGhvcj5MZWU8L0F1dGhvcj48WWVhcj4yMDAwPC9ZZWFyPjxSZWNO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</w:fldData>
        </w:fldChar>
      </w:r>
      <w:r w:rsidR="00EA7BA7">
        <w:rPr>
          <w:rFonts w:cs="Arial"/>
          <w:szCs w:val="22"/>
        </w:rPr>
        <w:instrText xml:space="preserve"> ADDIN EN.CITE </w:instrText>
      </w:r>
      <w:r w:rsidR="00EA7BA7">
        <w:rPr>
          <w:rFonts w:cs="Arial"/>
          <w:szCs w:val="22"/>
        </w:rPr>
        <w:fldChar w:fldCharType="begin">
          <w:fldData xml:space="preserve">PEVuZE5vdGU+PENpdGU+PEF1dGhvcj5MZWU8L0F1dGhvcj48WWVhcj4yMDAwPC9ZZWFyPjxSZWNO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</w:fldData>
        </w:fldChar>
      </w:r>
      <w:r w:rsidR="00EA7BA7">
        <w:rPr>
          <w:rFonts w:cs="Arial"/>
          <w:szCs w:val="22"/>
        </w:rPr>
        <w:instrText xml:space="preserve"> ADDIN EN.CITE.DATA </w:instrText>
      </w:r>
      <w:r w:rsidR="00EA7BA7">
        <w:rPr>
          <w:rFonts w:cs="Arial"/>
          <w:szCs w:val="22"/>
        </w:rPr>
      </w:r>
      <w:r w:rsidR="00EA7BA7">
        <w:rPr>
          <w:rFonts w:cs="Arial"/>
          <w:szCs w:val="22"/>
        </w:rPr>
        <w:fldChar w:fldCharType="end"/>
      </w:r>
      <w:r w:rsidR="00243BED" w:rsidRPr="00C71289">
        <w:rPr>
          <w:rFonts w:cs="Arial"/>
          <w:szCs w:val="22"/>
        </w:rPr>
        <w:fldChar w:fldCharType="separate"/>
      </w:r>
      <w:r w:rsidR="00EA7BA7" w:rsidRPr="00EA7BA7">
        <w:rPr>
          <w:rFonts w:cs="Arial"/>
          <w:noProof/>
          <w:szCs w:val="22"/>
          <w:vertAlign w:val="superscript"/>
        </w:rPr>
        <w:t>15, 16</w:t>
      </w:r>
      <w:r w:rsidR="00243BED" w:rsidRPr="00C71289">
        <w:rPr>
          <w:rFonts w:cs="Arial"/>
          <w:szCs w:val="22"/>
        </w:rPr>
        <w:fldChar w:fldCharType="end"/>
      </w:r>
      <w:r w:rsidR="00B1280E">
        <w:rPr>
          <w:rFonts w:cs="Arial"/>
          <w:szCs w:val="22"/>
        </w:rPr>
        <w:t xml:space="preserve"> Of the 5 countries examined, the USA, UK and Canada have deviated from improving trends in both life expectancy and lifespan variation. In addition, even though the assumptions of log linearity and correlation in trends at different ages were built into a model designed to forecast mortality trends in the USA, we can see that it is within the USA that the greatest violations in these assumptions are observed, followed by the UK</w:t>
      </w:r>
      <w:r w:rsidR="004769D6">
        <w:rPr>
          <w:rFonts w:cs="Arial"/>
          <w:szCs w:val="22"/>
        </w:rPr>
        <w:t>. By contrast, both types of assumption largely hold for Japan, and, to a lesser extent, France.</w:t>
      </w:r>
    </w:p>
    <w:p w14:paraId="7624B26E" w14:textId="499548AB" w:rsidR="004769D6" w:rsidRDefault="004769D6" w:rsidP="007370DB">
      <w:pPr>
        <w:rPr>
          <w:rFonts w:cs="Arial"/>
          <w:szCs w:val="22"/>
        </w:rPr>
      </w:pPr>
      <w:r>
        <w:rPr>
          <w:rFonts w:cs="Arial"/>
          <w:szCs w:val="22"/>
        </w:rPr>
        <w:t xml:space="preserve">In the USA, UK and Canada, </w:t>
      </w:r>
      <w:r w:rsidR="007B7363">
        <w:rPr>
          <w:rFonts w:cs="Arial"/>
          <w:szCs w:val="22"/>
        </w:rPr>
        <w:t xml:space="preserve">the </w:t>
      </w:r>
      <w:r>
        <w:rPr>
          <w:rFonts w:cs="Arial"/>
          <w:szCs w:val="22"/>
        </w:rPr>
        <w:t>departure from previous</w:t>
      </w:r>
      <w:r w:rsidR="00A0070A">
        <w:rPr>
          <w:rFonts w:cs="Arial"/>
          <w:szCs w:val="22"/>
        </w:rPr>
        <w:t>ly</w:t>
      </w:r>
      <w:r w:rsidR="007B7363">
        <w:rPr>
          <w:rFonts w:cs="Arial"/>
          <w:szCs w:val="22"/>
        </w:rPr>
        <w:t xml:space="preserve"> improving</w:t>
      </w:r>
      <w:r>
        <w:rPr>
          <w:rFonts w:cs="Arial"/>
          <w:szCs w:val="22"/>
        </w:rPr>
        <w:t xml:space="preserve"> trends in</w:t>
      </w:r>
      <w:r w:rsidR="007B7363">
        <w:rPr>
          <w:rFonts w:cs="Arial"/>
          <w:szCs w:val="22"/>
        </w:rPr>
        <w:t xml:space="preserve"> </w:t>
      </w:r>
      <w:r w:rsidRPr="00C71289">
        <w:rPr>
          <w:rFonts w:cs="Arial"/>
          <w:szCs w:val="22"/>
        </w:rPr>
        <w:t xml:space="preserve">life expectancy </w:t>
      </w:r>
      <w:r>
        <w:rPr>
          <w:rFonts w:cs="Arial"/>
          <w:szCs w:val="22"/>
        </w:rPr>
        <w:t xml:space="preserve">was </w:t>
      </w:r>
      <w:r w:rsidRPr="00C71289">
        <w:rPr>
          <w:rFonts w:cs="Arial"/>
          <w:szCs w:val="22"/>
        </w:rPr>
        <w:t xml:space="preserve">preceded by </w:t>
      </w:r>
      <w:r>
        <w:rPr>
          <w:rFonts w:cs="Arial"/>
          <w:szCs w:val="22"/>
        </w:rPr>
        <w:t xml:space="preserve">increases in </w:t>
      </w:r>
      <w:r w:rsidRPr="00C71289">
        <w:rPr>
          <w:rFonts w:cs="Arial"/>
          <w:szCs w:val="22"/>
        </w:rPr>
        <w:t>life disparity</w:t>
      </w:r>
      <w:r>
        <w:rPr>
          <w:rFonts w:cs="Arial"/>
          <w:szCs w:val="22"/>
        </w:rPr>
        <w:t>, driven by an increase in working-age mortality.</w:t>
      </w:r>
      <w:r w:rsidR="0029140A">
        <w:rPr>
          <w:rFonts w:cs="Arial"/>
          <w:szCs w:val="22"/>
        </w:rPr>
        <w:t xml:space="preserve"> These findings reiterate the importance of looking beyond </w:t>
      </w:r>
      <w:r w:rsidR="00A0070A">
        <w:rPr>
          <w:rFonts w:cs="Arial"/>
          <w:szCs w:val="22"/>
        </w:rPr>
        <w:t>life expectancy</w:t>
      </w:r>
      <w:r w:rsidR="0029140A">
        <w:rPr>
          <w:rFonts w:cs="Arial"/>
          <w:szCs w:val="22"/>
        </w:rPr>
        <w:t>.</w:t>
      </w:r>
      <w:r w:rsidR="0029140A">
        <w:rPr>
          <w:rFonts w:cs="Arial"/>
          <w:szCs w:val="22"/>
        </w:rPr>
        <w:fldChar w:fldCharType="begin"/>
      </w:r>
      <w:r w:rsidR="0029140A">
        <w:rPr>
          <w:rFonts w:cs="Arial"/>
          <w:szCs w:val="22"/>
        </w:rPr>
        <w:instrText xml:space="preserve"> ADDIN EN.CITE &lt;EndNote&gt;&lt;Cite&gt;&lt;Author&gt;Venkataramani&lt;/Author&gt;&lt;Year&gt;2020&lt;/Year&gt;&lt;RecNum&gt;60&lt;/RecNum&gt;&lt;DisplayText&gt;&lt;style face="superscript"&gt;17&lt;/style&gt;&lt;/DisplayText&gt;&lt;record&gt;&lt;rec-number&gt;60&lt;/rec-number&gt;&lt;foreign-keys&gt;&lt;key app="EN" db-id="9vvtta0t42fee5eeva8xarpbe9srzdetrx2a" timestamp="1600348693"&gt;60&lt;/key&gt;&lt;/foreign-keys&gt;&lt;ref-type name="Journal Article"&gt;17&lt;/ref-type&gt;&lt;contributors&gt;&lt;authors&gt;&lt;author&gt;Venkataramani, Atheendar S.&lt;/author&gt;&lt;author&gt;O’Brien, Rourke&lt;/author&gt;&lt;author&gt;Whitehorn, Gregory L.&lt;/author&gt;&lt;author&gt;Tsai, Alexander C.&lt;/author&gt;&lt;/authors&gt;&lt;/contributors&gt;&lt;titles&gt;&lt;title&gt;Economic influences on population health in the United States: Toward policymaking driven by data and evidence&lt;/title&gt;&lt;secondary-title&gt;PLOS Medicine&lt;/secondary-title&gt;&lt;/titles&gt;&lt;periodical&gt;&lt;full-title&gt;PLOS Medicine&lt;/full-title&gt;&lt;/periodical&gt;&lt;pages&gt;e1003319&lt;/pages&gt;&lt;volume&gt;17&lt;/volume&gt;&lt;number&gt;9&lt;/number&gt;&lt;dates&gt;&lt;year&gt;2020&lt;/year&gt;&lt;/dates&gt;&lt;publisher&gt;Public Library of Science&lt;/publisher&gt;&lt;urls&gt;&lt;related-urls&gt;&lt;url&gt;https://doi.org/10.1371/journal.pmed.1003319&lt;/url&gt;&lt;url&gt;https://www.ncbi.nlm.nih.gov/pmc/articles/PMC7467305/pdf/pmed.1003319.pdf&lt;/url&gt;&lt;/related-urls&gt;&lt;/urls&gt;&lt;electronic-resource-num&gt;10.1371/journal.pmed.1003319&lt;/electronic-resource-num&gt;&lt;/record&gt;&lt;/Cite&gt;&lt;/EndNote&gt;</w:instrText>
      </w:r>
      <w:r w:rsidR="0029140A">
        <w:rPr>
          <w:rFonts w:cs="Arial"/>
          <w:szCs w:val="22"/>
        </w:rPr>
        <w:fldChar w:fldCharType="separate"/>
      </w:r>
      <w:r w:rsidR="0029140A" w:rsidRPr="0029140A">
        <w:rPr>
          <w:rFonts w:cs="Arial"/>
          <w:noProof/>
          <w:szCs w:val="22"/>
          <w:vertAlign w:val="superscript"/>
        </w:rPr>
        <w:t>17</w:t>
      </w:r>
      <w:r w:rsidR="0029140A">
        <w:rPr>
          <w:rFonts w:cs="Arial"/>
          <w:szCs w:val="22"/>
        </w:rPr>
        <w:fldChar w:fldCharType="end"/>
      </w:r>
      <w:r w:rsidR="0029140A">
        <w:rPr>
          <w:rFonts w:cs="Arial"/>
          <w:szCs w:val="22"/>
        </w:rPr>
        <w:t xml:space="preserve"> </w:t>
      </w:r>
    </w:p>
    <w:p w14:paraId="6D2B0973" w14:textId="51D8A93A" w:rsidR="008A0223" w:rsidRDefault="008A0223" w:rsidP="007370DB">
      <w:pPr>
        <w:rPr>
          <w:rFonts w:cs="Arial"/>
          <w:szCs w:val="22"/>
        </w:rPr>
      </w:pPr>
    </w:p>
    <w:p w14:paraId="74800262" w14:textId="77777777" w:rsidR="001711B7" w:rsidRDefault="001711B7" w:rsidP="001711B7">
      <w:pPr>
        <w:pStyle w:val="Heading2"/>
      </w:pPr>
      <w:r>
        <w:t>What is happening in mid-age in the UK and the USA?</w:t>
      </w:r>
    </w:p>
    <w:p w14:paraId="71D38D80" w14:textId="57F6D856" w:rsidR="00BB1292" w:rsidRDefault="002F697C" w:rsidP="0029140A">
      <w:pPr>
        <w:rPr>
          <w:rFonts w:cs="Arial"/>
          <w:szCs w:val="22"/>
        </w:rPr>
      </w:pPr>
      <w:r>
        <w:rPr>
          <w:rFonts w:cs="Arial"/>
          <w:szCs w:val="22"/>
        </w:rPr>
        <w:t>T</w:t>
      </w:r>
      <w:r w:rsidR="001711B7">
        <w:rPr>
          <w:rFonts w:cs="Arial"/>
          <w:szCs w:val="22"/>
        </w:rPr>
        <w:t>he USA has seen an unprecedented reversal in life expectancy, with decreases seen every year since 2015</w:t>
      </w:r>
      <w:r w:rsidR="00C31B37">
        <w:rPr>
          <w:rFonts w:cs="Arial"/>
          <w:szCs w:val="22"/>
        </w:rPr>
        <w:t>.</w:t>
      </w:r>
      <w:r w:rsidR="001711B7">
        <w:rPr>
          <w:rFonts w:cs="Arial"/>
          <w:szCs w:val="22"/>
        </w:rPr>
        <w:fldChar w:fldCharType="begin"/>
      </w:r>
      <w:r w:rsidR="0029140A">
        <w:rPr>
          <w:rFonts w:cs="Arial"/>
          <w:szCs w:val="22"/>
        </w:rPr>
        <w:instrText xml:space="preserve"> ADDIN EN.CITE &lt;EndNote&gt;&lt;Cite&gt;&lt;Author&gt;Woolf&lt;/Author&gt;&lt;Year&gt;2019&lt;/Year&gt;&lt;RecNum&gt;68&lt;/RecNum&gt;&lt;DisplayText&gt;&lt;style face="superscript"&gt;18&lt;/style&gt;&lt;/DisplayText&gt;&lt;record&gt;&lt;rec-number&gt;68&lt;/rec-number&gt;&lt;foreign-keys&gt;&lt;key app="EN" db-id="9vvtta0t42fee5eeva8xarpbe9srzdetrx2a" timestamp="1600780455"&gt;68&lt;/key&gt;&lt;/foreign-keys&gt;&lt;ref-type name="Journal Article"&gt;17&lt;/ref-type&gt;&lt;contributors&gt;&lt;authors&gt;&lt;author&gt;Woolf, Steven H.&lt;/author&gt;&lt;author&gt;Schoomaker, Heidi&lt;/author&gt;&lt;/authors&gt;&lt;/contributors&gt;&lt;titles&gt;&lt;title&gt;Life Expectancy and Mortality Rates in the United States, 1959-2017&lt;/title&gt;&lt;secondary-title&gt;JAMA&lt;/secondary-title&gt;&lt;/titles&gt;&lt;periodical&gt;&lt;full-title&gt;JAMA&lt;/full-title&gt;&lt;/periodical&gt;&lt;pages&gt;1996-2016&lt;/pages&gt;&lt;volume&gt;322&lt;/volume&gt;&lt;number&gt;20&lt;/number&gt;&lt;dates&gt;&lt;year&gt;2019&lt;/year&gt;&lt;/dates&gt;&lt;isbn&gt;0098-7484&lt;/isbn&gt;&lt;urls&gt;&lt;related-urls&gt;&lt;url&gt;https://doi.org/10.1001/jama.2019.16932&lt;/url&gt;&lt;/related-urls&gt;&lt;/urls&gt;&lt;electronic-resource-num&gt;10.1001/jama.2019.16932&lt;/electronic-resource-num&gt;&lt;access-date&gt;9/22/2020&lt;/access-date&gt;&lt;/record&gt;&lt;/Cite&gt;&lt;/EndNote&gt;</w:instrText>
      </w:r>
      <w:r w:rsidR="001711B7">
        <w:rPr>
          <w:rFonts w:cs="Arial"/>
          <w:szCs w:val="22"/>
        </w:rPr>
        <w:fldChar w:fldCharType="separate"/>
      </w:r>
      <w:r w:rsidR="0029140A" w:rsidRPr="0029140A">
        <w:rPr>
          <w:rFonts w:cs="Arial"/>
          <w:noProof/>
          <w:szCs w:val="22"/>
          <w:vertAlign w:val="superscript"/>
        </w:rPr>
        <w:t>18</w:t>
      </w:r>
      <w:r w:rsidR="001711B7">
        <w:rPr>
          <w:rFonts w:cs="Arial"/>
          <w:szCs w:val="22"/>
        </w:rPr>
        <w:fldChar w:fldCharType="end"/>
      </w:r>
      <w:r w:rsidR="001711B7">
        <w:rPr>
          <w:rFonts w:cs="Arial"/>
          <w:szCs w:val="22"/>
        </w:rPr>
        <w:t xml:space="preserve"> </w:t>
      </w:r>
      <w:r w:rsidR="00A0070A">
        <w:rPr>
          <w:rFonts w:cs="Arial"/>
          <w:szCs w:val="22"/>
        </w:rPr>
        <w:t xml:space="preserve">Immediate causes </w:t>
      </w:r>
      <w:r w:rsidR="000C2C55">
        <w:rPr>
          <w:rFonts w:cs="Arial"/>
          <w:szCs w:val="22"/>
        </w:rPr>
        <w:t xml:space="preserve">include </w:t>
      </w:r>
      <w:r w:rsidR="001711B7">
        <w:rPr>
          <w:rFonts w:cs="Arial"/>
          <w:szCs w:val="22"/>
        </w:rPr>
        <w:t>mid-age ‘deaths of despair’</w:t>
      </w:r>
      <w:r w:rsidR="00294EE4">
        <w:rPr>
          <w:rFonts w:cs="Arial"/>
          <w:szCs w:val="22"/>
        </w:rPr>
        <w:t xml:space="preserve"> </w:t>
      </w:r>
      <w:r w:rsidR="000C2C55">
        <w:rPr>
          <w:rFonts w:cs="Arial"/>
          <w:szCs w:val="22"/>
        </w:rPr>
        <w:t>(</w:t>
      </w:r>
      <w:r w:rsidR="001711B7">
        <w:rPr>
          <w:rFonts w:cs="Arial"/>
          <w:szCs w:val="22"/>
        </w:rPr>
        <w:t>deaths from suicide, drug and alcohol overdoses, and alcoholic liver disease</w:t>
      </w:r>
      <w:r w:rsidR="000C2C55">
        <w:rPr>
          <w:rFonts w:cs="Arial"/>
          <w:szCs w:val="22"/>
        </w:rPr>
        <w:t>),</w:t>
      </w:r>
      <w:r w:rsidR="001711B7">
        <w:rPr>
          <w:rFonts w:cs="Arial"/>
          <w:szCs w:val="22"/>
        </w:rPr>
        <w:fldChar w:fldCharType="begin"/>
      </w:r>
      <w:r w:rsidR="00EA7BA7">
        <w:rPr>
          <w:rFonts w:cs="Arial"/>
          <w:szCs w:val="22"/>
        </w:rPr>
        <w:instrText xml:space="preserve"> ADDIN EN.CITE &lt;EndNote&gt;&lt;Cite&gt;&lt;Author&gt;Case&lt;/Author&gt;&lt;Year&gt;2015&lt;/Year&gt;&lt;RecNum&gt;23&lt;/RecNum&gt;&lt;DisplayText&gt;&lt;style face="superscript"&gt;10, 11&lt;/style&gt;&lt;/DisplayText&gt;&lt;record&gt;&lt;rec-number&gt;23&lt;/rec-number&gt;&lt;foreign-keys&gt;&lt;key app="EN" db-id="9vvtta0t42fee5eeva8xarpbe9srzdetrx2a" timestamp="1578583719"&gt;23&lt;/key&gt;&lt;/foreign-keys&gt;&lt;ref-type name="Journal Article"&gt;17&lt;/ref-type&gt;&lt;contributors&gt;&lt;authors&gt;&lt;author&gt;Case, Anne&lt;/author&gt;&lt;author&gt;Deaton, Angus&lt;/author&gt;&lt;/authors&gt;&lt;/contributors&gt;&lt;titles&gt;&lt;title&gt;Rising morbidity and mortality in midlife among white non-Hispanic Americans in the 21st century&lt;/title&gt;&lt;secondary-title&gt;Proceedings of the National Academy of Sciences&lt;/secondary-title&gt;&lt;/titles&gt;&lt;periodical&gt;&lt;full-title&gt;Proceedings of the National Academy of Sciences&lt;/full-title&gt;&lt;/periodical&gt;&lt;pages&gt;15078-15083&lt;/pages&gt;&lt;volume&gt;112&lt;/volume&gt;&lt;number&gt;49&lt;/number&gt;&lt;dates&gt;&lt;year&gt;2015&lt;/year&gt;&lt;/dates&gt;&lt;urls&gt;&lt;related-urls&gt;&lt;url&gt;https://www.pnas.org/content/pnas/112/49/15078.full.pdf&lt;/url&gt;&lt;/related-urls&gt;&lt;/urls&gt;&lt;electronic-resource-num&gt;10.1073/pnas.1518393112&lt;/electronic-resource-num&gt;&lt;/record&gt;&lt;/Cite&gt;&lt;Cite&gt;&lt;Author&gt;Case A.&lt;/Author&gt;&lt;Year&gt;2017&lt;/Year&gt;&lt;RecNum&gt;24&lt;/RecNum&gt;&lt;record&gt;&lt;rec-number&gt;24&lt;/rec-number&gt;&lt;foreign-keys&gt;&lt;key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1711B7">
        <w:rPr>
          <w:rFonts w:cs="Arial"/>
          <w:szCs w:val="22"/>
        </w:rPr>
        <w:fldChar w:fldCharType="separate"/>
      </w:r>
      <w:r w:rsidR="00EA7BA7" w:rsidRPr="00EA7BA7">
        <w:rPr>
          <w:rFonts w:cs="Arial"/>
          <w:noProof/>
          <w:szCs w:val="22"/>
          <w:vertAlign w:val="superscript"/>
        </w:rPr>
        <w:t>10, 11</w:t>
      </w:r>
      <w:r w:rsidR="001711B7">
        <w:rPr>
          <w:rFonts w:cs="Arial"/>
          <w:szCs w:val="22"/>
        </w:rPr>
        <w:fldChar w:fldCharType="end"/>
      </w:r>
      <w:r w:rsidR="001711B7">
        <w:rPr>
          <w:rFonts w:cs="Arial"/>
          <w:szCs w:val="22"/>
        </w:rPr>
        <w:t xml:space="preserve"> </w:t>
      </w:r>
      <w:r w:rsidR="000C2C55">
        <w:rPr>
          <w:rFonts w:cs="Arial"/>
          <w:szCs w:val="22"/>
        </w:rPr>
        <w:t xml:space="preserve">and more </w:t>
      </w:r>
      <w:r w:rsidR="001711B7">
        <w:rPr>
          <w:rFonts w:cs="Arial"/>
          <w:szCs w:val="22"/>
        </w:rPr>
        <w:t>recent</w:t>
      </w:r>
      <w:r w:rsidR="000C2C55">
        <w:rPr>
          <w:rFonts w:cs="Arial"/>
          <w:szCs w:val="22"/>
        </w:rPr>
        <w:t>ly</w:t>
      </w:r>
      <w:r w:rsidR="001711B7">
        <w:rPr>
          <w:rFonts w:cs="Arial"/>
          <w:szCs w:val="22"/>
        </w:rPr>
        <w:t xml:space="preserve"> </w:t>
      </w:r>
      <w:r w:rsidR="00C31B37">
        <w:rPr>
          <w:rFonts w:cs="Arial"/>
          <w:szCs w:val="22"/>
        </w:rPr>
        <w:t xml:space="preserve">stagnation in </w:t>
      </w:r>
      <w:r w:rsidR="000C2C55">
        <w:rPr>
          <w:rFonts w:cs="Arial"/>
          <w:szCs w:val="22"/>
        </w:rPr>
        <w:t xml:space="preserve">rates of </w:t>
      </w:r>
      <w:r w:rsidR="00C31B37">
        <w:rPr>
          <w:rFonts w:cs="Arial"/>
          <w:szCs w:val="22"/>
        </w:rPr>
        <w:t xml:space="preserve">cardiovascular diseases (CVD) </w:t>
      </w:r>
      <w:r w:rsidR="000C2C55">
        <w:rPr>
          <w:rFonts w:cs="Arial"/>
          <w:szCs w:val="22"/>
        </w:rPr>
        <w:t xml:space="preserve">mortality improvement, which improved markedly </w:t>
      </w:r>
      <w:r w:rsidR="00C31B37">
        <w:rPr>
          <w:rFonts w:cs="Arial"/>
          <w:szCs w:val="22"/>
        </w:rPr>
        <w:t>from 1970 to 2010</w:t>
      </w:r>
      <w:r w:rsidR="00294EE4">
        <w:rPr>
          <w:rFonts w:cs="Arial"/>
          <w:szCs w:val="22"/>
        </w:rPr>
        <w:t>.</w:t>
      </w:r>
      <w:r w:rsidR="00C31B37">
        <w:rPr>
          <w:rFonts w:cs="Arial"/>
          <w:szCs w:val="22"/>
        </w:rPr>
        <w:fldChar w:fldCharType="begin"/>
      </w:r>
      <w:r w:rsidR="0029140A">
        <w:rPr>
          <w:rFonts w:cs="Arial"/>
          <w:szCs w:val="22"/>
        </w:rPr>
        <w:instrText xml:space="preserve"> ADDIN EN.CITE &lt;EndNote&gt;&lt;Cite&gt;&lt;Author&gt;Mehta&lt;/Author&gt;&lt;Year&gt;2020&lt;/Year&gt;&lt;RecNum&gt;76&lt;/RecNum&gt;&lt;DisplayText&gt;&lt;style face="superscript"&gt;19&lt;/style&gt;&lt;/DisplayText&gt;&lt;record&gt;&lt;rec-number&gt;76&lt;/rec-number&gt;&lt;foreign-keys&gt;&lt;key app="EN" db-id="9vvtta0t42fee5eeva8xarpbe9srzdetrx2a" timestamp="1605525732"&gt;76&lt;/key&gt;&lt;/foreign-keys&gt;&lt;ref-type name="Journal Article"&gt;17&lt;/ref-type&gt;&lt;contributors&gt;&lt;authors&gt;&lt;author&gt;Mehta, Neil K.&lt;/author&gt;&lt;author&gt;Abrams, Leah R.&lt;/author&gt;&lt;author&gt;Myrskylä, Mikko&lt;/author&gt;&lt;/authors&gt;&lt;/contributors&gt;&lt;titles&gt;&lt;title&gt;US life expectancy stalls due to cardiovascular disease, not drug deaths&lt;/title&gt;&lt;secondary-title&gt;Proceedings of the National Academy of Sciences&lt;/secondary-title&gt;&lt;/titles&gt;&lt;periodical&gt;&lt;full-title&gt;Proceedings of the National Academy of Sciences&lt;/full-title&gt;&lt;/periodical&gt;&lt;pages&gt;6998-7000&lt;/pages&gt;&lt;volume&gt;117&lt;/volume&gt;&lt;number&gt;13&lt;/number&gt;&lt;dates&gt;&lt;year&gt;2020&lt;/year&gt;&lt;/dates&gt;&lt;urls&gt;&lt;related-urls&gt;&lt;url&gt;https://www.pnas.org/content/pnas/117/13/6998.full.pdf&lt;/url&gt;&lt;/related-urls&gt;&lt;/urls&gt;&lt;electronic-resource-num&gt;10.1073/pnas.1920391117&lt;/electronic-resource-num&gt;&lt;/record&gt;&lt;/Cite&gt;&lt;/EndNote&gt;</w:instrText>
      </w:r>
      <w:r w:rsidR="00C31B37">
        <w:rPr>
          <w:rFonts w:cs="Arial"/>
          <w:szCs w:val="22"/>
        </w:rPr>
        <w:fldChar w:fldCharType="separate"/>
      </w:r>
      <w:r w:rsidR="0029140A" w:rsidRPr="0029140A">
        <w:rPr>
          <w:rFonts w:cs="Arial"/>
          <w:noProof/>
          <w:szCs w:val="22"/>
          <w:vertAlign w:val="superscript"/>
        </w:rPr>
        <w:t>19</w:t>
      </w:r>
      <w:r w:rsidR="00C31B37">
        <w:rPr>
          <w:rFonts w:cs="Arial"/>
          <w:szCs w:val="22"/>
        </w:rPr>
        <w:fldChar w:fldCharType="end"/>
      </w:r>
      <w:r w:rsidR="006138F4">
        <w:rPr>
          <w:rFonts w:cs="Arial"/>
          <w:szCs w:val="22"/>
        </w:rPr>
        <w:t xml:space="preserve"> </w:t>
      </w:r>
      <w:r w:rsidR="00A0070A">
        <w:rPr>
          <w:rFonts w:cs="Arial"/>
          <w:szCs w:val="22"/>
        </w:rPr>
        <w:t xml:space="preserve">Other research finds that these </w:t>
      </w:r>
      <w:r w:rsidR="000C2C55">
        <w:rPr>
          <w:rFonts w:cs="Arial"/>
          <w:szCs w:val="22"/>
        </w:rPr>
        <w:t xml:space="preserve">largely </w:t>
      </w:r>
      <w:r w:rsidR="00A0070A">
        <w:rPr>
          <w:rFonts w:cs="Arial"/>
          <w:szCs w:val="22"/>
        </w:rPr>
        <w:t xml:space="preserve">reflect </w:t>
      </w:r>
      <w:r w:rsidR="001711B7">
        <w:rPr>
          <w:rFonts w:cs="Arial"/>
          <w:szCs w:val="22"/>
        </w:rPr>
        <w:t>‘worsening health among working-age individuals of lower socioeconomic status’</w:t>
      </w:r>
      <w:r w:rsidR="000C2C55">
        <w:rPr>
          <w:rFonts w:cs="Arial"/>
          <w:szCs w:val="22"/>
        </w:rPr>
        <w:t xml:space="preserve">. </w:t>
      </w:r>
      <w:r w:rsidR="00A0070A">
        <w:rPr>
          <w:rFonts w:cs="Arial"/>
          <w:szCs w:val="22"/>
        </w:rPr>
        <w:t>This is consistent with evidence that increasing numbers of people are experiencing ever more precarious lives.</w:t>
      </w:r>
      <w:r w:rsidR="00A0070A" w:rsidDel="00A0070A">
        <w:rPr>
          <w:rFonts w:cs="Arial"/>
          <w:szCs w:val="22"/>
        </w:rPr>
        <w:t xml:space="preserve"> </w:t>
      </w:r>
      <w:r w:rsidR="001711B7">
        <w:rPr>
          <w:rFonts w:cs="Arial"/>
          <w:szCs w:val="22"/>
        </w:rPr>
        <w:fldChar w:fldCharType="begin"/>
      </w:r>
      <w:r w:rsidR="0029140A">
        <w:rPr>
          <w:rFonts w:cs="Arial"/>
          <w:szCs w:val="22"/>
        </w:rPr>
        <w:instrText xml:space="preserve"> ADDIN EN.CITE &lt;EndNote&gt;&lt;Cite&gt;&lt;Author&gt;Venkataramani&lt;/Author&gt;&lt;Year&gt;2020&lt;/Year&gt;&lt;RecNum&gt;60&lt;/RecNum&gt;&lt;DisplayText&gt;&lt;style face="superscript"&gt;17&lt;/style&gt;&lt;/DisplayText&gt;&lt;record&gt;&lt;rec-number&gt;60&lt;/rec-number&gt;&lt;foreign-keys&gt;&lt;key app="EN" db-id="9vvtta0t42fee5eeva8xarpbe9srzdetrx2a" timestamp="1600348693"&gt;60&lt;/key&gt;&lt;/foreign-keys&gt;&lt;ref-type name="Journal Article"&gt;17&lt;/ref-type&gt;&lt;contributors&gt;&lt;authors&gt;&lt;author&gt;Venkataramani, Atheendar S.&lt;/author&gt;&lt;author&gt;O’Brien, Rourke&lt;/author&gt;&lt;author&gt;Whitehorn, Gregory L.&lt;/author&gt;&lt;author&gt;Tsai, Alexander C.&lt;/author&gt;&lt;/authors&gt;&lt;/contributors&gt;&lt;titles&gt;&lt;title&gt;Economic influences on population health in the United States: Toward policymaking driven by data and evidence&lt;/title&gt;&lt;secondary-title&gt;PLOS Medicine&lt;/secondary-title&gt;&lt;/titles&gt;&lt;periodical&gt;&lt;full-title&gt;PLOS Medicine&lt;/full-title&gt;&lt;/periodical&gt;&lt;pages&gt;e1003319&lt;/pages&gt;&lt;volume&gt;17&lt;/volume&gt;&lt;number&gt;9&lt;/number&gt;&lt;dates&gt;&lt;year&gt;2020&lt;/year&gt;&lt;/dates&gt;&lt;publisher&gt;Public Library of Science&lt;/publisher&gt;&lt;urls&gt;&lt;related-urls&gt;&lt;url&gt;https://doi.org/10.1371/journal.pmed.1003319&lt;/url&gt;&lt;url&gt;https://www.ncbi.nlm.nih.gov/pmc/articles/PMC7467305/pdf/pmed.1003319.pdf&lt;/url&gt;&lt;/related-urls&gt;&lt;/urls&gt;&lt;electronic-resource-num&gt;10.1371/journal.pmed.1003319&lt;/electronic-resource-num&gt;&lt;/record&gt;&lt;/Cite&gt;&lt;/EndNote&gt;</w:instrText>
      </w:r>
      <w:r w:rsidR="001711B7">
        <w:rPr>
          <w:rFonts w:cs="Arial"/>
          <w:szCs w:val="22"/>
        </w:rPr>
        <w:fldChar w:fldCharType="separate"/>
      </w:r>
      <w:r w:rsidR="0029140A" w:rsidRPr="0029140A">
        <w:rPr>
          <w:rFonts w:cs="Arial"/>
          <w:noProof/>
          <w:szCs w:val="22"/>
          <w:vertAlign w:val="superscript"/>
        </w:rPr>
        <w:t>17</w:t>
      </w:r>
      <w:r w:rsidR="001711B7">
        <w:rPr>
          <w:rFonts w:cs="Arial"/>
          <w:szCs w:val="22"/>
        </w:rPr>
        <w:fldChar w:fldCharType="end"/>
      </w:r>
      <w:r w:rsidR="00C31B37">
        <w:rPr>
          <w:rFonts w:cs="Arial"/>
          <w:szCs w:val="22"/>
        </w:rPr>
        <w:t xml:space="preserve"> </w:t>
      </w:r>
    </w:p>
    <w:p w14:paraId="7A9ABBB1" w14:textId="77777777" w:rsidR="00BB1292" w:rsidRDefault="00BB1292" w:rsidP="0029140A">
      <w:pPr>
        <w:rPr>
          <w:rFonts w:cs="Arial"/>
          <w:szCs w:val="22"/>
        </w:rPr>
      </w:pPr>
    </w:p>
    <w:p w14:paraId="4482BF8C" w14:textId="11638D26" w:rsidR="001711B7" w:rsidRPr="00A15733" w:rsidRDefault="001711B7" w:rsidP="001711B7">
      <w:pPr>
        <w:rPr>
          <w:rFonts w:cs="Arial"/>
          <w:szCs w:val="22"/>
          <w:highlight w:val="yellow"/>
        </w:rPr>
      </w:pPr>
      <w:r>
        <w:rPr>
          <w:rFonts w:cs="Arial"/>
          <w:szCs w:val="22"/>
        </w:rPr>
        <w:t xml:space="preserve">Similarly, the UK </w:t>
      </w:r>
      <w:r w:rsidR="002F4684">
        <w:rPr>
          <w:rFonts w:cs="Arial"/>
          <w:szCs w:val="22"/>
        </w:rPr>
        <w:t>has had</w:t>
      </w:r>
      <w:r>
        <w:rPr>
          <w:rFonts w:cs="Arial"/>
          <w:szCs w:val="22"/>
        </w:rPr>
        <w:t xml:space="preserve"> a decade of worsening health outcomes: stalling life expectancy, rising infant mortality rates, widening inequalities and </w:t>
      </w:r>
      <w:r w:rsidR="00A0070A">
        <w:rPr>
          <w:rFonts w:cs="Arial"/>
          <w:szCs w:val="22"/>
        </w:rPr>
        <w:t xml:space="preserve">failure to maintain growth in </w:t>
      </w:r>
      <w:r>
        <w:rPr>
          <w:rFonts w:cs="Arial"/>
          <w:szCs w:val="22"/>
        </w:rPr>
        <w:t xml:space="preserve">health and social care </w:t>
      </w:r>
      <w:r w:rsidR="00A0070A">
        <w:rPr>
          <w:rFonts w:cs="Arial"/>
          <w:szCs w:val="22"/>
        </w:rPr>
        <w:t xml:space="preserve">spending in line </w:t>
      </w:r>
      <w:r>
        <w:rPr>
          <w:rFonts w:cs="Arial"/>
          <w:szCs w:val="22"/>
        </w:rPr>
        <w:t>with demand</w:t>
      </w:r>
      <w:r w:rsidR="004D55A0">
        <w:rPr>
          <w:rFonts w:cs="Arial"/>
          <w:szCs w:val="22"/>
        </w:rPr>
        <w:t>, with many attributing these</w:t>
      </w:r>
      <w:r w:rsidR="00414B7D">
        <w:rPr>
          <w:rFonts w:cs="Arial"/>
          <w:szCs w:val="22"/>
        </w:rPr>
        <w:t xml:space="preserve"> adverse trends</w:t>
      </w:r>
      <w:r w:rsidR="004D55A0">
        <w:rPr>
          <w:rFonts w:cs="Arial"/>
          <w:szCs w:val="22"/>
        </w:rPr>
        <w:t xml:space="preserve"> to austerity</w:t>
      </w:r>
      <w:r w:rsidR="00A0070A">
        <w:rPr>
          <w:rFonts w:cs="Arial"/>
          <w:szCs w:val="22"/>
        </w:rPr>
        <w:t xml:space="preserve"> policies</w:t>
      </w:r>
      <w:r w:rsidR="004D55A0">
        <w:rPr>
          <w:rFonts w:cs="Arial"/>
          <w:szCs w:val="22"/>
        </w:rPr>
        <w:t>.</w:t>
      </w:r>
      <w:r>
        <w:rPr>
          <w:rFonts w:cs="Arial"/>
          <w:szCs w:val="22"/>
        </w:rPr>
        <w:fldChar w:fldCharType="begin">
          <w:fldData xml:space="preserve">PEVuZE5vdGU+PENpdGU+PEF1dGhvcj5IaWFtPC9BdXRob3I+PFllYXI+MjAyMDwvWWVhcj48UmVj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</w:fldData>
        </w:fldChar>
      </w:r>
      <w:r w:rsidR="00EA7BA7">
        <w:rPr>
          <w:rFonts w:cs="Arial"/>
          <w:szCs w:val="22"/>
        </w:rPr>
        <w:instrText xml:space="preserve"> ADDIN EN.CITE </w:instrText>
      </w:r>
      <w:r w:rsidR="00EA7BA7">
        <w:rPr>
          <w:rFonts w:cs="Arial"/>
          <w:szCs w:val="22"/>
        </w:rPr>
        <w:fldChar w:fldCharType="begin">
          <w:fldData xml:space="preserve">PEVuZE5vdGU+PENpdGU+PEF1dGhvcj5IaWFtPC9BdXRob3I+PFllYXI+MjAyMDwvWWVhcj48UmVj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</w:fldData>
        </w:fldChar>
      </w:r>
      <w:r w:rsidR="00EA7BA7">
        <w:rPr>
          <w:rFonts w:cs="Arial"/>
          <w:szCs w:val="22"/>
        </w:rPr>
        <w:instrText xml:space="preserve"> ADDIN EN.CITE.DATA </w:instrText>
      </w:r>
      <w:r w:rsidR="00EA7BA7">
        <w:rPr>
          <w:rFonts w:cs="Arial"/>
          <w:szCs w:val="22"/>
        </w:rPr>
      </w:r>
      <w:r w:rsidR="00EA7BA7">
        <w:rPr>
          <w:rFonts w:cs="Arial"/>
          <w:szCs w:val="22"/>
        </w:rPr>
        <w:fldChar w:fldCharType="end"/>
      </w:r>
      <w:r>
        <w:rPr>
          <w:rFonts w:cs="Arial"/>
          <w:szCs w:val="22"/>
        </w:rPr>
        <w:fldChar w:fldCharType="separate"/>
      </w:r>
      <w:r w:rsidR="00EA7BA7" w:rsidRPr="00EA7BA7">
        <w:rPr>
          <w:rFonts w:cs="Arial"/>
          <w:noProof/>
          <w:szCs w:val="22"/>
          <w:vertAlign w:val="superscript"/>
        </w:rPr>
        <w:t>20, 21</w:t>
      </w:r>
      <w:r>
        <w:rPr>
          <w:rFonts w:cs="Arial"/>
          <w:szCs w:val="22"/>
        </w:rPr>
        <w:fldChar w:fldCharType="end"/>
      </w:r>
      <w:r w:rsidR="0029140A">
        <w:rPr>
          <w:rFonts w:cs="Arial"/>
          <w:szCs w:val="22"/>
        </w:rPr>
        <w:t xml:space="preserve"> </w:t>
      </w:r>
      <w:r w:rsidR="00A0070A">
        <w:rPr>
          <w:rFonts w:cs="Arial"/>
          <w:szCs w:val="22"/>
        </w:rPr>
        <w:t>L</w:t>
      </w:r>
      <w:r w:rsidR="00B33E3B">
        <w:rPr>
          <w:rFonts w:cs="Arial"/>
          <w:szCs w:val="22"/>
        </w:rPr>
        <w:t xml:space="preserve">ooking within Europe, </w:t>
      </w:r>
      <w:r w:rsidR="00E1176C" w:rsidRPr="008157E4">
        <w:rPr>
          <w:rFonts w:cs="Arial"/>
          <w:szCs w:val="22"/>
        </w:rPr>
        <w:t>although</w:t>
      </w:r>
      <w:r w:rsidR="004D55A0" w:rsidRPr="008157E4">
        <w:rPr>
          <w:rFonts w:cs="Arial"/>
          <w:szCs w:val="22"/>
        </w:rPr>
        <w:t xml:space="preserve"> both the UK and France saw slowing</w:t>
      </w:r>
      <w:r w:rsidR="009658DA" w:rsidRPr="008157E4">
        <w:rPr>
          <w:rFonts w:cs="Arial"/>
          <w:szCs w:val="22"/>
        </w:rPr>
        <w:t xml:space="preserve"> of</w:t>
      </w:r>
      <w:r w:rsidR="004D55A0" w:rsidRPr="008157E4">
        <w:rPr>
          <w:rFonts w:cs="Arial"/>
          <w:szCs w:val="22"/>
        </w:rPr>
        <w:t xml:space="preserve"> improvements </w:t>
      </w:r>
      <w:r w:rsidR="00A0070A">
        <w:rPr>
          <w:rFonts w:cs="Arial"/>
          <w:szCs w:val="22"/>
        </w:rPr>
        <w:t xml:space="preserve">in </w:t>
      </w:r>
      <w:r w:rsidR="00815D14">
        <w:rPr>
          <w:rFonts w:cs="Arial"/>
          <w:szCs w:val="22"/>
        </w:rPr>
        <w:t>CVD mortality</w:t>
      </w:r>
      <w:r w:rsidR="00A0070A">
        <w:rPr>
          <w:rFonts w:cs="Arial"/>
          <w:szCs w:val="22"/>
        </w:rPr>
        <w:t xml:space="preserve"> </w:t>
      </w:r>
      <w:r w:rsidR="004E66B3" w:rsidRPr="008157E4">
        <w:rPr>
          <w:rFonts w:cs="Arial"/>
          <w:szCs w:val="22"/>
        </w:rPr>
        <w:t xml:space="preserve">prior to 2010, only the UK saw absolute worsening in non-CVD mortality </w:t>
      </w:r>
      <w:r w:rsidR="00A0070A">
        <w:rPr>
          <w:rFonts w:cs="Arial"/>
          <w:szCs w:val="22"/>
        </w:rPr>
        <w:t>there</w:t>
      </w:r>
      <w:r w:rsidR="004E66B3" w:rsidRPr="008157E4">
        <w:rPr>
          <w:rFonts w:cs="Arial"/>
          <w:szCs w:val="22"/>
        </w:rPr>
        <w:t>after.</w:t>
      </w:r>
      <w:r w:rsidR="004E66B3" w:rsidRPr="008157E4">
        <w:rPr>
          <w:rFonts w:cs="Arial"/>
          <w:szCs w:val="22"/>
        </w:rPr>
        <w:fldChar w:fldCharType="begin"/>
      </w:r>
      <w:r w:rsidR="004E66B3" w:rsidRPr="008157E4">
        <w:rPr>
          <w:rFonts w:cs="Arial"/>
          <w:szCs w:val="22"/>
        </w:rPr>
        <w:instrText xml:space="preserve"> ADDIN EN.CITE &lt;EndNote&gt;&lt;Cite&gt;&lt;Author&gt;Murphy M&lt;/Author&gt;&lt;Year&gt;2019&lt;/Year&gt;&lt;RecNum&gt;77&lt;/RecNum&gt;&lt;DisplayText&gt;&lt;style face="superscript"&gt;22&lt;/style&gt;&lt;/DisplayText&gt;&lt;record&gt;&lt;rec-number&gt;77&lt;/rec-number&gt;&lt;foreign-keys&gt;&lt;key app="EN" db-id="9vvtta0t42fee5eeva8xarpbe9srzdetrx2a" timestamp="1607169875"&gt;77&lt;/key&gt;&lt;/foreign-keys&gt;&lt;ref-type name="Web Page"&gt;12&lt;/ref-type&gt;&lt;contributors&gt;&lt;authors&gt;&lt;author&gt;Murphy M, Luy M, Torrisi O.,&lt;/author&gt;&lt;/authors&gt;&lt;/contributors&gt;&lt;titles&gt;&lt;title&gt;Stalling of mortality in the United Kingdom and Europe: an analytical review of the evidence&lt;/title&gt;&lt;/titles&gt;&lt;volume&gt;2020&lt;/volume&gt;&lt;number&gt;5 December&lt;/number&gt;&lt;dates&gt;&lt;year&gt;2019&lt;/year&gt;&lt;pub-dates&gt;&lt;date&gt;November 2019&lt;/date&gt;&lt;/pub-dates&gt;&lt;/dates&gt;&lt;pub-location&gt;London School of Economics,&lt;/pub-location&gt;&lt;urls&gt;&lt;related-urls&gt;&lt;url&gt;https://www.lse.ac.uk/social-policy/Assets/Documents/PDF/working-paper-series/11-19-Mike-Murphy.pdf &lt;/url&gt;&lt;/related-urls&gt;&lt;/urls&gt;&lt;custom1&gt;2020&lt;/custom1&gt;&lt;custom2&gt;5 December&lt;/custom2&gt;&lt;/record&gt;&lt;/Cite&gt;&lt;/EndNote&gt;</w:instrText>
      </w:r>
      <w:r w:rsidR="004E66B3" w:rsidRPr="008157E4">
        <w:rPr>
          <w:rFonts w:cs="Arial"/>
          <w:szCs w:val="22"/>
        </w:rPr>
        <w:fldChar w:fldCharType="separate"/>
      </w:r>
      <w:r w:rsidR="004E66B3" w:rsidRPr="008157E4">
        <w:rPr>
          <w:rFonts w:cs="Arial"/>
          <w:noProof/>
          <w:szCs w:val="22"/>
          <w:vertAlign w:val="superscript"/>
        </w:rPr>
        <w:t>22</w:t>
      </w:r>
      <w:r w:rsidR="004E66B3" w:rsidRPr="008157E4">
        <w:rPr>
          <w:rFonts w:cs="Arial"/>
          <w:szCs w:val="22"/>
        </w:rPr>
        <w:fldChar w:fldCharType="end"/>
      </w:r>
      <w:r>
        <w:rPr>
          <w:rFonts w:cs="Arial"/>
          <w:szCs w:val="22"/>
        </w:rPr>
        <w:t xml:space="preserve"> Furthermore, </w:t>
      </w:r>
      <w:r w:rsidR="00A0070A">
        <w:rPr>
          <w:rFonts w:cs="Arial"/>
          <w:szCs w:val="22"/>
        </w:rPr>
        <w:t xml:space="preserve">consistent </w:t>
      </w:r>
      <w:r>
        <w:rPr>
          <w:rFonts w:cs="Arial"/>
          <w:szCs w:val="22"/>
        </w:rPr>
        <w:t>with the findings of this study</w:t>
      </w:r>
      <w:r w:rsidR="00A0070A">
        <w:rPr>
          <w:rFonts w:cs="Arial"/>
          <w:szCs w:val="22"/>
        </w:rPr>
        <w:t xml:space="preserve">, there is now </w:t>
      </w:r>
      <w:r>
        <w:rPr>
          <w:rFonts w:cs="Arial"/>
          <w:szCs w:val="22"/>
        </w:rPr>
        <w:t xml:space="preserve">evidence </w:t>
      </w:r>
      <w:r w:rsidR="00A0070A">
        <w:rPr>
          <w:rFonts w:cs="Arial"/>
          <w:szCs w:val="22"/>
        </w:rPr>
        <w:t xml:space="preserve">of </w:t>
      </w:r>
      <w:r>
        <w:rPr>
          <w:rFonts w:cs="Arial"/>
          <w:szCs w:val="22"/>
        </w:rPr>
        <w:t>rising mid-age mortality due to ‘deaths of despair’ in England.</w:t>
      </w:r>
      <w:r>
        <w:rPr>
          <w:rFonts w:cs="Arial"/>
          <w:szCs w:val="22"/>
        </w:rPr>
        <w:fldChar w:fldCharType="begin"/>
      </w:r>
      <w:r w:rsidR="004E66B3">
        <w:rPr>
          <w:rFonts w:cs="Arial"/>
          <w:szCs w:val="22"/>
        </w:rPr>
        <w:instrText xml:space="preserve"> ADDIN EN.CITE &lt;EndNote&gt;&lt;Cite&gt;&lt;Author&gt;Joyce R.&lt;/Author&gt;&lt;Year&gt;2019&lt;/Year&gt;&lt;RecNum&gt;33&lt;/RecNum&gt;&lt;DisplayText&gt;&lt;style face="superscript"&gt;23&lt;/style&gt;&lt;/DisplayText&gt;&lt;record&gt;&lt;rec-number&gt;33&lt;/rec-number&gt;&lt;foreign-keys&gt;&lt;key app="EN" db-id="9vvtta0t42fee5eeva8xarpbe9srzdetrx2a" timestamp="1578583719"&gt;33&lt;/key&gt;&lt;/foreign-keys&gt;&lt;ref-type name="Web Page"&gt;12&lt;/ref-type&gt;&lt;contributors&gt;&lt;authors&gt;&lt;author&gt;Joyce R., Xu X.,&lt;/author&gt;&lt;/authors&gt;&lt;/contributors&gt;&lt;titles&gt;&lt;title&gt;Inequalities in the twenty-first century&lt;/title&gt;&lt;/titles&gt;&lt;volume&gt;2019&lt;/volume&gt;&lt;number&gt;28 October&lt;/number&gt;&lt;dates&gt;&lt;year&gt;2019&lt;/year&gt;&lt;pub-dates&gt;&lt;date&gt;14 May 2019&lt;/date&gt;&lt;/pub-dates&gt;&lt;/dates&gt;&lt;urls&gt;&lt;related-urls&gt;&lt;url&gt;https://www.ifs.org.uk/inequality/wp-content/uploads/2019/05/The-IFS-Deaton-Review-launch_final.pdf&lt;/url&gt;&lt;/related-urls&gt;&lt;/urls&gt;&lt;custom1&gt;2019&lt;/custom1&gt;&lt;custom2&gt;28 October&lt;/custom2&gt;&lt;/record&gt;&lt;/Cite&gt;&lt;/EndNote&gt;</w:instrText>
      </w:r>
      <w:r>
        <w:rPr>
          <w:rFonts w:cs="Arial"/>
          <w:szCs w:val="22"/>
        </w:rPr>
        <w:fldChar w:fldCharType="separate"/>
      </w:r>
      <w:r w:rsidR="004E66B3" w:rsidRPr="004E66B3">
        <w:rPr>
          <w:rFonts w:cs="Arial"/>
          <w:noProof/>
          <w:szCs w:val="22"/>
          <w:vertAlign w:val="superscript"/>
        </w:rPr>
        <w:t>23</w:t>
      </w:r>
      <w:r>
        <w:rPr>
          <w:rFonts w:cs="Arial"/>
          <w:szCs w:val="22"/>
        </w:rPr>
        <w:fldChar w:fldCharType="end"/>
      </w:r>
      <w:r>
        <w:rPr>
          <w:rFonts w:cs="Arial"/>
          <w:szCs w:val="22"/>
        </w:rPr>
        <w:t xml:space="preserve"> While the debate continues on whether to prioritise protecting health or the economy during COVID-19, </w:t>
      </w:r>
      <w:r w:rsidR="00A0070A">
        <w:rPr>
          <w:rFonts w:cs="Arial"/>
          <w:szCs w:val="22"/>
        </w:rPr>
        <w:t>even though this is a false dichotomy,</w:t>
      </w:r>
      <w:r>
        <w:rPr>
          <w:rFonts w:cs="Arial"/>
          <w:szCs w:val="22"/>
        </w:rPr>
        <w:fldChar w:fldCharType="begin"/>
      </w:r>
      <w:r w:rsidR="004E66B3">
        <w:rPr>
          <w:rFonts w:cs="Arial"/>
          <w:szCs w:val="22"/>
        </w:rPr>
        <w:instrText xml:space="preserve"> ADDIN EN.CITE &lt;EndNote&gt;&lt;Cite&gt;&lt;Author&gt;Peeples&lt;/Author&gt;&lt;Year&gt;2019&lt;/Year&gt;&lt;RecNum&gt;71&lt;/RecNum&gt;&lt;DisplayText&gt;&lt;style face="superscript"&gt;24&lt;/style&gt;&lt;/DisplayText&gt;&lt;record&gt;&lt;rec-number&gt;71&lt;/rec-number&gt;&lt;foreign-keys&gt;&lt;key app="EN" db-id="9vvtta0t42fee5eeva8xarpbe9srzdetrx2a" timestamp="1600781796"&gt;71&lt;/key&gt;&lt;/foreign-keys&gt;&lt;ref-type name="Web Page"&gt;12&lt;/ref-type&gt;&lt;contributors&gt;&lt;authors&gt;&lt;author&gt;Peeples, L,&lt;/author&gt;&lt;/authors&gt;&lt;/contributors&gt;&lt;titles&gt;&lt;title&gt;How the next recession could save lives&lt;/title&gt;&lt;/titles&gt;&lt;volume&gt;2020&lt;/volume&gt;&lt;number&gt;22 September&lt;/number&gt;&lt;dates&gt;&lt;year&gt;2019&lt;/year&gt;&lt;pub-dates&gt;&lt;date&gt;23 January 2019&lt;/date&gt;&lt;/pub-dates&gt;&lt;/dates&gt;&lt;pub-location&gt;Nature&lt;/pub-location&gt;&lt;urls&gt;&lt;related-urls&gt;&lt;url&gt;https://www.nature.com/articles/d41586-019-00210-0&lt;/url&gt;&lt;/related-urls&gt;&lt;/urls&gt;&lt;custom1&gt;2020&lt;/custom1&gt;&lt;custom2&gt;22 September&lt;/custom2&gt;&lt;/record&gt;&lt;/Cite&gt;&lt;/EndNote&gt;</w:instrText>
      </w:r>
      <w:r>
        <w:rPr>
          <w:rFonts w:cs="Arial"/>
          <w:szCs w:val="22"/>
        </w:rPr>
        <w:fldChar w:fldCharType="separate"/>
      </w:r>
      <w:r w:rsidR="004E66B3" w:rsidRPr="004E66B3">
        <w:rPr>
          <w:rFonts w:cs="Arial"/>
          <w:noProof/>
          <w:szCs w:val="22"/>
          <w:vertAlign w:val="superscript"/>
        </w:rPr>
        <w:t>24</w:t>
      </w:r>
      <w:r>
        <w:rPr>
          <w:rFonts w:cs="Arial"/>
          <w:szCs w:val="22"/>
        </w:rPr>
        <w:fldChar w:fldCharType="end"/>
      </w:r>
      <w:r>
        <w:rPr>
          <w:rFonts w:cs="Arial"/>
          <w:szCs w:val="22"/>
        </w:rPr>
        <w:t xml:space="preserve"> it is clear </w:t>
      </w:r>
      <w:r w:rsidR="00B33E3B">
        <w:rPr>
          <w:rFonts w:cs="Arial"/>
          <w:szCs w:val="22"/>
        </w:rPr>
        <w:t>the UK</w:t>
      </w:r>
      <w:r>
        <w:rPr>
          <w:rFonts w:cs="Arial"/>
          <w:szCs w:val="22"/>
        </w:rPr>
        <w:t xml:space="preserve"> has managed to do neither, with the highest excess mortality in Europe from January to June 2020,</w:t>
      </w:r>
      <w:r>
        <w:rPr>
          <w:rFonts w:cs="Arial"/>
          <w:szCs w:val="22"/>
        </w:rPr>
        <w:fldChar w:fldCharType="begin"/>
      </w:r>
      <w:r w:rsidR="004E66B3">
        <w:rPr>
          <w:rFonts w:cs="Arial"/>
          <w:szCs w:val="22"/>
        </w:rPr>
        <w:instrText xml:space="preserve"> ADDIN EN.CITE &lt;EndNote&gt;&lt;Cite&gt;&lt;Author&gt;Office for National Statistics&lt;/Author&gt;&lt;Year&gt;2020&lt;/Year&gt;&lt;RecNum&gt;64&lt;/RecNum&gt;&lt;DisplayText&gt;&lt;style face="superscript"&gt;25&lt;/style&gt;&lt;/DisplayText&gt;&lt;record&gt;&lt;rec-number&gt;64&lt;/rec-number&gt;&lt;foreign-keys&gt;&lt;key app="EN" db-id="9vvtta0t42fee5eeva8xarpbe9srzdetrx2a" timestamp="1600774119"&gt;64&lt;/key&gt;&lt;/foreign-keys&gt;&lt;ref-type name="Web Page"&gt;12&lt;/ref-type&gt;&lt;contributors&gt;&lt;authors&gt;&lt;author&gt;Office for National Statistics,&lt;/author&gt;&lt;/authors&gt;&lt;/contributors&gt;&lt;titles&gt;&lt;title&gt;Comparisons of all-cause mortality between European countries and regions: January to June 2020 &lt;/title&gt;&lt;/titles&gt;&lt;volume&gt;2020&lt;/volume&gt;&lt;number&gt;29 August 2020&lt;/number&gt;&lt;dates&gt;&lt;year&gt;2020&lt;/year&gt;&lt;pub-dates&gt;&lt;date&gt;30 July 2020&lt;/date&gt;&lt;/pub-dates&gt;&lt;/dates&gt;&lt;urls&gt;&lt;related-urls&gt;&lt;url&gt;https://www.ons.gov.uk/peoplepopulationandcommunity/birthsdeathsandmarriages/deaths/articles/comparisonsofallcausemortalitybetweeneuropeancountriesandregions/januarytojune2020&lt;/url&gt;&lt;/related-urls&gt;&lt;/urls&gt;&lt;custom1&gt;2020&lt;/custom1&gt;&lt;custom2&gt;22 September&lt;/custom2&gt;&lt;/record&gt;&lt;/Cite&gt;&lt;/EndNote&gt;</w:instrText>
      </w:r>
      <w:r>
        <w:rPr>
          <w:rFonts w:cs="Arial"/>
          <w:szCs w:val="22"/>
        </w:rPr>
        <w:fldChar w:fldCharType="separate"/>
      </w:r>
      <w:r w:rsidR="004E66B3" w:rsidRPr="004E66B3">
        <w:rPr>
          <w:rFonts w:cs="Arial"/>
          <w:noProof/>
          <w:szCs w:val="22"/>
          <w:vertAlign w:val="superscript"/>
        </w:rPr>
        <w:t>25</w:t>
      </w:r>
      <w:r>
        <w:rPr>
          <w:rFonts w:cs="Arial"/>
          <w:szCs w:val="22"/>
        </w:rPr>
        <w:fldChar w:fldCharType="end"/>
      </w:r>
      <w:r>
        <w:rPr>
          <w:rFonts w:cs="Arial"/>
          <w:szCs w:val="22"/>
        </w:rPr>
        <w:t xml:space="preserve"> and the UK one of </w:t>
      </w:r>
      <w:r>
        <w:rPr>
          <w:rFonts w:cs="Arial"/>
          <w:szCs w:val="22"/>
        </w:rPr>
        <w:lastRenderedPageBreak/>
        <w:t>the worst economic declines when compared with 38 countries where GDP data are available.</w:t>
      </w:r>
      <w:r>
        <w:rPr>
          <w:rFonts w:cs="Arial"/>
          <w:szCs w:val="22"/>
        </w:rPr>
        <w:fldChar w:fldCharType="begin"/>
      </w:r>
      <w:r w:rsidR="004E66B3">
        <w:rPr>
          <w:rFonts w:cs="Arial"/>
          <w:szCs w:val="22"/>
        </w:rPr>
        <w:instrText xml:space="preserve"> ADDIN EN.CITE &lt;EndNote&gt;&lt;Cite&gt;&lt;Author&gt;Hasell&lt;/Author&gt;&lt;Year&gt;2020&lt;/Year&gt;&lt;RecNum&gt;65&lt;/RecNum&gt;&lt;DisplayText&gt;&lt;style face="superscript"&gt;26&lt;/style&gt;&lt;/DisplayText&gt;&lt;record&gt;&lt;rec-number&gt;65&lt;/rec-number&gt;&lt;foreign-keys&gt;&lt;key app="EN" db-id="9vvtta0t42fee5eeva8xarpbe9srzdetrx2a" timestamp="1600774318"&gt;65&lt;/key&gt;&lt;/foreign-keys&gt;&lt;ref-type name="Web Page"&gt;12&lt;/ref-type&gt;&lt;contributors&gt;&lt;authors&gt;&lt;author&gt;Hasell, J.&lt;/author&gt;&lt;/authors&gt;&lt;/contributors&gt;&lt;titles&gt;&lt;title&gt;Which countries have protected both health and the economy in the pandemic?&lt;/title&gt;&lt;/titles&gt;&lt;volume&gt;2020&lt;/volume&gt;&lt;number&gt;22 September&lt;/number&gt;&lt;dates&gt;&lt;year&gt;2020&lt;/year&gt;&lt;pub-dates&gt;&lt;date&gt;1 September 2020&lt;/date&gt;&lt;/pub-dates&gt;&lt;/dates&gt;&lt;pub-location&gt;Our World in Data&lt;/pub-location&gt;&lt;urls&gt;&lt;related-urls&gt;&lt;url&gt;https://ourworldindata.org/covid-health-economy&lt;/url&gt;&lt;/related-urls&gt;&lt;/urls&gt;&lt;custom1&gt;2020&lt;/custom1&gt;&lt;custom2&gt;22 September&lt;/custom2&gt;&lt;/record&gt;&lt;/Cite&gt;&lt;/EndNote&gt;</w:instrText>
      </w:r>
      <w:r>
        <w:rPr>
          <w:rFonts w:cs="Arial"/>
          <w:szCs w:val="22"/>
        </w:rPr>
        <w:fldChar w:fldCharType="separate"/>
      </w:r>
      <w:r w:rsidR="004E66B3" w:rsidRPr="004E66B3">
        <w:rPr>
          <w:rFonts w:cs="Arial"/>
          <w:noProof/>
          <w:szCs w:val="22"/>
          <w:vertAlign w:val="superscript"/>
        </w:rPr>
        <w:t>26</w:t>
      </w:r>
      <w:r>
        <w:rPr>
          <w:rFonts w:cs="Arial"/>
          <w:szCs w:val="22"/>
        </w:rPr>
        <w:fldChar w:fldCharType="end"/>
      </w:r>
      <w:r>
        <w:rPr>
          <w:rFonts w:cs="Arial"/>
          <w:szCs w:val="22"/>
        </w:rPr>
        <w:t xml:space="preserve"> </w:t>
      </w:r>
    </w:p>
    <w:p w14:paraId="704B75EA" w14:textId="302F492E" w:rsidR="00BB1292" w:rsidRDefault="00BB1292" w:rsidP="007370DB">
      <w:pPr>
        <w:rPr>
          <w:rFonts w:cs="Arial"/>
          <w:i/>
          <w:iCs/>
          <w:szCs w:val="22"/>
        </w:rPr>
      </w:pPr>
    </w:p>
    <w:p w14:paraId="21172C8D" w14:textId="7118F0C5" w:rsidR="00BB1292" w:rsidRDefault="00BB1292" w:rsidP="007370DB">
      <w:pPr>
        <w:rPr>
          <w:rFonts w:cs="Arial"/>
          <w:szCs w:val="22"/>
        </w:rPr>
      </w:pPr>
      <w:r>
        <w:rPr>
          <w:rFonts w:cs="Arial"/>
          <w:szCs w:val="22"/>
        </w:rPr>
        <w:t xml:space="preserve">In both the UK and USA, </w:t>
      </w:r>
      <w:r w:rsidR="008B060D">
        <w:rPr>
          <w:rFonts w:cs="Arial"/>
          <w:szCs w:val="22"/>
        </w:rPr>
        <w:t xml:space="preserve">we show that </w:t>
      </w:r>
      <w:r>
        <w:rPr>
          <w:rFonts w:cs="Arial"/>
          <w:szCs w:val="22"/>
        </w:rPr>
        <w:t xml:space="preserve">stalling and falling life expectancy was preceded by worsening life disparity, driven by </w:t>
      </w:r>
      <w:r w:rsidR="008B060D">
        <w:rPr>
          <w:rFonts w:cs="Arial"/>
          <w:szCs w:val="22"/>
        </w:rPr>
        <w:t xml:space="preserve">increasing </w:t>
      </w:r>
      <w:r>
        <w:rPr>
          <w:rFonts w:cs="Arial"/>
          <w:szCs w:val="22"/>
        </w:rPr>
        <w:t xml:space="preserve">mid-age mortality. This is consistent with evidence that countries </w:t>
      </w:r>
      <w:r w:rsidR="008B060D">
        <w:rPr>
          <w:rFonts w:cs="Arial"/>
          <w:szCs w:val="22"/>
        </w:rPr>
        <w:t xml:space="preserve">that </w:t>
      </w:r>
      <w:r>
        <w:rPr>
          <w:rFonts w:cs="Arial"/>
          <w:szCs w:val="22"/>
        </w:rPr>
        <w:t>have been successful in increasing life expectancy have done so by reducing premature mortality.</w:t>
      </w:r>
      <w:r w:rsidRPr="00C71289">
        <w:rPr>
          <w:rFonts w:cs="Arial"/>
          <w:szCs w:val="22"/>
        </w:rPr>
        <w:fldChar w:fldCharType="begin">
          <w:fldData xml:space="preserve">PEVuZE5vdGU+PENpdGU+PEF1dGhvcj5BYnVydG88L0F1dGhvcj48WWVhcj4yMDIwPC9ZZWFyPjxS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</w:fldData>
        </w:fldChar>
      </w:r>
      <w:r w:rsidR="00EA7BA7">
        <w:rPr>
          <w:rFonts w:cs="Arial"/>
          <w:szCs w:val="22"/>
        </w:rPr>
        <w:instrText xml:space="preserve"> ADDIN EN.CITE </w:instrText>
      </w:r>
      <w:r w:rsidR="00EA7BA7">
        <w:rPr>
          <w:rFonts w:cs="Arial"/>
          <w:szCs w:val="22"/>
        </w:rPr>
        <w:fldChar w:fldCharType="begin">
          <w:fldData xml:space="preserve">PEVuZE5vdGU+PENpdGU+PEF1dGhvcj5BYnVydG88L0F1dGhvcj48WWVhcj4yMDIwPC9ZZWFyPjxS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</w:fldData>
        </w:fldChar>
      </w:r>
      <w:r w:rsidR="00EA7BA7">
        <w:rPr>
          <w:rFonts w:cs="Arial"/>
          <w:szCs w:val="22"/>
        </w:rPr>
        <w:instrText xml:space="preserve"> ADDIN EN.CITE.DATA </w:instrText>
      </w:r>
      <w:r w:rsidR="00EA7BA7">
        <w:rPr>
          <w:rFonts w:cs="Arial"/>
          <w:szCs w:val="22"/>
        </w:rPr>
      </w:r>
      <w:r w:rsidR="00EA7BA7">
        <w:rPr>
          <w:rFonts w:cs="Arial"/>
          <w:szCs w:val="22"/>
        </w:rPr>
        <w:fldChar w:fldCharType="end"/>
      </w:r>
      <w:r w:rsidRPr="00C71289">
        <w:rPr>
          <w:rFonts w:cs="Arial"/>
          <w:szCs w:val="22"/>
        </w:rPr>
        <w:fldChar w:fldCharType="separate"/>
      </w:r>
      <w:r w:rsidR="00EA7BA7" w:rsidRPr="00EA7BA7">
        <w:rPr>
          <w:rFonts w:cs="Arial"/>
          <w:noProof/>
          <w:szCs w:val="22"/>
          <w:vertAlign w:val="superscript"/>
        </w:rPr>
        <w:t>6, 27</w:t>
      </w:r>
      <w:r w:rsidRPr="00C71289">
        <w:rPr>
          <w:rFonts w:cs="Arial"/>
          <w:szCs w:val="22"/>
        </w:rPr>
        <w:fldChar w:fldCharType="end"/>
      </w:r>
      <w:r w:rsidRPr="00C71289">
        <w:rPr>
          <w:rFonts w:cs="Arial"/>
          <w:szCs w:val="22"/>
        </w:rPr>
        <w:t xml:space="preserve"> </w:t>
      </w:r>
      <w:r w:rsidR="00662581">
        <w:rPr>
          <w:rFonts w:cs="Arial"/>
          <w:szCs w:val="22"/>
        </w:rPr>
        <w:t>T</w:t>
      </w:r>
      <w:r>
        <w:rPr>
          <w:rFonts w:cs="Arial"/>
          <w:szCs w:val="22"/>
        </w:rPr>
        <w:t>he more lives saved at younger ages, the stronger the relationship between life expectancy and life disparity.</w:t>
      </w:r>
      <w:r>
        <w:rPr>
          <w:rFonts w:cs="Arial"/>
          <w:szCs w:val="22"/>
        </w:rPr>
        <w:fldChar w:fldCharType="begin"/>
      </w:r>
      <w:r w:rsidR="004E66B3">
        <w:rPr>
          <w:rFonts w:cs="Arial"/>
          <w:szCs w:val="22"/>
        </w:rPr>
        <w:instrText xml:space="preserve"> ADDIN EN.CITE &lt;EndNote&gt;&lt;Cite&gt;&lt;Author&gt;Aburto&lt;/Author&gt;&lt;Year&gt;2020&lt;/Year&gt;&lt;RecNum&gt;56&lt;/RecNum&gt;&lt;DisplayText&gt;&lt;style face="superscript"&gt;27&lt;/style&gt;&lt;/DisplayText&gt;&lt;record&gt;&lt;rec-number&gt;56&lt;/rec-number&gt;&lt;foreign-keys&gt;&lt;key app="EN" db-id="9vvtta0t42fee5eeva8xarpbe9srzdetrx2a" timestamp="1597057260"&gt;56&lt;/key&gt;&lt;/foreign-keys&gt;&lt;ref-type name="Journal Article"&gt;17&lt;/ref-type&gt;&lt;contributors&gt;&lt;authors&gt;&lt;author&gt;Aburto, José Manuel&lt;/author&gt;&lt;author&gt;Villavicencio, Francisco&lt;/author&gt;&lt;author&gt;Basellini, Ugofilippo&lt;/author&gt;&lt;author&gt;Kjærgaard, Søren&lt;/author&gt;&lt;author&gt;Vaupel, James W.&lt;/author&gt;&lt;/authors&gt;&lt;/contributors&gt;&lt;titles&gt;&lt;title&gt;Dynamics of life expectancy and life span equality&lt;/title&gt;&lt;secondary-title&gt;Proceedings of the National Academy of Sciences&lt;/secondary-title&gt;&lt;/titles&gt;&lt;periodical&gt;&lt;full-title&gt;Proceedings of the National Academy of Sciences&lt;/full-title&gt;&lt;/periodical&gt;&lt;pages&gt;5250-5259&lt;/pages&gt;&lt;volume&gt;117&lt;/volume&gt;&lt;number&gt;10&lt;/number&gt;&lt;dates&gt;&lt;year&gt;2020&lt;/year&gt;&lt;/dates&gt;&lt;urls&gt;&lt;related-urls&gt;&lt;url&gt;https://www.pnas.org/content/pnas/117/10/5250.full.pdf&lt;/url&gt;&lt;/related-urls&gt;&lt;/urls&gt;&lt;electronic-resource-num&gt;10.1073/pnas.1915884117&lt;/electronic-resource-num&gt;&lt;/record&gt;&lt;/Cite&gt;&lt;/EndNote&gt;</w:instrText>
      </w:r>
      <w:r>
        <w:rPr>
          <w:rFonts w:cs="Arial"/>
          <w:szCs w:val="22"/>
        </w:rPr>
        <w:fldChar w:fldCharType="separate"/>
      </w:r>
      <w:r w:rsidR="004E66B3" w:rsidRPr="004E66B3">
        <w:rPr>
          <w:rFonts w:cs="Arial"/>
          <w:noProof/>
          <w:szCs w:val="22"/>
          <w:vertAlign w:val="superscript"/>
        </w:rPr>
        <w:t>27</w:t>
      </w:r>
      <w:r>
        <w:rPr>
          <w:rFonts w:cs="Arial"/>
          <w:szCs w:val="22"/>
        </w:rPr>
        <w:fldChar w:fldCharType="end"/>
      </w:r>
      <w:r>
        <w:rPr>
          <w:rFonts w:cs="Arial"/>
          <w:szCs w:val="22"/>
        </w:rPr>
        <w:t xml:space="preserve">  </w:t>
      </w:r>
    </w:p>
    <w:p w14:paraId="1EC9C6A2" w14:textId="77777777" w:rsidR="00BB1292" w:rsidRPr="00BB1292" w:rsidRDefault="00BB1292" w:rsidP="007370DB">
      <w:pPr>
        <w:rPr>
          <w:rFonts w:cs="Arial"/>
          <w:szCs w:val="22"/>
        </w:rPr>
      </w:pPr>
    </w:p>
    <w:p w14:paraId="5E82D345" w14:textId="14D8C16C" w:rsidR="004769D6" w:rsidRDefault="004769D6" w:rsidP="00800E12">
      <w:pPr>
        <w:pStyle w:val="Heading2"/>
      </w:pPr>
      <w:r>
        <w:t xml:space="preserve">What can be learned from </w:t>
      </w:r>
      <w:r w:rsidRPr="00800E12">
        <w:t>Japan</w:t>
      </w:r>
      <w:r>
        <w:t>?</w:t>
      </w:r>
    </w:p>
    <w:p w14:paraId="351BAC09" w14:textId="7AD364C9" w:rsidR="004769D6" w:rsidRDefault="00E92DD4" w:rsidP="004769D6">
      <w:pPr>
        <w:rPr>
          <w:rFonts w:cs="Arial"/>
          <w:szCs w:val="22"/>
        </w:rPr>
      </w:pPr>
      <w:r>
        <w:rPr>
          <w:rFonts w:cs="Arial"/>
          <w:szCs w:val="22"/>
        </w:rPr>
        <w:t xml:space="preserve">Japan </w:t>
      </w:r>
      <w:r w:rsidR="00662581">
        <w:rPr>
          <w:rFonts w:cs="Arial"/>
          <w:szCs w:val="22"/>
        </w:rPr>
        <w:t>is a longevity success story</w:t>
      </w:r>
      <w:r w:rsidR="00BD496C">
        <w:rPr>
          <w:rFonts w:cs="Arial"/>
          <w:szCs w:val="22"/>
        </w:rPr>
        <w:t>.</w:t>
      </w:r>
      <w:r w:rsidR="00BD496C">
        <w:rPr>
          <w:rFonts w:cs="Arial"/>
          <w:szCs w:val="22"/>
        </w:rPr>
        <w:fldChar w:fldCharType="begin"/>
      </w:r>
      <w:r w:rsidR="004E66B3">
        <w:rPr>
          <w:rFonts w:cs="Arial"/>
          <w:szCs w:val="22"/>
        </w:rPr>
        <w:instrText xml:space="preserve"> ADDIN EN.CITE &lt;EndNote&gt;&lt;Cite&gt;&lt;Author&gt;Marmot&lt;/Author&gt;&lt;Year&gt;1989&lt;/Year&gt;&lt;RecNum&gt;75&lt;/RecNum&gt;&lt;DisplayText&gt;&lt;style face="superscript"&gt;28&lt;/style&gt;&lt;/DisplayText&gt;&lt;record&gt;&lt;rec-number&gt;75&lt;/rec-number&gt;&lt;foreign-keys&gt;&lt;key app="EN" db-id="9vvtta0t42fee5eeva8xarpbe9srzdetrx2a" timestamp="1605525605"&gt;75&lt;/key&gt;&lt;/foreign-keys&gt;&lt;ref-type name="Journal Article"&gt;17&lt;/ref-type&gt;&lt;contributors&gt;&lt;authors&gt;&lt;author&gt;Marmot, M. G.&lt;/author&gt;&lt;author&gt;Smith, G. D.&lt;/author&gt;&lt;/authors&gt;&lt;/contributors&gt;&lt;titles&gt;&lt;title&gt;Why are the Japanese living longer?&lt;/title&gt;&lt;secondary-title&gt;British Medical Journal&lt;/secondary-title&gt;&lt;/titles&gt;&lt;periodical&gt;&lt;full-title&gt;British Medical Journal&lt;/full-title&gt;&lt;/periodical&gt;&lt;pages&gt;1547-1551&lt;/pages&gt;&lt;volume&gt;299&lt;/volume&gt;&lt;number&gt;6715&lt;/number&gt;&lt;dates&gt;&lt;year&gt;1989&lt;/year&gt;&lt;/dates&gt;&lt;urls&gt;&lt;related-urls&gt;&lt;url&gt;https://www.bmj.com/content/bmj/299/6715/1547.full.pdf&lt;/url&gt;&lt;url&gt;https://www.ncbi.nlm.nih.gov/pmc/articles/PMC1838781/pdf/bmj00264-0009.pdf&lt;/url&gt;&lt;/related-urls&gt;&lt;/urls&gt;&lt;electronic-resource-num&gt;10.1136/bmj.299.6715.1547&lt;/electronic-resource-num&gt;&lt;/record&gt;&lt;/Cite&gt;&lt;/EndNote&gt;</w:instrText>
      </w:r>
      <w:r w:rsidR="00BD496C">
        <w:rPr>
          <w:rFonts w:cs="Arial"/>
          <w:szCs w:val="22"/>
        </w:rPr>
        <w:fldChar w:fldCharType="separate"/>
      </w:r>
      <w:r w:rsidR="004E66B3" w:rsidRPr="004E66B3">
        <w:rPr>
          <w:rFonts w:cs="Arial"/>
          <w:noProof/>
          <w:szCs w:val="22"/>
          <w:vertAlign w:val="superscript"/>
        </w:rPr>
        <w:t>28</w:t>
      </w:r>
      <w:r w:rsidR="00BD496C">
        <w:rPr>
          <w:rFonts w:cs="Arial"/>
          <w:szCs w:val="22"/>
        </w:rPr>
        <w:fldChar w:fldCharType="end"/>
      </w:r>
      <w:r w:rsidR="00BD496C">
        <w:rPr>
          <w:rFonts w:cs="Arial"/>
          <w:szCs w:val="22"/>
        </w:rPr>
        <w:t xml:space="preserve"> </w:t>
      </w:r>
      <w:r w:rsidR="008B060D">
        <w:rPr>
          <w:rFonts w:cs="Arial"/>
          <w:szCs w:val="22"/>
        </w:rPr>
        <w:t xml:space="preserve">Except when the earthquake hit in </w:t>
      </w:r>
      <w:r w:rsidR="004769D6">
        <w:rPr>
          <w:rFonts w:cs="Arial"/>
          <w:szCs w:val="22"/>
        </w:rPr>
        <w:t>2011, Japan continued to make good progress</w:t>
      </w:r>
      <w:r w:rsidR="00662581">
        <w:rPr>
          <w:rFonts w:cs="Arial"/>
          <w:szCs w:val="22"/>
        </w:rPr>
        <w:t xml:space="preserve"> in the 2010s, while the USA and UK did not</w:t>
      </w:r>
      <w:r w:rsidR="004769D6" w:rsidRPr="00C71289">
        <w:rPr>
          <w:rFonts w:cs="Arial"/>
          <w:szCs w:val="22"/>
        </w:rPr>
        <w:t>.</w:t>
      </w:r>
    </w:p>
    <w:p w14:paraId="6C7E290F" w14:textId="1ACE72DA" w:rsidR="004769D6" w:rsidRDefault="00BD496C" w:rsidP="004769D6">
      <w:pPr>
        <w:rPr>
          <w:rFonts w:cs="Arial"/>
          <w:szCs w:val="22"/>
        </w:rPr>
      </w:pPr>
      <w:r>
        <w:rPr>
          <w:rFonts w:cs="Arial"/>
          <w:szCs w:val="22"/>
        </w:rPr>
        <w:t xml:space="preserve">Japan’s </w:t>
      </w:r>
      <w:r w:rsidR="00662581">
        <w:rPr>
          <w:rFonts w:cs="Arial"/>
          <w:szCs w:val="22"/>
        </w:rPr>
        <w:t xml:space="preserve">continually improving </w:t>
      </w:r>
      <w:r>
        <w:rPr>
          <w:rFonts w:cs="Arial"/>
          <w:szCs w:val="22"/>
        </w:rPr>
        <w:t xml:space="preserve">life expectancy </w:t>
      </w:r>
      <w:r w:rsidR="00662581">
        <w:rPr>
          <w:rFonts w:cs="Arial"/>
          <w:szCs w:val="22"/>
        </w:rPr>
        <w:t>is not simply due to steady economic growth;</w:t>
      </w:r>
      <w:r>
        <w:rPr>
          <w:rFonts w:cs="Arial"/>
          <w:szCs w:val="22"/>
        </w:rPr>
        <w:fldChar w:fldCharType="begin"/>
      </w:r>
      <w:r w:rsidR="004E66B3">
        <w:rPr>
          <w:rFonts w:cs="Arial"/>
          <w:szCs w:val="22"/>
        </w:rPr>
        <w:instrText xml:space="preserve"> ADDIN EN.CITE &lt;EndNote&gt;&lt;Cite&gt;&lt;Author&gt;Marmot&lt;/Author&gt;&lt;Year&gt;1989&lt;/Year&gt;&lt;RecNum&gt;75&lt;/RecNum&gt;&lt;DisplayText&gt;&lt;style face="superscript"&gt;28&lt;/style&gt;&lt;/DisplayText&gt;&lt;record&gt;&lt;rec-number&gt;75&lt;/rec-number&gt;&lt;foreign-keys&gt;&lt;key app="EN" db-id="9vvtta0t42fee5eeva8xarpbe9srzdetrx2a" timestamp="1605525605"&gt;75&lt;/key&gt;&lt;/foreign-keys&gt;&lt;ref-type name="Journal Article"&gt;17&lt;/ref-type&gt;&lt;contributors&gt;&lt;authors&gt;&lt;author&gt;Marmot, M. G.&lt;/author&gt;&lt;author&gt;Smith, G. D.&lt;/author&gt;&lt;/authors&gt;&lt;/contributors&gt;&lt;titles&gt;&lt;title&gt;Why are the Japanese living longer?&lt;/title&gt;&lt;secondary-title&gt;British Medical Journal&lt;/secondary-title&gt;&lt;/titles&gt;&lt;periodical&gt;&lt;full-title&gt;British Medical Journal&lt;/full-title&gt;&lt;/periodical&gt;&lt;pages&gt;1547-1551&lt;/pages&gt;&lt;volume&gt;299&lt;/volume&gt;&lt;number&gt;6715&lt;/number&gt;&lt;dates&gt;&lt;year&gt;1989&lt;/year&gt;&lt;/dates&gt;&lt;urls&gt;&lt;related-urls&gt;&lt;url&gt;https://www.bmj.com/content/bmj/299/6715/1547.full.pdf&lt;/url&gt;&lt;url&gt;https://www.ncbi.nlm.nih.gov/pmc/articles/PMC1838781/pdf/bmj00264-0009.pdf&lt;/url&gt;&lt;/related-urls&gt;&lt;/urls&gt;&lt;electronic-resource-num&gt;10.1136/bmj.299.6715.1547&lt;/electronic-resource-num&gt;&lt;/record&gt;&lt;/Cite&gt;&lt;/EndNote&gt;</w:instrText>
      </w:r>
      <w:r>
        <w:rPr>
          <w:rFonts w:cs="Arial"/>
          <w:szCs w:val="22"/>
        </w:rPr>
        <w:fldChar w:fldCharType="separate"/>
      </w:r>
      <w:r w:rsidR="004E66B3" w:rsidRPr="004E66B3">
        <w:rPr>
          <w:rFonts w:cs="Arial"/>
          <w:noProof/>
          <w:szCs w:val="22"/>
          <w:vertAlign w:val="superscript"/>
        </w:rPr>
        <w:t>28</w:t>
      </w:r>
      <w:r>
        <w:rPr>
          <w:rFonts w:cs="Arial"/>
          <w:szCs w:val="22"/>
        </w:rPr>
        <w:fldChar w:fldCharType="end"/>
      </w:r>
      <w:r>
        <w:rPr>
          <w:rFonts w:cs="Arial"/>
          <w:szCs w:val="22"/>
        </w:rPr>
        <w:t xml:space="preserve"> </w:t>
      </w:r>
      <w:r w:rsidR="00662581">
        <w:rPr>
          <w:rFonts w:cs="Arial"/>
          <w:szCs w:val="22"/>
        </w:rPr>
        <w:t xml:space="preserve">both life expectancy and life disparity trends appear </w:t>
      </w:r>
      <w:r w:rsidR="005F5444">
        <w:rPr>
          <w:rFonts w:cs="Arial"/>
          <w:szCs w:val="22"/>
        </w:rPr>
        <w:t>unperturbed</w:t>
      </w:r>
      <w:r w:rsidR="00662581">
        <w:rPr>
          <w:rFonts w:cs="Arial"/>
          <w:szCs w:val="22"/>
        </w:rPr>
        <w:t xml:space="preserve"> by </w:t>
      </w:r>
      <w:r w:rsidR="004769D6">
        <w:rPr>
          <w:rFonts w:cs="Arial"/>
          <w:szCs w:val="22"/>
        </w:rPr>
        <w:t>periods of long-term low economic growth</w:t>
      </w:r>
      <w:r w:rsidR="00662581">
        <w:rPr>
          <w:rFonts w:cs="Arial"/>
          <w:szCs w:val="22"/>
        </w:rPr>
        <w:t xml:space="preserve">; </w:t>
      </w:r>
      <w:r w:rsidR="00294EE4">
        <w:rPr>
          <w:rFonts w:cs="Arial"/>
          <w:szCs w:val="22"/>
        </w:rPr>
        <w:t xml:space="preserve">and </w:t>
      </w:r>
      <w:r w:rsidR="00662581">
        <w:rPr>
          <w:rFonts w:cs="Arial"/>
          <w:szCs w:val="22"/>
        </w:rPr>
        <w:t xml:space="preserve">health </w:t>
      </w:r>
      <w:r w:rsidR="004769D6">
        <w:rPr>
          <w:rFonts w:cs="Arial"/>
          <w:szCs w:val="22"/>
        </w:rPr>
        <w:t>inequalities</w:t>
      </w:r>
      <w:r w:rsidR="00662581">
        <w:rPr>
          <w:rFonts w:cs="Arial"/>
          <w:szCs w:val="22"/>
        </w:rPr>
        <w:t xml:space="preserve"> did not worsen</w:t>
      </w:r>
      <w:r w:rsidR="008157E4">
        <w:rPr>
          <w:rFonts w:cs="Arial"/>
          <w:szCs w:val="22"/>
        </w:rPr>
        <w:t>,</w:t>
      </w:r>
      <w:r w:rsidR="004769D6">
        <w:rPr>
          <w:rFonts w:cs="Arial"/>
          <w:szCs w:val="22"/>
        </w:rPr>
        <w:fldChar w:fldCharType="begin"/>
      </w:r>
      <w:r w:rsidR="004E66B3">
        <w:rPr>
          <w:rFonts w:cs="Arial"/>
          <w:szCs w:val="22"/>
        </w:rPr>
        <w:instrText xml:space="preserve"> ADDIN EN.CITE &lt;EndNote&gt;&lt;Cite&gt;&lt;Author&gt;Hiyoshi&lt;/Author&gt;&lt;Year&gt;2020&lt;/Year&gt;&lt;RecNum&gt;62&lt;/RecNum&gt;&lt;DisplayText&gt;&lt;style face="superscript"&gt;29&lt;/style&gt;&lt;/DisplayText&gt;&lt;record&gt;&lt;rec-number&gt;62&lt;/rec-number&gt;&lt;foreign-keys&gt;&lt;key app="EN" db-id="9vvtta0t42fee5eeva8xarpbe9srzdetrx2a" timestamp="1600768037"&gt;62&lt;/key&gt;&lt;/foreign-keys&gt;&lt;ref-type name="Journal Article"&gt;17&lt;/ref-type&gt;&lt;contributors&gt;&lt;authors&gt;&lt;author&gt;Hiyoshi, A&lt;/author&gt;&lt;author&gt;Honjo, K&lt;/author&gt;&lt;author&gt;Platts, LG&lt;/author&gt;&lt;author&gt;Suzuki, Y&lt;/author&gt;&lt;author&gt;Shipley, MJ&lt;/author&gt;&lt;author&gt;Iso, H&lt;/author&gt;&lt;author&gt;Kondo, N&lt;/author&gt;&lt;author&gt;Brunner, EJ&lt;/author&gt;&lt;/authors&gt;&lt;/contributors&gt;&lt;titles&gt;&lt;title&gt;OP86 Low economic growth, health, health inequalities and sustainable development goals in a rich country: 27-year Japanese time series&lt;/title&gt;&lt;secondary-title&gt;Journal of Epidemiology and Community Health&lt;/secondary-title&gt;&lt;/titles&gt;&lt;periodical&gt;&lt;full-title&gt;J Epidemiol Community Health&lt;/full-title&gt;&lt;abbr-1&gt;Journal of epidemiology and community health&lt;/abbr-1&gt;&lt;/periodical&gt;&lt;pages&gt;A40-A41&lt;/pages&gt;&lt;volume&gt;74&lt;/volume&gt;&lt;number&gt;Suppl 1&lt;/number&gt;&lt;dates&gt;&lt;year&gt;2020&lt;/year&gt;&lt;/dates&gt;&lt;urls&gt;&lt;related-urls&gt;&lt;url&gt;https://jech.bmj.com/content/jech/74/Suppl_1/A40.2.full.pdf&lt;/url&gt;&lt;/related-urls&gt;&lt;/urls&gt;&lt;electronic-resource-num&gt;10.1136/jech-2020-SSMabstracts.85&lt;/electronic-resource-num&gt;&lt;/record&gt;&lt;/Cite&gt;&lt;/EndNote&gt;</w:instrText>
      </w:r>
      <w:r w:rsidR="004769D6">
        <w:rPr>
          <w:rFonts w:cs="Arial"/>
          <w:szCs w:val="22"/>
        </w:rPr>
        <w:fldChar w:fldCharType="separate"/>
      </w:r>
      <w:r w:rsidR="004E66B3" w:rsidRPr="004E66B3">
        <w:rPr>
          <w:rFonts w:cs="Arial"/>
          <w:noProof/>
          <w:szCs w:val="22"/>
          <w:vertAlign w:val="superscript"/>
        </w:rPr>
        <w:t>29</w:t>
      </w:r>
      <w:r w:rsidR="004769D6">
        <w:rPr>
          <w:rFonts w:cs="Arial"/>
          <w:szCs w:val="22"/>
        </w:rPr>
        <w:fldChar w:fldCharType="end"/>
      </w:r>
      <w:r w:rsidR="008157E4">
        <w:rPr>
          <w:rFonts w:cs="Arial"/>
          <w:szCs w:val="22"/>
        </w:rPr>
        <w:t xml:space="preserve"> although </w:t>
      </w:r>
      <w:r w:rsidR="008B060D">
        <w:rPr>
          <w:rFonts w:cs="Arial"/>
          <w:szCs w:val="22"/>
        </w:rPr>
        <w:t xml:space="preserve">occupational differences in </w:t>
      </w:r>
      <w:r w:rsidR="008157E4">
        <w:rPr>
          <w:rFonts w:cs="Arial"/>
          <w:szCs w:val="22"/>
        </w:rPr>
        <w:t>mortality in men aged 30-59 years</w:t>
      </w:r>
      <w:r w:rsidR="004769D6">
        <w:rPr>
          <w:rFonts w:cs="Arial"/>
          <w:szCs w:val="22"/>
        </w:rPr>
        <w:t xml:space="preserve"> </w:t>
      </w:r>
      <w:r w:rsidR="008157E4">
        <w:rPr>
          <w:rFonts w:cs="Arial"/>
          <w:szCs w:val="22"/>
        </w:rPr>
        <w:t>did change significantly.</w:t>
      </w:r>
      <w:r w:rsidR="008157E4" w:rsidRPr="008157E4">
        <w:rPr>
          <w:rFonts w:cs="Arial"/>
          <w:szCs w:val="22"/>
        </w:rPr>
        <w:fldChar w:fldCharType="begin"/>
      </w:r>
      <w:r w:rsidR="008157E4" w:rsidRPr="008157E4">
        <w:rPr>
          <w:rFonts w:cs="Arial"/>
          <w:szCs w:val="22"/>
        </w:rPr>
        <w:instrText xml:space="preserve"> ADDIN EN.CITE &lt;EndNote&gt;&lt;Cite&gt;&lt;Author&gt;Wada&lt;/Author&gt;&lt;Year&gt;2012&lt;/Year&gt;&lt;RecNum&gt;74&lt;/RecNum&gt;&lt;DisplayText&gt;&lt;style face="superscript"&gt;30&lt;/style&gt;&lt;/DisplayText&gt;&lt;record&gt;&lt;rec-number&gt;74&lt;/rec-number&gt;&lt;foreign-keys&gt;&lt;key app="EN" db-id="9vvtta0t42fee5eeva8xarpbe9srzdetrx2a" timestamp="1605525421"&gt;74&lt;/key&gt;&lt;/foreign-keys&gt;&lt;ref-type name="Journal Article"&gt;17&lt;/ref-type&gt;&lt;contributors&gt;&lt;authors&gt;&lt;author&gt;Wada, Koji&lt;/author&gt;&lt;author&gt;Kondo, Naoki&lt;/author&gt;&lt;author&gt;Gilmour, Stuart&lt;/author&gt;&lt;author&gt;Ichida, Yukinobu&lt;/author&gt;&lt;author&gt;Fujino, Yoshihisa&lt;/author&gt;&lt;author&gt;Satoh, Toshihiko&lt;/author&gt;&lt;author&gt;Shibuya, Kenji&lt;/author&gt;&lt;/authors&gt;&lt;/contributors&gt;&lt;titles&gt;&lt;title&gt;Trends in cause specific mortality across occupations in Japanese men of working age during period of economic stagnation, 1980-2005: retrospective cohort study&lt;/title&gt;&lt;secondary-title&gt;BMJ&lt;/secondary-title&gt;&lt;/titles&gt;&lt;periodical&gt;&lt;full-title&gt;Bmj&lt;/full-title&gt;&lt;abbr-1&gt;BMJ (Clinical research ed.)&lt;/abbr-1&gt;&lt;/periodical&gt;&lt;pages&gt;e1191&lt;/pages&gt;&lt;volume&gt;344&lt;/volume&gt;&lt;dates&gt;&lt;year&gt;2012&lt;/year&gt;&lt;/dates&gt;&lt;urls&gt;&lt;related-urls&gt;&lt;url&gt;https://www.bmj.com/content/bmj/344/bmj.e1191.full.pdf&lt;/url&gt;&lt;/related-urls&gt;&lt;/urls&gt;&lt;electronic-resource-num&gt;10.1136/bmj.e1191&lt;/electronic-resource-num&gt;&lt;/record&gt;&lt;/Cite&gt;&lt;/EndNote&gt;</w:instrText>
      </w:r>
      <w:r w:rsidR="008157E4" w:rsidRPr="008157E4">
        <w:rPr>
          <w:rFonts w:cs="Arial"/>
          <w:szCs w:val="22"/>
        </w:rPr>
        <w:fldChar w:fldCharType="separate"/>
      </w:r>
      <w:r w:rsidR="008157E4" w:rsidRPr="008157E4">
        <w:rPr>
          <w:rFonts w:cs="Arial"/>
          <w:noProof/>
          <w:szCs w:val="22"/>
          <w:vertAlign w:val="superscript"/>
        </w:rPr>
        <w:t>30</w:t>
      </w:r>
      <w:r w:rsidR="008157E4" w:rsidRPr="008157E4">
        <w:rPr>
          <w:rFonts w:cs="Arial"/>
          <w:szCs w:val="22"/>
        </w:rPr>
        <w:fldChar w:fldCharType="end"/>
      </w:r>
      <w:r w:rsidR="008157E4">
        <w:rPr>
          <w:rFonts w:cs="Arial"/>
          <w:szCs w:val="22"/>
        </w:rPr>
        <w:t xml:space="preserve"> Japan has</w:t>
      </w:r>
      <w:r w:rsidR="00662581">
        <w:rPr>
          <w:rFonts w:cs="Arial"/>
          <w:szCs w:val="22"/>
        </w:rPr>
        <w:t xml:space="preserve"> show</w:t>
      </w:r>
      <w:r w:rsidR="008157E4">
        <w:rPr>
          <w:rFonts w:cs="Arial"/>
          <w:szCs w:val="22"/>
        </w:rPr>
        <w:t>n</w:t>
      </w:r>
      <w:r w:rsidR="00662581">
        <w:rPr>
          <w:rFonts w:cs="Arial"/>
          <w:szCs w:val="22"/>
        </w:rPr>
        <w:t xml:space="preserve"> that increasing disparity and stalling life expectancy trends in the UK and USA, during their periods of slower economic growth, are not inevitable, and may be in part due to political choices, including austerity in the UK</w:t>
      </w:r>
      <w:r w:rsidR="005F5444">
        <w:rPr>
          <w:rFonts w:cs="Arial"/>
          <w:szCs w:val="22"/>
        </w:rPr>
        <w:t>, and economic and drug policies in the USA</w:t>
      </w:r>
      <w:r w:rsidR="004769D6">
        <w:rPr>
          <w:rFonts w:cs="Arial"/>
          <w:szCs w:val="22"/>
        </w:rPr>
        <w:t>.</w:t>
      </w:r>
    </w:p>
    <w:p w14:paraId="5A8118E2" w14:textId="0952E542" w:rsidR="004769D6" w:rsidRDefault="004769D6" w:rsidP="004769D6">
      <w:pPr>
        <w:rPr>
          <w:lang w:eastAsia="en-US"/>
        </w:rPr>
      </w:pPr>
    </w:p>
    <w:p w14:paraId="2CD480E5" w14:textId="039839CD" w:rsidR="004769D6" w:rsidRDefault="00800E12" w:rsidP="00800E12">
      <w:pPr>
        <w:pStyle w:val="Heading2"/>
      </w:pPr>
      <w:r>
        <w:t>What implications does this have for understanding the COVID-19 response?</w:t>
      </w:r>
    </w:p>
    <w:p w14:paraId="73EF04E3" w14:textId="14630841" w:rsidR="004769D6" w:rsidRDefault="002F4684" w:rsidP="004769D6">
      <w:pPr>
        <w:rPr>
          <w:rFonts w:cs="Arial"/>
          <w:szCs w:val="22"/>
        </w:rPr>
      </w:pPr>
      <w:r>
        <w:rPr>
          <w:rFonts w:cs="Arial"/>
          <w:szCs w:val="22"/>
        </w:rPr>
        <w:t>At the time of writing, COVID-19 dominate</w:t>
      </w:r>
      <w:r w:rsidR="005F5444">
        <w:rPr>
          <w:rFonts w:cs="Arial"/>
          <w:szCs w:val="22"/>
        </w:rPr>
        <w:t>s</w:t>
      </w:r>
      <w:r>
        <w:rPr>
          <w:rFonts w:cs="Arial"/>
          <w:szCs w:val="22"/>
        </w:rPr>
        <w:t xml:space="preserve"> both </w:t>
      </w:r>
      <w:r w:rsidR="008B060D">
        <w:rPr>
          <w:rFonts w:cs="Arial"/>
          <w:szCs w:val="22"/>
        </w:rPr>
        <w:t xml:space="preserve">the </w:t>
      </w:r>
      <w:r>
        <w:rPr>
          <w:rFonts w:cs="Arial"/>
          <w:szCs w:val="22"/>
        </w:rPr>
        <w:t xml:space="preserve">health and political discourse. </w:t>
      </w:r>
      <w:r w:rsidR="008B060D">
        <w:rPr>
          <w:rFonts w:cs="Arial"/>
          <w:szCs w:val="22"/>
        </w:rPr>
        <w:t xml:space="preserve">We show that </w:t>
      </w:r>
      <w:r w:rsidR="005F5444">
        <w:rPr>
          <w:rFonts w:cs="Arial"/>
          <w:szCs w:val="22"/>
        </w:rPr>
        <w:t xml:space="preserve">life expectancies, life disparities, and midlife mortality trends </w:t>
      </w:r>
      <w:r w:rsidR="008B060D">
        <w:rPr>
          <w:rFonts w:cs="Arial"/>
          <w:szCs w:val="22"/>
        </w:rPr>
        <w:t>we</w:t>
      </w:r>
      <w:r w:rsidR="005F5444">
        <w:rPr>
          <w:rFonts w:cs="Arial"/>
          <w:szCs w:val="22"/>
        </w:rPr>
        <w:t>re less favourable in the USA and UK than comparator nations, even before the pandemic; evidence of higher excess and COVID-related deaths in the USA and UK may therefore be no coincidence. T</w:t>
      </w:r>
      <w:r w:rsidR="004769D6">
        <w:rPr>
          <w:rFonts w:cs="Arial"/>
          <w:szCs w:val="22"/>
        </w:rPr>
        <w:t xml:space="preserve">hose countries that entered </w:t>
      </w:r>
      <w:r w:rsidR="005F5444">
        <w:rPr>
          <w:rFonts w:cs="Arial"/>
          <w:szCs w:val="22"/>
        </w:rPr>
        <w:t xml:space="preserve">the pandemic </w:t>
      </w:r>
      <w:r w:rsidR="004769D6">
        <w:rPr>
          <w:rFonts w:cs="Arial"/>
          <w:szCs w:val="22"/>
        </w:rPr>
        <w:t xml:space="preserve">with </w:t>
      </w:r>
      <w:r w:rsidR="005F5444">
        <w:rPr>
          <w:rFonts w:cs="Arial"/>
          <w:szCs w:val="22"/>
        </w:rPr>
        <w:t xml:space="preserve">better and more consistent health trends seem to have </w:t>
      </w:r>
      <w:r w:rsidR="008B060D">
        <w:rPr>
          <w:rFonts w:cs="Arial"/>
          <w:szCs w:val="22"/>
        </w:rPr>
        <w:t xml:space="preserve">avoided the worst </w:t>
      </w:r>
      <w:r w:rsidR="004769D6">
        <w:rPr>
          <w:rFonts w:cs="Arial"/>
          <w:szCs w:val="22"/>
        </w:rPr>
        <w:t xml:space="preserve">effects of the economic shock and </w:t>
      </w:r>
      <w:r w:rsidR="005F5444">
        <w:rPr>
          <w:rFonts w:cs="Arial"/>
          <w:szCs w:val="22"/>
        </w:rPr>
        <w:t xml:space="preserve">been </w:t>
      </w:r>
      <w:r w:rsidR="004769D6">
        <w:rPr>
          <w:rFonts w:cs="Arial"/>
          <w:szCs w:val="22"/>
        </w:rPr>
        <w:t>less likely to see excess mortality from non-COVID deaths.</w:t>
      </w:r>
      <w:r>
        <w:rPr>
          <w:rFonts w:cs="Arial"/>
          <w:szCs w:val="22"/>
        </w:rPr>
        <w:t xml:space="preserve"> T</w:t>
      </w:r>
      <w:r w:rsidR="004769D6">
        <w:rPr>
          <w:rFonts w:cs="Arial"/>
          <w:szCs w:val="22"/>
        </w:rPr>
        <w:t xml:space="preserve">hese areas </w:t>
      </w:r>
      <w:r>
        <w:rPr>
          <w:rFonts w:cs="Arial"/>
          <w:szCs w:val="22"/>
        </w:rPr>
        <w:t xml:space="preserve">of course </w:t>
      </w:r>
      <w:r w:rsidR="004769D6">
        <w:rPr>
          <w:rFonts w:cs="Arial"/>
          <w:szCs w:val="22"/>
        </w:rPr>
        <w:t>require further investigation</w:t>
      </w:r>
      <w:r>
        <w:rPr>
          <w:rFonts w:cs="Arial"/>
          <w:szCs w:val="22"/>
        </w:rPr>
        <w:t>, but</w:t>
      </w:r>
      <w:r w:rsidR="004B4F36">
        <w:rPr>
          <w:rFonts w:cs="Arial"/>
          <w:szCs w:val="22"/>
        </w:rPr>
        <w:t xml:space="preserve"> </w:t>
      </w:r>
      <w:r>
        <w:rPr>
          <w:rFonts w:cs="Arial"/>
          <w:szCs w:val="22"/>
        </w:rPr>
        <w:t>i</w:t>
      </w:r>
      <w:r w:rsidR="004B4F36">
        <w:rPr>
          <w:rFonts w:cs="Arial"/>
          <w:szCs w:val="22"/>
        </w:rPr>
        <w:t>t is noteworth</w:t>
      </w:r>
      <w:r w:rsidR="001C1275">
        <w:rPr>
          <w:rFonts w:cs="Arial"/>
          <w:szCs w:val="22"/>
        </w:rPr>
        <w:t xml:space="preserve">y that when both changes to the economy (measured as change in GDP) and confirmed deaths due to COVID-19 are compared, </w:t>
      </w:r>
      <w:r w:rsidR="00905423">
        <w:rPr>
          <w:rFonts w:cs="Arial"/>
          <w:szCs w:val="22"/>
        </w:rPr>
        <w:t xml:space="preserve">the UK performs worst in both, the USA in number of deaths, and </w:t>
      </w:r>
      <w:r w:rsidR="001C1275">
        <w:rPr>
          <w:rFonts w:cs="Arial"/>
          <w:szCs w:val="22"/>
        </w:rPr>
        <w:t>Japan is once again an outlier with substantially lower changes in both measures.</w:t>
      </w:r>
      <w:r w:rsidR="001C1275">
        <w:rPr>
          <w:rFonts w:cs="Arial"/>
          <w:szCs w:val="22"/>
        </w:rPr>
        <w:fldChar w:fldCharType="begin"/>
      </w:r>
      <w:r w:rsidR="004E66B3">
        <w:rPr>
          <w:rFonts w:cs="Arial"/>
          <w:szCs w:val="22"/>
        </w:rPr>
        <w:instrText xml:space="preserve"> ADDIN EN.CITE &lt;EndNote&gt;&lt;Cite&gt;&lt;Author&gt;Hasell&lt;/Author&gt;&lt;Year&gt;2020&lt;/Year&gt;&lt;RecNum&gt;65&lt;/RecNum&gt;&lt;DisplayText&gt;&lt;style face="superscript"&gt;26&lt;/style&gt;&lt;/DisplayText&gt;&lt;record&gt;&lt;rec-number&gt;65&lt;/rec-number&gt;&lt;foreign-keys&gt;&lt;key app="EN" db-id="9vvtta0t42fee5eeva8xarpbe9srzdetrx2a" timestamp="1600774318"&gt;65&lt;/key&gt;&lt;/foreign-keys&gt;&lt;ref-type name="Web Page"&gt;12&lt;/ref-type&gt;&lt;contributors&gt;&lt;authors&gt;&lt;author&gt;Hasell, J.&lt;/author&gt;&lt;/authors&gt;&lt;/contributors&gt;&lt;titles&gt;&lt;title&gt;Which countries have protected both health and the economy in the pandemic?&lt;/title&gt;&lt;/titles&gt;&lt;volume&gt;2020&lt;/volume&gt;&lt;number&gt;22 September&lt;/number&gt;&lt;dates&gt;&lt;year&gt;2020&lt;/year&gt;&lt;pub-dates&gt;&lt;date&gt;1 September 2020&lt;/date&gt;&lt;/pub-dates&gt;&lt;/dates&gt;&lt;pub-location&gt;Our World in Data&lt;/pub-location&gt;&lt;urls&gt;&lt;related-urls&gt;&lt;url&gt;https://ourworldindata.org/covid-health-economy&lt;/url&gt;&lt;/related-urls&gt;&lt;/urls&gt;&lt;custom1&gt;2020&lt;/custom1&gt;&lt;custom2&gt;22 September&lt;/custom2&gt;&lt;/record&gt;&lt;/Cite&gt;&lt;/EndNote&gt;</w:instrText>
      </w:r>
      <w:r w:rsidR="001C1275">
        <w:rPr>
          <w:rFonts w:cs="Arial"/>
          <w:szCs w:val="22"/>
        </w:rPr>
        <w:fldChar w:fldCharType="separate"/>
      </w:r>
      <w:r w:rsidR="004E66B3" w:rsidRPr="004E66B3">
        <w:rPr>
          <w:rFonts w:cs="Arial"/>
          <w:noProof/>
          <w:szCs w:val="22"/>
          <w:vertAlign w:val="superscript"/>
        </w:rPr>
        <w:t>26</w:t>
      </w:r>
      <w:r w:rsidR="001C1275">
        <w:rPr>
          <w:rFonts w:cs="Arial"/>
          <w:szCs w:val="22"/>
        </w:rPr>
        <w:fldChar w:fldCharType="end"/>
      </w:r>
    </w:p>
    <w:p w14:paraId="7BA8289C" w14:textId="77777777" w:rsidR="004769D6" w:rsidRPr="004769D6" w:rsidRDefault="004769D6" w:rsidP="004769D6"/>
    <w:p w14:paraId="31F29BE9" w14:textId="0545E85E" w:rsidR="007E65D1" w:rsidRPr="00C71289" w:rsidRDefault="007E65D1" w:rsidP="00800E12">
      <w:pPr>
        <w:pStyle w:val="Heading2"/>
        <w:rPr>
          <w:rFonts w:eastAsia="Times New Roman"/>
          <w:lang w:eastAsia="en-GB"/>
        </w:rPr>
      </w:pPr>
      <w:r w:rsidRPr="00C71289">
        <w:rPr>
          <w:rFonts w:eastAsia="Times New Roman"/>
          <w:lang w:eastAsia="en-GB"/>
        </w:rPr>
        <w:t xml:space="preserve">Strengths and </w:t>
      </w:r>
      <w:r w:rsidRPr="00800E12">
        <w:t>weaknesses</w:t>
      </w:r>
      <w:r w:rsidRPr="00C71289">
        <w:rPr>
          <w:rFonts w:eastAsia="Times New Roman"/>
          <w:lang w:eastAsia="en-GB"/>
        </w:rPr>
        <w:t xml:space="preserve"> of the study</w:t>
      </w:r>
    </w:p>
    <w:p w14:paraId="12F20585" w14:textId="3CDFB28F" w:rsidR="007268D9" w:rsidRPr="00C71289" w:rsidRDefault="00366985" w:rsidP="007370DB">
      <w:pPr>
        <w:rPr>
          <w:rFonts w:cs="Arial"/>
          <w:szCs w:val="22"/>
        </w:rPr>
      </w:pPr>
      <w:r>
        <w:rPr>
          <w:rFonts w:cs="Arial"/>
          <w:szCs w:val="22"/>
        </w:rPr>
        <w:t xml:space="preserve">The </w:t>
      </w:r>
      <w:r w:rsidR="001E4BE9" w:rsidRPr="00C71289">
        <w:rPr>
          <w:rFonts w:cs="Arial"/>
          <w:szCs w:val="22"/>
        </w:rPr>
        <w:t>Human Mortality Database</w:t>
      </w:r>
      <w:r>
        <w:rPr>
          <w:rFonts w:cs="Arial"/>
          <w:szCs w:val="22"/>
        </w:rPr>
        <w:t xml:space="preserve"> </w:t>
      </w:r>
      <w:r w:rsidR="003A39F0">
        <w:rPr>
          <w:rFonts w:cs="Arial"/>
          <w:szCs w:val="22"/>
        </w:rPr>
        <w:t xml:space="preserve">has rigorous data quality requirements and standardisation procedures, and </w:t>
      </w:r>
      <w:r w:rsidR="001E4BE9" w:rsidRPr="00C71289">
        <w:rPr>
          <w:rFonts w:cs="Arial"/>
          <w:szCs w:val="22"/>
        </w:rPr>
        <w:t xml:space="preserve">are widely accepted as reliable </w:t>
      </w:r>
      <w:r w:rsidR="003A39F0">
        <w:rPr>
          <w:rFonts w:cs="Arial"/>
          <w:szCs w:val="22"/>
        </w:rPr>
        <w:t>for international comparison</w:t>
      </w:r>
      <w:r w:rsidR="001E4BE9" w:rsidRPr="00C71289">
        <w:rPr>
          <w:rFonts w:cs="Arial"/>
          <w:szCs w:val="22"/>
        </w:rPr>
        <w:t>.</w:t>
      </w:r>
      <w:r w:rsidR="001E4BE9" w:rsidRPr="00C71289">
        <w:rPr>
          <w:rFonts w:cs="Arial"/>
          <w:szCs w:val="22"/>
        </w:rPr>
        <w:fldChar w:fldCharType="begin"/>
      </w:r>
      <w:r w:rsidR="004E66B3">
        <w:rPr>
          <w:rFonts w:cs="Arial"/>
          <w:szCs w:val="22"/>
        </w:rPr>
        <w:instrText xml:space="preserve"> ADDIN EN.CITE &lt;EndNote&gt;&lt;Cite&gt;&lt;Author&gt;Human Mortality Database&lt;/Author&gt;&lt;Year&gt;2020&lt;/Year&gt;&lt;RecNum&gt;57&lt;/RecNum&gt;&lt;DisplayText&gt;&lt;style face="superscript"&gt;31&lt;/style&gt;&lt;/DisplayText&gt;&lt;record&gt;&lt;rec-number&gt;57&lt;/rec-number&gt;&lt;foreign-keys&gt;&lt;key app="EN" db-id="9vvtta0t42fee5eeva8xarpbe9srzdetrx2a" timestamp="1597133692"&gt;57&lt;/key&gt;&lt;/foreign-keys&gt;&lt;ref-type name="Web Page"&gt;12&lt;/ref-type&gt;&lt;contributors&gt;&lt;authors&gt;&lt;author&gt;Human Mortality Database,&lt;/author&gt;&lt;/authors&gt;&lt;/contributors&gt;&lt;titles&gt;&lt;title&gt;Overview&lt;/title&gt;&lt;/titles&gt;&lt;volume&gt;2020&lt;/volume&gt;&lt;number&gt;11 August&lt;/number&gt;&lt;dates&gt;&lt;year&gt;2020&lt;/year&gt;&lt;/dates&gt;&lt;urls&gt;&lt;related-urls&gt;&lt;url&gt;https://www.mortality.org/Public/Overview.php &lt;/url&gt;&lt;/related-urls&gt;&lt;/urls&gt;&lt;custom1&gt;2020&lt;/custom1&gt;&lt;custom2&gt;11 August&lt;/custom2&gt;&lt;/record&gt;&lt;/Cite&gt;&lt;/EndNote&gt;</w:instrText>
      </w:r>
      <w:r w:rsidR="001E4BE9" w:rsidRPr="00C71289">
        <w:rPr>
          <w:rFonts w:cs="Arial"/>
          <w:szCs w:val="22"/>
        </w:rPr>
        <w:fldChar w:fldCharType="separate"/>
      </w:r>
      <w:r w:rsidR="004E66B3" w:rsidRPr="004E66B3">
        <w:rPr>
          <w:rFonts w:cs="Arial"/>
          <w:noProof/>
          <w:szCs w:val="22"/>
          <w:vertAlign w:val="superscript"/>
        </w:rPr>
        <w:t>31</w:t>
      </w:r>
      <w:r w:rsidR="001E4BE9" w:rsidRPr="00C71289">
        <w:rPr>
          <w:rFonts w:cs="Arial"/>
          <w:szCs w:val="22"/>
        </w:rPr>
        <w:fldChar w:fldCharType="end"/>
      </w:r>
      <w:r w:rsidR="001E4BE9" w:rsidRPr="00C71289">
        <w:rPr>
          <w:rFonts w:cs="Arial"/>
          <w:szCs w:val="22"/>
        </w:rPr>
        <w:t xml:space="preserve"> </w:t>
      </w:r>
      <w:r w:rsidR="009D4229" w:rsidRPr="00C71289">
        <w:rPr>
          <w:rFonts w:cs="Arial"/>
          <w:szCs w:val="22"/>
        </w:rPr>
        <w:t xml:space="preserve">The methods </w:t>
      </w:r>
      <w:r w:rsidR="009D4229" w:rsidRPr="00C71289">
        <w:rPr>
          <w:rFonts w:cs="Arial"/>
          <w:szCs w:val="22"/>
        </w:rPr>
        <w:lastRenderedPageBreak/>
        <w:t xml:space="preserve">used to calculate life disparity and probability of dying at 12 months replicate those of experts in the field, and were checked </w:t>
      </w:r>
      <w:r w:rsidR="003756B5" w:rsidRPr="00C71289">
        <w:rPr>
          <w:rFonts w:cs="Arial"/>
          <w:szCs w:val="22"/>
        </w:rPr>
        <w:t>against code supplied by one of the pioneers in using these methods</w:t>
      </w:r>
      <w:r w:rsidR="007370DB">
        <w:rPr>
          <w:rFonts w:cs="Arial"/>
          <w:szCs w:val="22"/>
        </w:rPr>
        <w:t>.</w:t>
      </w:r>
      <w:r w:rsidR="009D4229" w:rsidRPr="00C71289">
        <w:rPr>
          <w:rFonts w:cs="Arial"/>
          <w:szCs w:val="22"/>
        </w:rPr>
        <w:fldChar w:fldCharType="begin">
          <w:fldData xml:space="preserve">PEVuZE5vdGU+PENpdGU+PEF1dGhvcj5WYXVwZWw8L0F1dGhvcj48WWVhcj4yMDExPC9ZZWFyPjxS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</w:fldData>
        </w:fldChar>
      </w:r>
      <w:r w:rsidR="00EA7BA7">
        <w:rPr>
          <w:rFonts w:cs="Arial"/>
          <w:szCs w:val="22"/>
        </w:rPr>
        <w:instrText xml:space="preserve"> ADDIN EN.CITE </w:instrText>
      </w:r>
      <w:r w:rsidR="00EA7BA7">
        <w:rPr>
          <w:rFonts w:cs="Arial"/>
          <w:szCs w:val="22"/>
        </w:rPr>
        <w:fldChar w:fldCharType="begin">
          <w:fldData xml:space="preserve">PEVuZE5vdGU+PENpdGU+PEF1dGhvcj5WYXVwZWw8L0F1dGhvcj48WWVhcj4yMDExPC9ZZWFyPjxS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</w:fldData>
        </w:fldChar>
      </w:r>
      <w:r w:rsidR="00EA7BA7">
        <w:rPr>
          <w:rFonts w:cs="Arial"/>
          <w:szCs w:val="22"/>
        </w:rPr>
        <w:instrText xml:space="preserve"> ADDIN EN.CITE.DATA </w:instrText>
      </w:r>
      <w:r w:rsidR="00EA7BA7">
        <w:rPr>
          <w:rFonts w:cs="Arial"/>
          <w:szCs w:val="22"/>
        </w:rPr>
      </w:r>
      <w:r w:rsidR="00EA7BA7">
        <w:rPr>
          <w:rFonts w:cs="Arial"/>
          <w:szCs w:val="22"/>
        </w:rPr>
        <w:fldChar w:fldCharType="end"/>
      </w:r>
      <w:r w:rsidR="009D4229" w:rsidRPr="00C71289">
        <w:rPr>
          <w:rFonts w:cs="Arial"/>
          <w:szCs w:val="22"/>
        </w:rPr>
        <w:fldChar w:fldCharType="separate"/>
      </w:r>
      <w:r w:rsidR="00EA7BA7" w:rsidRPr="00EA7BA7">
        <w:rPr>
          <w:rFonts w:cs="Arial"/>
          <w:noProof/>
          <w:szCs w:val="22"/>
          <w:vertAlign w:val="superscript"/>
        </w:rPr>
        <w:t>6, 13, 14</w:t>
      </w:r>
      <w:r w:rsidR="009D4229" w:rsidRPr="00C71289">
        <w:rPr>
          <w:rFonts w:cs="Arial"/>
          <w:szCs w:val="22"/>
        </w:rPr>
        <w:fldChar w:fldCharType="end"/>
      </w:r>
      <w:r w:rsidR="009D4229" w:rsidRPr="00C71289">
        <w:rPr>
          <w:rFonts w:cs="Arial"/>
          <w:szCs w:val="22"/>
        </w:rPr>
        <w:t xml:space="preserve"> </w:t>
      </w:r>
      <w:r w:rsidR="007268D9" w:rsidRPr="00C71289">
        <w:rPr>
          <w:rFonts w:cs="Arial"/>
          <w:szCs w:val="22"/>
        </w:rPr>
        <w:t xml:space="preserve">We also examine trends rather than year-on-year changes, as </w:t>
      </w:r>
      <w:r w:rsidR="008B060D">
        <w:rPr>
          <w:rFonts w:cs="Arial"/>
          <w:szCs w:val="22"/>
        </w:rPr>
        <w:t xml:space="preserve">this avoids problems of </w:t>
      </w:r>
      <w:r w:rsidR="007268D9" w:rsidRPr="00C71289">
        <w:rPr>
          <w:rFonts w:cs="Arial"/>
          <w:szCs w:val="22"/>
        </w:rPr>
        <w:t>annual fluctuations.</w:t>
      </w:r>
      <w:r w:rsidR="007268D9" w:rsidRPr="00C71289">
        <w:rPr>
          <w:rFonts w:cs="Arial"/>
          <w:szCs w:val="22"/>
        </w:rPr>
        <w:fldChar w:fldCharType="begin"/>
      </w:r>
      <w:r w:rsidR="004E66B3">
        <w:rPr>
          <w:rFonts w:cs="Arial"/>
          <w:szCs w:val="22"/>
        </w:rPr>
        <w:instrText xml:space="preserve"> ADDIN EN.CITE &lt;EndNote&gt;&lt;Cite&gt;&lt;Author&gt;Minton&lt;/Author&gt;&lt;Year&gt;2020&lt;/Year&gt;&lt;RecNum&gt;58&lt;/RecNum&gt;&lt;DisplayText&gt;&lt;style face="superscript"&gt;32&lt;/style&gt;&lt;/DisplayText&gt;&lt;record&gt;&lt;rec-number&gt;58&lt;/rec-number&gt;&lt;foreign-keys&gt;&lt;key app="EN" db-id="9vvtta0t42fee5eeva8xarpbe9srzdetrx2a" timestamp="1597136851"&gt;58&lt;/key&gt;&lt;/foreign-keys&gt;&lt;ref-type name="Journal Article"&gt;17&lt;/ref-type&gt;&lt;contributors&gt;&lt;authors&gt;&lt;author&gt;Minton, Jon&lt;/author&gt;&lt;author&gt;Fletcher, Eilidh&lt;/author&gt;&lt;author&gt;Ramsay, Julie&lt;/author&gt;&lt;author&gt;Little, Kirsty&lt;/author&gt;&lt;author&gt;McCartney, Gerry&lt;/author&gt;&lt;/authors&gt;&lt;/contributors&gt;&lt;titles&gt;&lt;title&gt;How bad are life expectancy trends across the UK, and what would it take to get back to previous trends?&lt;/title&gt;&lt;secondary-title&gt;Journal of Epidemiology and Community Health&lt;/secondary-title&gt;&lt;/titles&gt;&lt;periodical&gt;&lt;full-title&gt;J Epidemiol Community Health&lt;/full-title&gt;&lt;abbr-1&gt;Journal of epidemiology and community health&lt;/abbr-1&gt;&lt;/periodical&gt;&lt;pages&gt;741-746&lt;/pages&gt;&lt;volume&gt;74&lt;/volume&gt;&lt;number&gt;9&lt;/number&gt;&lt;dates&gt;&lt;year&gt;2020&lt;/year&gt;&lt;/dates&gt;&lt;urls&gt;&lt;related-urls&gt;&lt;url&gt;https://jech.bmj.com/content/jech/74/9/741.2.full.pdf&lt;/url&gt;&lt;/related-urls&gt;&lt;/urls&gt;&lt;electronic-resource-num&gt;10.1136/jech-2020-213870&lt;/electronic-resource-num&gt;&lt;/record&gt;&lt;/Cite&gt;&lt;/EndNote&gt;</w:instrText>
      </w:r>
      <w:r w:rsidR="007268D9" w:rsidRPr="00C71289">
        <w:rPr>
          <w:rFonts w:cs="Arial"/>
          <w:szCs w:val="22"/>
        </w:rPr>
        <w:fldChar w:fldCharType="separate"/>
      </w:r>
      <w:r w:rsidR="004E66B3" w:rsidRPr="004E66B3">
        <w:rPr>
          <w:rFonts w:cs="Arial"/>
          <w:noProof/>
          <w:szCs w:val="22"/>
          <w:vertAlign w:val="superscript"/>
        </w:rPr>
        <w:t>32</w:t>
      </w:r>
      <w:r w:rsidR="007268D9" w:rsidRPr="00C71289">
        <w:rPr>
          <w:rFonts w:cs="Arial"/>
          <w:szCs w:val="22"/>
        </w:rPr>
        <w:fldChar w:fldCharType="end"/>
      </w:r>
      <w:r w:rsidR="007268D9" w:rsidRPr="00C71289">
        <w:rPr>
          <w:rFonts w:cs="Arial"/>
          <w:szCs w:val="22"/>
        </w:rPr>
        <w:t xml:space="preserve"> </w:t>
      </w:r>
      <w:r w:rsidR="008B060D">
        <w:rPr>
          <w:rFonts w:cs="Arial"/>
          <w:szCs w:val="22"/>
        </w:rPr>
        <w:t xml:space="preserve">We compared </w:t>
      </w:r>
      <w:r w:rsidR="009D4229" w:rsidRPr="00C71289">
        <w:rPr>
          <w:rFonts w:cs="Arial"/>
          <w:szCs w:val="22"/>
        </w:rPr>
        <w:t>the countries with the best and worst rates</w:t>
      </w:r>
      <w:r w:rsidR="000A2569">
        <w:rPr>
          <w:rFonts w:cs="Arial"/>
          <w:szCs w:val="22"/>
        </w:rPr>
        <w:t xml:space="preserve"> of average annual increase in period life expectancy at birth</w:t>
      </w:r>
      <w:r w:rsidR="008B060D">
        <w:rPr>
          <w:rFonts w:cs="Arial"/>
          <w:szCs w:val="22"/>
        </w:rPr>
        <w:t xml:space="preserve">, as </w:t>
      </w:r>
      <w:r w:rsidR="009D4229" w:rsidRPr="00C71289">
        <w:rPr>
          <w:rFonts w:cs="Arial"/>
          <w:szCs w:val="22"/>
        </w:rPr>
        <w:t>identified by the ONS</w:t>
      </w:r>
      <w:r w:rsidR="007370DB">
        <w:rPr>
          <w:rFonts w:cs="Arial"/>
          <w:szCs w:val="22"/>
        </w:rPr>
        <w:t>,</w:t>
      </w:r>
      <w:r w:rsidR="007268D9" w:rsidRPr="00C71289">
        <w:rPr>
          <w:rFonts w:cs="Arial"/>
          <w:szCs w:val="22"/>
        </w:rPr>
        <w:fldChar w:fldCharType="begin"/>
      </w:r>
      <w:r w:rsidR="004D2E2A" w:rsidRPr="00C71289">
        <w:rPr>
          <w:rFonts w:cs="Arial"/>
          <w:szCs w:val="22"/>
        </w:rPr>
        <w:instrText xml:space="preserve"> ADDIN EN.CITE &lt;EndNote&gt;&lt;Cite&gt;&lt;Author&gt;Office for National Statistics&lt;/Author&gt;&lt;Year&gt;2018&lt;/Year&gt;&lt;RecNum&gt;5&lt;/RecNum&gt;&lt;DisplayText&gt;&lt;style face="superscript"&gt;12&lt;/style&gt;&lt;/DisplayText&gt;&lt;record&gt;&lt;rec-number&gt;5&lt;/rec-number&gt;&lt;foreign-keys&gt;&lt;key app="EN" db-id="9vvtta0t42fee5eeva8xarpbe9srzdetrx2a" timestamp="1571046933"&gt;5&lt;/key&gt;&lt;/foreign-keys&gt;&lt;ref-type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7268D9" w:rsidRPr="00C71289">
        <w:rPr>
          <w:rFonts w:cs="Arial"/>
          <w:szCs w:val="22"/>
        </w:rPr>
        <w:fldChar w:fldCharType="separate"/>
      </w:r>
      <w:r w:rsidR="004D2E2A" w:rsidRPr="00C71289">
        <w:rPr>
          <w:rFonts w:cs="Arial"/>
          <w:noProof/>
          <w:szCs w:val="22"/>
          <w:vertAlign w:val="superscript"/>
        </w:rPr>
        <w:t>12</w:t>
      </w:r>
      <w:r w:rsidR="007268D9" w:rsidRPr="00C71289">
        <w:rPr>
          <w:rFonts w:cs="Arial"/>
          <w:szCs w:val="22"/>
        </w:rPr>
        <w:fldChar w:fldCharType="end"/>
      </w:r>
      <w:r w:rsidR="009D4229" w:rsidRPr="00C71289">
        <w:rPr>
          <w:rFonts w:cs="Arial"/>
          <w:szCs w:val="22"/>
        </w:rPr>
        <w:t xml:space="preserve"> </w:t>
      </w:r>
      <w:r w:rsidR="007370DB">
        <w:rPr>
          <w:rFonts w:cs="Arial"/>
          <w:szCs w:val="22"/>
        </w:rPr>
        <w:t xml:space="preserve">thus </w:t>
      </w:r>
      <w:r w:rsidR="009D4229" w:rsidRPr="00C71289">
        <w:rPr>
          <w:rFonts w:cs="Arial"/>
          <w:szCs w:val="22"/>
        </w:rPr>
        <w:t>remov</w:t>
      </w:r>
      <w:r w:rsidR="007370DB">
        <w:rPr>
          <w:rFonts w:cs="Arial"/>
          <w:szCs w:val="22"/>
        </w:rPr>
        <w:t>ing</w:t>
      </w:r>
      <w:r w:rsidR="009D4229" w:rsidRPr="00C71289">
        <w:rPr>
          <w:rFonts w:cs="Arial"/>
          <w:szCs w:val="22"/>
        </w:rPr>
        <w:t xml:space="preserve"> bias </w:t>
      </w:r>
      <w:r w:rsidR="008B060D">
        <w:rPr>
          <w:rFonts w:cs="Arial"/>
          <w:szCs w:val="22"/>
        </w:rPr>
        <w:t xml:space="preserve">from </w:t>
      </w:r>
      <w:r w:rsidR="009D4229" w:rsidRPr="00C71289">
        <w:rPr>
          <w:rFonts w:cs="Arial"/>
          <w:szCs w:val="22"/>
        </w:rPr>
        <w:t>country selection</w:t>
      </w:r>
      <w:r w:rsidR="008B060D">
        <w:rPr>
          <w:rFonts w:cs="Arial"/>
          <w:szCs w:val="22"/>
        </w:rPr>
        <w:t xml:space="preserve">; </w:t>
      </w:r>
      <w:r w:rsidR="009D4229" w:rsidRPr="00C71289">
        <w:rPr>
          <w:rFonts w:cs="Arial"/>
          <w:szCs w:val="22"/>
        </w:rPr>
        <w:t xml:space="preserve">comparison with geographically and politically similar nations </w:t>
      </w:r>
      <w:r w:rsidR="007268D9" w:rsidRPr="00C71289">
        <w:rPr>
          <w:rFonts w:cs="Arial"/>
          <w:szCs w:val="22"/>
        </w:rPr>
        <w:t>demonstrated reversal of trends is not inevitable</w:t>
      </w:r>
      <w:r w:rsidR="006B77D9" w:rsidRPr="00C71289">
        <w:rPr>
          <w:rFonts w:cs="Arial"/>
          <w:szCs w:val="22"/>
        </w:rPr>
        <w:t xml:space="preserve">, as well as </w:t>
      </w:r>
      <w:r w:rsidR="007268D9" w:rsidRPr="00C71289">
        <w:rPr>
          <w:rFonts w:cs="Arial"/>
          <w:szCs w:val="22"/>
        </w:rPr>
        <w:t xml:space="preserve">the unexpected </w:t>
      </w:r>
      <w:r w:rsidR="009D4229" w:rsidRPr="00C71289">
        <w:rPr>
          <w:rFonts w:cs="Arial"/>
          <w:szCs w:val="22"/>
        </w:rPr>
        <w:t xml:space="preserve">finding of Canada’s </w:t>
      </w:r>
      <w:r w:rsidR="007268D9" w:rsidRPr="00C71289">
        <w:rPr>
          <w:rFonts w:cs="Arial"/>
          <w:szCs w:val="22"/>
        </w:rPr>
        <w:t>deteriorating</w:t>
      </w:r>
      <w:r w:rsidR="009D4229" w:rsidRPr="00C71289">
        <w:rPr>
          <w:rFonts w:cs="Arial"/>
          <w:szCs w:val="22"/>
        </w:rPr>
        <w:t xml:space="preserve"> life disparity.</w:t>
      </w:r>
      <w:r w:rsidR="007268D9" w:rsidRPr="00C71289">
        <w:rPr>
          <w:rFonts w:cs="Arial"/>
          <w:szCs w:val="22"/>
        </w:rPr>
        <w:t xml:space="preserve"> </w:t>
      </w:r>
    </w:p>
    <w:p w14:paraId="6FC36309" w14:textId="1757C989" w:rsidR="009D4229" w:rsidRPr="00C71289" w:rsidRDefault="006B77D9" w:rsidP="007370DB">
      <w:pPr>
        <w:rPr>
          <w:rFonts w:cs="Arial"/>
          <w:szCs w:val="22"/>
        </w:rPr>
      </w:pPr>
      <w:r w:rsidRPr="00C71289">
        <w:rPr>
          <w:rFonts w:cs="Arial"/>
          <w:szCs w:val="22"/>
        </w:rPr>
        <w:t xml:space="preserve">There are some limitations. </w:t>
      </w:r>
      <w:r w:rsidR="007C37DF">
        <w:rPr>
          <w:rFonts w:cs="Arial"/>
          <w:szCs w:val="22"/>
        </w:rPr>
        <w:t>For</w:t>
      </w:r>
      <w:r w:rsidRPr="00C71289">
        <w:rPr>
          <w:rFonts w:cs="Arial"/>
          <w:szCs w:val="22"/>
        </w:rPr>
        <w:t xml:space="preserve"> example, t</w:t>
      </w:r>
      <w:r w:rsidR="009D4229" w:rsidRPr="00C71289">
        <w:rPr>
          <w:rFonts w:cs="Arial"/>
          <w:szCs w:val="22"/>
        </w:rPr>
        <w:t xml:space="preserve">he UK is </w:t>
      </w:r>
      <w:r w:rsidR="001F473E">
        <w:rPr>
          <w:rFonts w:cs="Arial"/>
          <w:szCs w:val="22"/>
        </w:rPr>
        <w:t xml:space="preserve">treated as a single entity, </w:t>
      </w:r>
      <w:r w:rsidR="009D4229" w:rsidRPr="00C71289">
        <w:rPr>
          <w:rFonts w:cs="Arial"/>
          <w:szCs w:val="22"/>
        </w:rPr>
        <w:t>conceal</w:t>
      </w:r>
      <w:r w:rsidRPr="00C71289">
        <w:rPr>
          <w:rFonts w:cs="Arial"/>
          <w:szCs w:val="22"/>
        </w:rPr>
        <w:t>ing</w:t>
      </w:r>
      <w:r w:rsidR="009D4229" w:rsidRPr="00C71289">
        <w:rPr>
          <w:rFonts w:cs="Arial"/>
          <w:szCs w:val="22"/>
        </w:rPr>
        <w:t xml:space="preserve"> differences between the devolved nations. This has been shown to be important, for example in Scotland where intentional investment was made to reduce IMR,</w:t>
      </w:r>
      <w:r w:rsidR="002773BC">
        <w:rPr>
          <w:rFonts w:cs="Arial"/>
          <w:szCs w:val="22"/>
        </w:rPr>
        <w:t xml:space="preserve"> with good effect, </w:t>
      </w:r>
      <w:r w:rsidRPr="00C71289">
        <w:rPr>
          <w:rFonts w:cs="Arial"/>
          <w:szCs w:val="22"/>
        </w:rPr>
        <w:t>and</w:t>
      </w:r>
      <w:r w:rsidR="009D4229" w:rsidRPr="00C71289">
        <w:rPr>
          <w:rFonts w:cs="Arial"/>
          <w:szCs w:val="22"/>
        </w:rPr>
        <w:t xml:space="preserve"> </w:t>
      </w:r>
      <w:r w:rsidRPr="00C71289">
        <w:rPr>
          <w:rFonts w:cs="Arial"/>
          <w:szCs w:val="22"/>
        </w:rPr>
        <w:t>m</w:t>
      </w:r>
      <w:r w:rsidR="009D4229" w:rsidRPr="00C71289">
        <w:rPr>
          <w:rFonts w:cs="Arial"/>
          <w:szCs w:val="22"/>
        </w:rPr>
        <w:t xml:space="preserve">ore recently, </w:t>
      </w:r>
      <w:r w:rsidR="002773BC">
        <w:rPr>
          <w:rFonts w:cs="Arial"/>
          <w:szCs w:val="22"/>
        </w:rPr>
        <w:t>the devolved nations varying</w:t>
      </w:r>
      <w:r w:rsidR="009D4229" w:rsidRPr="00C71289">
        <w:rPr>
          <w:rFonts w:cs="Arial"/>
          <w:szCs w:val="22"/>
        </w:rPr>
        <w:t xml:space="preserve"> response</w:t>
      </w:r>
      <w:r w:rsidR="0009722F">
        <w:rPr>
          <w:rFonts w:cs="Arial"/>
          <w:szCs w:val="22"/>
        </w:rPr>
        <w:t>s and policy decisions during</w:t>
      </w:r>
      <w:r w:rsidR="009D4229" w:rsidRPr="00C71289">
        <w:rPr>
          <w:rFonts w:cs="Arial"/>
          <w:szCs w:val="22"/>
        </w:rPr>
        <w:t xml:space="preserve"> COVID-19</w:t>
      </w:r>
      <w:r w:rsidRPr="00C71289">
        <w:rPr>
          <w:rFonts w:cs="Arial"/>
          <w:szCs w:val="22"/>
        </w:rPr>
        <w:t>.</w:t>
      </w:r>
      <w:r w:rsidR="009D4229" w:rsidRPr="00C71289">
        <w:rPr>
          <w:rFonts w:cs="Arial"/>
          <w:szCs w:val="22"/>
        </w:rPr>
        <w:t xml:space="preserve"> </w:t>
      </w:r>
    </w:p>
    <w:p w14:paraId="6A0DB8FA" w14:textId="1521F05C" w:rsidR="001E4BE9" w:rsidRPr="00C71289" w:rsidRDefault="00370B16" w:rsidP="007370DB">
      <w:pPr>
        <w:rPr>
          <w:rFonts w:cs="Arial"/>
          <w:szCs w:val="22"/>
        </w:rPr>
      </w:pPr>
      <w:r w:rsidRPr="00C71289">
        <w:rPr>
          <w:rFonts w:cs="Arial"/>
          <w:szCs w:val="22"/>
        </w:rPr>
        <w:t>Furthermore, t</w:t>
      </w:r>
      <w:r w:rsidR="004E47CE" w:rsidRPr="00C71289">
        <w:rPr>
          <w:rFonts w:cs="Arial"/>
          <w:szCs w:val="22"/>
        </w:rPr>
        <w:t>he data are</w:t>
      </w:r>
      <w:r w:rsidR="006B77D9" w:rsidRPr="00C71289">
        <w:rPr>
          <w:rFonts w:cs="Arial"/>
          <w:szCs w:val="22"/>
        </w:rPr>
        <w:t xml:space="preserve"> aggregate</w:t>
      </w:r>
      <w:r w:rsidR="004E47CE" w:rsidRPr="00C71289">
        <w:rPr>
          <w:rFonts w:cs="Arial"/>
          <w:szCs w:val="22"/>
        </w:rPr>
        <w:t>d</w:t>
      </w:r>
      <w:r w:rsidR="006B77D9" w:rsidRPr="00C71289">
        <w:rPr>
          <w:rFonts w:cs="Arial"/>
          <w:szCs w:val="22"/>
        </w:rPr>
        <w:t>,</w:t>
      </w:r>
      <w:r w:rsidR="004E47CE" w:rsidRPr="00C71289">
        <w:rPr>
          <w:rFonts w:cs="Arial"/>
          <w:szCs w:val="22"/>
        </w:rPr>
        <w:t xml:space="preserve"> so</w:t>
      </w:r>
      <w:r w:rsidR="006B77D9" w:rsidRPr="00C71289">
        <w:rPr>
          <w:rFonts w:cs="Arial"/>
          <w:szCs w:val="22"/>
        </w:rPr>
        <w:t xml:space="preserve"> it is not possible to examine </w:t>
      </w:r>
      <w:r w:rsidR="001F473E">
        <w:rPr>
          <w:rFonts w:cs="Arial"/>
          <w:szCs w:val="22"/>
        </w:rPr>
        <w:t xml:space="preserve">differences by </w:t>
      </w:r>
      <w:r w:rsidR="006B77D9" w:rsidRPr="00C71289">
        <w:rPr>
          <w:rFonts w:cs="Arial"/>
          <w:szCs w:val="22"/>
        </w:rPr>
        <w:t>factors such as race, employment status, and others</w:t>
      </w:r>
      <w:r w:rsidR="007C37DF">
        <w:rPr>
          <w:rFonts w:cs="Arial"/>
          <w:szCs w:val="22"/>
        </w:rPr>
        <w:t xml:space="preserve"> outlined below</w:t>
      </w:r>
      <w:r w:rsidR="006B77D9" w:rsidRPr="00C71289">
        <w:rPr>
          <w:rFonts w:cs="Arial"/>
          <w:szCs w:val="22"/>
        </w:rPr>
        <w:t xml:space="preserve">. </w:t>
      </w:r>
      <w:r w:rsidR="007C37DF">
        <w:rPr>
          <w:rFonts w:cs="Arial"/>
          <w:szCs w:val="22"/>
        </w:rPr>
        <w:t>In addition, although</w:t>
      </w:r>
      <w:r w:rsidR="006B77D9" w:rsidRPr="00C71289">
        <w:rPr>
          <w:rFonts w:cs="Arial"/>
          <w:szCs w:val="22"/>
        </w:rPr>
        <w:t xml:space="preserve"> political and economic </w:t>
      </w:r>
      <w:r w:rsidR="007220BA">
        <w:rPr>
          <w:rFonts w:cs="Arial"/>
          <w:szCs w:val="22"/>
        </w:rPr>
        <w:t>decisions</w:t>
      </w:r>
      <w:r w:rsidR="006B77D9" w:rsidRPr="00C71289">
        <w:rPr>
          <w:rFonts w:cs="Arial"/>
          <w:szCs w:val="22"/>
        </w:rPr>
        <w:t xml:space="preserve"> by states are of huge importance in population health, and</w:t>
      </w:r>
      <w:r w:rsidR="007C37DF">
        <w:rPr>
          <w:rFonts w:cs="Arial"/>
          <w:szCs w:val="22"/>
        </w:rPr>
        <w:t xml:space="preserve"> ‘natural experiments’ are a key way to investigate these,</w:t>
      </w:r>
      <w:r w:rsidR="007C37DF">
        <w:rPr>
          <w:rFonts w:cs="Arial"/>
          <w:szCs w:val="22"/>
        </w:rPr>
        <w:fldChar w:fldCharType="begin">
          <w:fldData xml:space="preserve">PEVuZE5vdGU+PENpdGU+PEF1dGhvcj5GdWNoczwvQXV0aG9yPjxZZWFyPjIwMTc8L1llYXI+PFJl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</w:fldData>
        </w:fldChar>
      </w:r>
      <w:r w:rsidR="00EA7BA7">
        <w:rPr>
          <w:rFonts w:cs="Arial"/>
          <w:szCs w:val="22"/>
        </w:rPr>
        <w:instrText xml:space="preserve"> ADDIN EN.CITE </w:instrText>
      </w:r>
      <w:r w:rsidR="00EA7BA7">
        <w:rPr>
          <w:rFonts w:cs="Arial"/>
          <w:szCs w:val="22"/>
        </w:rPr>
        <w:fldChar w:fldCharType="begin">
          <w:fldData xml:space="preserve">PEVuZE5vdGU+PENpdGU+PEF1dGhvcj5GdWNoczwvQXV0aG9yPjxZZWFyPjIwMTc8L1llYXI+PFJl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</w:fldData>
        </w:fldChar>
      </w:r>
      <w:r w:rsidR="00EA7BA7">
        <w:rPr>
          <w:rFonts w:cs="Arial"/>
          <w:szCs w:val="22"/>
        </w:rPr>
        <w:instrText xml:space="preserve"> ADDIN EN.CITE.DATA </w:instrText>
      </w:r>
      <w:r w:rsidR="00EA7BA7">
        <w:rPr>
          <w:rFonts w:cs="Arial"/>
          <w:szCs w:val="22"/>
        </w:rPr>
      </w:r>
      <w:r w:rsidR="00EA7BA7">
        <w:rPr>
          <w:rFonts w:cs="Arial"/>
          <w:szCs w:val="22"/>
        </w:rPr>
        <w:fldChar w:fldCharType="end"/>
      </w:r>
      <w:r w:rsidR="007C37DF">
        <w:rPr>
          <w:rFonts w:cs="Arial"/>
          <w:szCs w:val="22"/>
        </w:rPr>
        <w:fldChar w:fldCharType="separate"/>
      </w:r>
      <w:r w:rsidR="00EA7BA7" w:rsidRPr="00EA7BA7">
        <w:rPr>
          <w:rFonts w:cs="Arial"/>
          <w:noProof/>
          <w:szCs w:val="22"/>
          <w:vertAlign w:val="superscript"/>
        </w:rPr>
        <w:t>17, 33</w:t>
      </w:r>
      <w:r w:rsidR="007C37DF">
        <w:rPr>
          <w:rFonts w:cs="Arial"/>
          <w:szCs w:val="22"/>
        </w:rPr>
        <w:fldChar w:fldCharType="end"/>
      </w:r>
      <w:r w:rsidR="006B77D9" w:rsidRPr="00C71289">
        <w:rPr>
          <w:rFonts w:cs="Arial"/>
          <w:szCs w:val="22"/>
        </w:rPr>
        <w:t xml:space="preserve"> unavoidably, it is difficult to assert causality </w:t>
      </w:r>
      <w:r w:rsidR="008B060D">
        <w:rPr>
          <w:rFonts w:cs="Arial"/>
          <w:szCs w:val="22"/>
        </w:rPr>
        <w:t>without additional research.</w:t>
      </w:r>
      <w:r w:rsidR="00A51533">
        <w:rPr>
          <w:rFonts w:cs="Arial"/>
          <w:szCs w:val="22"/>
        </w:rPr>
        <w:fldChar w:fldCharType="begin"/>
      </w:r>
      <w:r w:rsidR="00A51533">
        <w:rPr>
          <w:rFonts w:cs="Arial"/>
          <w:szCs w:val="22"/>
        </w:rPr>
        <w:instrText xml:space="preserve"> ADDIN EN.CITE &lt;EndNote&gt;&lt;Cite&gt;&lt;Author&gt;Hiam&lt;/Author&gt;&lt;Year&gt;2018&lt;/Year&gt;&lt;RecNum&gt;59&lt;/RecNum&gt;&lt;DisplayText&gt;&lt;style face="superscript"&gt;34&lt;/style&gt;&lt;/DisplayText&gt;&lt;record&gt;&lt;rec-number&gt;59&lt;/rec-number&gt;&lt;foreign-keys&gt;&lt;key app="EN" db-id="9vvtta0t42fee5eeva8xarpbe9srzdetrx2a" timestamp="1597224378"&gt;59&lt;/key&gt;&lt;/foreign-keys&gt;&lt;ref-type name="Journal Article"&gt;17&lt;/ref-type&gt;&lt;contributors&gt;&lt;authors&gt;&lt;author&gt;Hiam, L.&lt;/author&gt;&lt;author&gt;Dorling, D.&lt;/author&gt;&lt;author&gt;McKee, M.&lt;/author&gt;&lt;/authors&gt;&lt;/contributors&gt;&lt;auth-address&gt;1 London School of Hygiene and Tropical Medicine, London, WC1E 7HT, UK.&amp;#xD;2 School of Geography and the Environment, University of Oxford, Oxford OX1 3QY, UK.&lt;/auth-address&gt;&lt;titles&gt;&lt;title&gt;The cuts and poor health: when and how can we say that one thing causes another?&lt;/title&gt;&lt;secondary-title&gt;J R Soc Med&lt;/secondary-title&gt;&lt;alt-title&gt;Journal of the Royal Society of Medicine&lt;/alt-title&gt;&lt;/titles&gt;&lt;periodical&gt;&lt;full-title&gt;J R Soc Med&lt;/full-title&gt;&lt;abbr-1&gt;Journal of the Royal Society of Medicine&lt;/abbr-1&gt;&lt;/periodical&gt;&lt;alt-periodical&gt;&lt;full-title&gt;J R Soc Med&lt;/full-title&gt;&lt;abbr-1&gt;Journal of the Royal Society of Medicine&lt;/abbr-1&gt;&lt;/alt-periodical&gt;&lt;pages&gt;199-202&lt;/pages&gt;&lt;volume&gt;111&lt;/volume&gt;&lt;number&gt;6&lt;/number&gt;&lt;edition&gt;2018/06/08&lt;/edition&gt;&lt;dates&gt;&lt;year&gt;2018&lt;/year&gt;&lt;pub-dates&gt;&lt;date&gt;Jun&lt;/date&gt;&lt;/pub-dates&gt;&lt;/dates&gt;&lt;isbn&gt;0141-0768&lt;/isbn&gt;&lt;accession-num&gt;29877771&lt;/accession-num&gt;&lt;urls&gt;&lt;/urls&gt;&lt;electronic-resource-num&gt;10.1177/0141076818779237&lt;/electronic-resource-num&gt;&lt;remote-database-provider&gt;NLM&lt;/remote-database-provider&gt;&lt;language&gt;eng&lt;/language&gt;&lt;/record&gt;&lt;/Cite&gt;&lt;/EndNote&gt;</w:instrText>
      </w:r>
      <w:r w:rsidR="00A51533">
        <w:rPr>
          <w:rFonts w:cs="Arial"/>
          <w:szCs w:val="22"/>
        </w:rPr>
        <w:fldChar w:fldCharType="separate"/>
      </w:r>
      <w:r w:rsidR="00A51533" w:rsidRPr="00A51533">
        <w:rPr>
          <w:rFonts w:cs="Arial"/>
          <w:noProof/>
          <w:szCs w:val="22"/>
          <w:vertAlign w:val="superscript"/>
        </w:rPr>
        <w:t>34</w:t>
      </w:r>
      <w:r w:rsidR="00A51533">
        <w:rPr>
          <w:rFonts w:cs="Arial"/>
          <w:szCs w:val="22"/>
        </w:rPr>
        <w:fldChar w:fldCharType="end"/>
      </w:r>
      <w:r w:rsidR="008B060D">
        <w:rPr>
          <w:rFonts w:cs="Arial"/>
          <w:szCs w:val="22"/>
        </w:rPr>
        <w:t xml:space="preserve"> </w:t>
      </w:r>
    </w:p>
    <w:p w14:paraId="22189079" w14:textId="7DB33454" w:rsidR="002F5BC0" w:rsidRPr="00C71289" w:rsidRDefault="002F5BC0" w:rsidP="007370DB">
      <w:pPr>
        <w:rPr>
          <w:rFonts w:cs="Arial"/>
          <w:szCs w:val="22"/>
        </w:rPr>
      </w:pPr>
      <w:r w:rsidRPr="00C71289">
        <w:rPr>
          <w:rFonts w:cs="Arial"/>
          <w:szCs w:val="22"/>
        </w:rPr>
        <w:t xml:space="preserve">Finally, examining </w:t>
      </w:r>
      <w:r w:rsidR="007370DB">
        <w:rPr>
          <w:rFonts w:cs="Arial"/>
          <w:szCs w:val="22"/>
        </w:rPr>
        <w:t>five</w:t>
      </w:r>
      <w:r w:rsidRPr="00C71289">
        <w:rPr>
          <w:rFonts w:cs="Arial"/>
          <w:szCs w:val="22"/>
        </w:rPr>
        <w:t xml:space="preserve"> </w:t>
      </w:r>
      <w:r w:rsidR="007370DB">
        <w:rPr>
          <w:rFonts w:cs="Arial"/>
          <w:szCs w:val="22"/>
        </w:rPr>
        <w:t>countries</w:t>
      </w:r>
      <w:r w:rsidRPr="00C71289">
        <w:rPr>
          <w:rFonts w:cs="Arial"/>
          <w:szCs w:val="22"/>
        </w:rPr>
        <w:t xml:space="preserve"> </w:t>
      </w:r>
      <w:r w:rsidR="008B060D">
        <w:rPr>
          <w:rFonts w:cs="Arial"/>
          <w:szCs w:val="22"/>
        </w:rPr>
        <w:t xml:space="preserve">precluded considering </w:t>
      </w:r>
      <w:r w:rsidRPr="00C71289">
        <w:rPr>
          <w:rFonts w:cs="Arial"/>
          <w:szCs w:val="22"/>
        </w:rPr>
        <w:t xml:space="preserve">each individual </w:t>
      </w:r>
      <w:r w:rsidR="007370DB">
        <w:rPr>
          <w:rFonts w:cs="Arial"/>
          <w:szCs w:val="22"/>
        </w:rPr>
        <w:t>trajectory</w:t>
      </w:r>
      <w:r w:rsidRPr="00C71289">
        <w:rPr>
          <w:rFonts w:cs="Arial"/>
          <w:szCs w:val="22"/>
        </w:rPr>
        <w:t xml:space="preserve"> in depth, or </w:t>
      </w:r>
      <w:r w:rsidR="008B060D">
        <w:rPr>
          <w:rFonts w:cs="Arial"/>
          <w:szCs w:val="22"/>
        </w:rPr>
        <w:t xml:space="preserve">exploring </w:t>
      </w:r>
      <w:r w:rsidRPr="00C71289">
        <w:rPr>
          <w:rFonts w:cs="Arial"/>
          <w:szCs w:val="22"/>
        </w:rPr>
        <w:t>all fluctuations, leaving many unanswered questions.</w:t>
      </w:r>
      <w:r w:rsidR="007370DB">
        <w:rPr>
          <w:rFonts w:cs="Arial"/>
          <w:szCs w:val="22"/>
        </w:rPr>
        <w:t xml:space="preserve"> </w:t>
      </w:r>
      <w:r w:rsidRPr="00C71289">
        <w:rPr>
          <w:rFonts w:cs="Arial"/>
          <w:szCs w:val="22"/>
        </w:rPr>
        <w:t>This is considered further under ‘future research’.</w:t>
      </w:r>
    </w:p>
    <w:p w14:paraId="67109B90" w14:textId="77777777" w:rsidR="00876D64" w:rsidRPr="00C71289" w:rsidRDefault="00876D64" w:rsidP="007370DB">
      <w:pPr>
        <w:rPr>
          <w:rFonts w:cs="Arial"/>
          <w:szCs w:val="22"/>
        </w:rPr>
      </w:pPr>
    </w:p>
    <w:p w14:paraId="6A74B595" w14:textId="7AFE887B" w:rsidR="007E65D1" w:rsidRPr="00C71289" w:rsidRDefault="007E65D1" w:rsidP="00800E12">
      <w:pPr>
        <w:pStyle w:val="Heading2"/>
        <w:rPr>
          <w:rFonts w:eastAsia="Times New Roman"/>
          <w:lang w:eastAsia="en-GB"/>
        </w:rPr>
      </w:pPr>
      <w:r w:rsidRPr="00C71289">
        <w:rPr>
          <w:rFonts w:eastAsia="Times New Roman"/>
          <w:lang w:eastAsia="en-GB"/>
        </w:rPr>
        <w:t xml:space="preserve">Future research and unanswered </w:t>
      </w:r>
      <w:r w:rsidRPr="00800E12">
        <w:t>questions</w:t>
      </w:r>
    </w:p>
    <w:p w14:paraId="07469EE2" w14:textId="6216D993" w:rsidR="007370DB" w:rsidRPr="00F6647D" w:rsidRDefault="00D837F0" w:rsidP="007370DB">
      <w:pPr>
        <w:rPr>
          <w:rFonts w:cs="Arial"/>
          <w:szCs w:val="22"/>
        </w:rPr>
      </w:pPr>
      <w:r>
        <w:rPr>
          <w:rFonts w:cs="Arial"/>
          <w:szCs w:val="22"/>
        </w:rPr>
        <w:t xml:space="preserve">These observations should encourage more detailed analyses of each </w:t>
      </w:r>
      <w:r w:rsidR="00F6647D" w:rsidRPr="00F6647D">
        <w:rPr>
          <w:rFonts w:cs="Arial"/>
          <w:szCs w:val="22"/>
        </w:rPr>
        <w:t>country. Firstly, the ‘social gradient’ in health outcomes is well-documented in both the UK and the USA.</w:t>
      </w:r>
      <w:r w:rsidR="00F6647D" w:rsidRPr="00F6647D">
        <w:rPr>
          <w:rFonts w:cs="Arial"/>
          <w:szCs w:val="22"/>
        </w:rPr>
        <w:fldChar w:fldCharType="begin"/>
      </w:r>
      <w:r w:rsidR="00EA7BA7">
        <w:rPr>
          <w:rFonts w:cs="Arial"/>
          <w:szCs w:val="22"/>
        </w:rPr>
        <w:instrText xml:space="preserve"> ADDIN EN.CITE &lt;EndNote&gt;&lt;Cite&gt;&lt;Author&gt;Chetty&lt;/Author&gt;&lt;Year&gt;2016&lt;/Year&gt;&lt;RecNum&gt;69&lt;/RecNum&gt;&lt;DisplayText&gt;&lt;style face="superscript"&gt;35, 36&lt;/style&gt;&lt;/DisplayText&gt;&lt;record&gt;&lt;rec-number&gt;69&lt;/rec-number&gt;&lt;foreign-keys&gt;&lt;key app="EN" db-id="9vvtta0t42fee5eeva8xarpbe9srzdetrx2a" timestamp="1600780682"&gt;69&lt;/key&gt;&lt;/foreign-keys&gt;&lt;ref-type name="Journal Article"&gt;17&lt;/ref-type&gt;&lt;contributors&gt;&lt;authors&gt;&lt;author&gt;Chetty, Raj&lt;/author&gt;&lt;author&gt;Stepner, Michael&lt;/author&gt;&lt;author&gt;Abraham, Sarah&lt;/author&gt;&lt;author&gt;Lin, Shelby&lt;/author&gt;&lt;author&gt;Scuderi, Benjamin&lt;/author&gt;&lt;author&gt;Turner, Nicholas&lt;/author&gt;&lt;author&gt;Bergeron, Augustin&lt;/author&gt;&lt;author&gt;Cutler, David&lt;/author&gt;&lt;/authors&gt;&lt;/contributors&gt;&lt;titles&gt;&lt;title&gt;The Association Between Income and Life Expectancy in the United States, 2001-2014&lt;/title&gt;&lt;secondary-title&gt;JAMA&lt;/secondary-title&gt;&lt;/titles&gt;&lt;periodical&gt;&lt;full-title&gt;JAMA&lt;/full-title&gt;&lt;/periodical&gt;&lt;pages&gt;1750-1766&lt;/pages&gt;&lt;volume&gt;315&lt;/volume&gt;&lt;number&gt;16&lt;/number&gt;&lt;dates&gt;&lt;year&gt;2016&lt;/year&gt;&lt;/dates&gt;&lt;isbn&gt;0098-7484&lt;/isbn&gt;&lt;urls&gt;&lt;related-urls&gt;&lt;url&gt;https://doi.org/10.1001/jama.2016.4226&lt;/url&gt;&lt;/related-urls&gt;&lt;/urls&gt;&lt;electronic-resource-num&gt;10.1001/jama.2016.4226&lt;/electronic-resource-num&gt;&lt;access-date&gt;9/22/2020&lt;/access-date&gt;&lt;/record&gt;&lt;/Cite&gt;&lt;Cite&gt;&lt;Author&gt;Institute of Health Equity&lt;/Author&gt;&lt;Year&gt;2020&lt;/Year&gt;&lt;RecNum&gt;70&lt;/RecNum&gt;&lt;record&gt;&lt;rec-number&gt;70&lt;/rec-number&gt;&lt;foreign-keys&gt;&lt;key app="EN" db-id="9vvtta0t42fee5eeva8xarpbe9srzdetrx2a" timestamp="1600781011"&gt;70&lt;/key&gt;&lt;/foreign-keys&gt;&lt;ref-type name="Web Page"&gt;12&lt;/ref-type&gt;&lt;contributors&gt;&lt;authors&gt;&lt;author&gt;Institute of Health Equity,&lt;/author&gt;&lt;/authors&gt;&lt;/contributors&gt;&lt;titles&gt;&lt;title&gt;Health Equity in England: the Marmot Review 10 Years On&lt;/title&gt;&lt;/titles&gt;&lt;volume&gt;2020&lt;/volume&gt;&lt;number&gt;22 September&lt;/number&gt;&lt;dates&gt;&lt;year&gt;2020&lt;/year&gt;&lt;pub-dates&gt;&lt;date&gt;February 2020&lt;/date&gt;&lt;/pub-dates&gt;&lt;/dates&gt;&lt;urls&gt;&lt;related-urls&gt;&lt;url&gt;http://www.instituteofhealthequity.org/resources-reports/marmot-review-10-years-on&lt;/url&gt;&lt;/related-urls&gt;&lt;/urls&gt;&lt;custom1&gt;2020&lt;/custom1&gt;&lt;custom2&gt;22 September&lt;/custom2&gt;&lt;/record&gt;&lt;/Cite&gt;&lt;/EndNote&gt;</w:instrText>
      </w:r>
      <w:r w:rsidR="00F6647D" w:rsidRPr="00F6647D">
        <w:rPr>
          <w:rFonts w:cs="Arial"/>
          <w:szCs w:val="22"/>
        </w:rPr>
        <w:fldChar w:fldCharType="separate"/>
      </w:r>
      <w:r w:rsidR="00EA7BA7" w:rsidRPr="00EA7BA7">
        <w:rPr>
          <w:rFonts w:cs="Arial"/>
          <w:noProof/>
          <w:szCs w:val="22"/>
          <w:vertAlign w:val="superscript"/>
        </w:rPr>
        <w:t>35, 36</w:t>
      </w:r>
      <w:r w:rsidR="00F6647D" w:rsidRPr="00F6647D">
        <w:rPr>
          <w:rFonts w:cs="Arial"/>
          <w:szCs w:val="22"/>
        </w:rPr>
        <w:fldChar w:fldCharType="end"/>
      </w:r>
      <w:r w:rsidR="00F6647D" w:rsidRPr="00F6647D">
        <w:rPr>
          <w:rFonts w:cs="Arial"/>
          <w:szCs w:val="22"/>
        </w:rPr>
        <w:t xml:space="preserve"> Examining life disparity through the lens of the social determinants of health—to include analysis of factors such as education, housing, income and employment—would </w:t>
      </w:r>
      <w:r w:rsidR="008B060D">
        <w:rPr>
          <w:rFonts w:cs="Arial"/>
          <w:szCs w:val="22"/>
        </w:rPr>
        <w:t xml:space="preserve">likely </w:t>
      </w:r>
      <w:r w:rsidR="00F6647D" w:rsidRPr="00F6647D">
        <w:rPr>
          <w:rFonts w:cs="Arial"/>
          <w:szCs w:val="22"/>
        </w:rPr>
        <w:t xml:space="preserve">reveal deeper </w:t>
      </w:r>
      <w:r w:rsidR="006155FE">
        <w:rPr>
          <w:rFonts w:cs="Arial"/>
          <w:szCs w:val="22"/>
        </w:rPr>
        <w:t>inequalities</w:t>
      </w:r>
      <w:r w:rsidR="00F6647D" w:rsidRPr="00F6647D">
        <w:rPr>
          <w:rFonts w:cs="Arial"/>
          <w:szCs w:val="22"/>
        </w:rPr>
        <w:t>, but may also provide information vital for targeted public health interventions and health policy.</w:t>
      </w:r>
    </w:p>
    <w:p w14:paraId="6B8E2DBE" w14:textId="67008B8D" w:rsidR="00F6647D" w:rsidRPr="00F6647D" w:rsidRDefault="00F6647D" w:rsidP="007370DB">
      <w:pPr>
        <w:rPr>
          <w:rFonts w:cs="Arial"/>
          <w:szCs w:val="22"/>
        </w:rPr>
      </w:pPr>
      <w:r w:rsidRPr="00F6647D">
        <w:rPr>
          <w:rFonts w:cs="Arial"/>
          <w:szCs w:val="22"/>
        </w:rPr>
        <w:t xml:space="preserve">Secondly, these aggregate data do not </w:t>
      </w:r>
      <w:r w:rsidR="00956C28">
        <w:rPr>
          <w:rFonts w:cs="Arial"/>
          <w:szCs w:val="22"/>
        </w:rPr>
        <w:t xml:space="preserve">allow for </w:t>
      </w:r>
      <w:r w:rsidRPr="00F6647D">
        <w:rPr>
          <w:rFonts w:cs="Arial"/>
          <w:szCs w:val="22"/>
        </w:rPr>
        <w:t>explor</w:t>
      </w:r>
      <w:r w:rsidR="00956C28">
        <w:rPr>
          <w:rFonts w:cs="Arial"/>
          <w:szCs w:val="22"/>
        </w:rPr>
        <w:t>ation of</w:t>
      </w:r>
      <w:r w:rsidRPr="00F6647D">
        <w:rPr>
          <w:rFonts w:cs="Arial"/>
          <w:szCs w:val="22"/>
        </w:rPr>
        <w:t xml:space="preserve"> the impact of race and ethnicity. As with many</w:t>
      </w:r>
      <w:r w:rsidR="00FB257A">
        <w:rPr>
          <w:rFonts w:cs="Arial"/>
          <w:szCs w:val="22"/>
        </w:rPr>
        <w:t xml:space="preserve"> health outcomes, in the UK the impact of COVID-19 on people </w:t>
      </w:r>
      <w:r w:rsidR="00956C28">
        <w:rPr>
          <w:rFonts w:cs="Arial"/>
          <w:szCs w:val="22"/>
        </w:rPr>
        <w:t>from</w:t>
      </w:r>
      <w:r w:rsidR="00FB257A">
        <w:rPr>
          <w:rFonts w:cs="Arial"/>
          <w:szCs w:val="22"/>
        </w:rPr>
        <w:t xml:space="preserve"> Black Asian Minority Ethnic backgrounds has been disproportionately high,</w:t>
      </w:r>
      <w:r w:rsidR="00EF65AC">
        <w:rPr>
          <w:rFonts w:cs="Arial"/>
          <w:szCs w:val="22"/>
        </w:rPr>
        <w:fldChar w:fldCharType="begin"/>
      </w:r>
      <w:r w:rsidR="00A51533">
        <w:rPr>
          <w:rFonts w:cs="Arial"/>
          <w:szCs w:val="22"/>
        </w:rPr>
        <w:instrText xml:space="preserve"> ADDIN EN.CITE &lt;EndNote&gt;&lt;Cite&gt;&lt;Author&gt;Public Health England&lt;/Author&gt;&lt;Year&gt;2020&lt;/Year&gt;&lt;RecNum&gt;73&lt;/RecNum&gt;&lt;DisplayText&gt;&lt;style face="superscript"&gt;37&lt;/style&gt;&lt;/DisplayText&gt;&lt;record&gt;&lt;rec-number&gt;73&lt;/rec-number&gt;&lt;foreign-keys&gt;&lt;key app="EN" db-id="9vvtta0t42fee5eeva8xarpbe9srzdetrx2a" timestamp="1600786695"&gt;73&lt;/key&gt;&lt;/foreign-keys&gt;&lt;ref-type name="Web Page"&gt;12&lt;/ref-type&gt;&lt;contributors&gt;&lt;authors&gt;&lt;author&gt;Public Health England,&lt;/author&gt;&lt;/authors&gt;&lt;/contributors&gt;&lt;titles&gt;&lt;title&gt;Disparities in the risks and outcomes of COVID-19&lt;/title&gt;&lt;/titles&gt;&lt;volume&gt;2020&lt;/volume&gt;&lt;number&gt;22 September&lt;/number&gt;&lt;dates&gt;&lt;year&gt;2020&lt;/year&gt;&lt;pub-dates&gt;&lt;date&gt;August 2020&lt;/date&gt;&lt;/pub-dates&gt;&lt;/dates&gt;&lt;urls&gt;&lt;related-urls&gt;&lt;url&gt;https://assets.publishing.service.gov.uk/government/uploads/system/uploads/attachment_data/file/908434/Disparities_in_the_risk_and_outcomes_of_COVID_August_2020_update.pdf&lt;/url&gt;&lt;/related-urls&gt;&lt;/urls&gt;&lt;custom1&gt;2020&lt;/custom1&gt;&lt;custom2&gt;22 September&lt;/custom2&gt;&lt;/record&gt;&lt;/Cite&gt;&lt;/EndNote&gt;</w:instrText>
      </w:r>
      <w:r w:rsidR="00EF65AC">
        <w:rPr>
          <w:rFonts w:cs="Arial"/>
          <w:szCs w:val="22"/>
        </w:rPr>
        <w:fldChar w:fldCharType="separate"/>
      </w:r>
      <w:r w:rsidR="00A51533" w:rsidRPr="00A51533">
        <w:rPr>
          <w:rFonts w:cs="Arial"/>
          <w:noProof/>
          <w:szCs w:val="22"/>
          <w:vertAlign w:val="superscript"/>
        </w:rPr>
        <w:t>37</w:t>
      </w:r>
      <w:r w:rsidR="00EF65AC">
        <w:rPr>
          <w:rFonts w:cs="Arial"/>
          <w:szCs w:val="22"/>
        </w:rPr>
        <w:fldChar w:fldCharType="end"/>
      </w:r>
      <w:r w:rsidR="0009722F">
        <w:rPr>
          <w:rFonts w:cs="Arial"/>
          <w:szCs w:val="22"/>
        </w:rPr>
        <w:t xml:space="preserve"> and</w:t>
      </w:r>
      <w:r w:rsidR="00517DB7">
        <w:rPr>
          <w:rFonts w:cs="Arial"/>
          <w:szCs w:val="22"/>
        </w:rPr>
        <w:t xml:space="preserve"> while</w:t>
      </w:r>
      <w:r w:rsidR="00FB257A">
        <w:rPr>
          <w:rFonts w:cs="Arial"/>
          <w:szCs w:val="22"/>
        </w:rPr>
        <w:t xml:space="preserve"> </w:t>
      </w:r>
      <w:r w:rsidR="00517DB7">
        <w:rPr>
          <w:rFonts w:cs="Arial"/>
          <w:szCs w:val="22"/>
        </w:rPr>
        <w:t>official analyses noticeably ignored the role of structural, systemic racism, others called for urgent investigation.</w:t>
      </w:r>
      <w:r w:rsidR="00517DB7">
        <w:rPr>
          <w:rFonts w:cs="Arial"/>
          <w:szCs w:val="22"/>
        </w:rPr>
        <w:fldChar w:fldCharType="begin"/>
      </w:r>
      <w:r w:rsidR="00A51533">
        <w:rPr>
          <w:rFonts w:cs="Arial"/>
          <w:szCs w:val="22"/>
        </w:rPr>
        <w:instrText xml:space="preserve"> ADDIN EN.CITE &lt;EndNote&gt;&lt;Cite&gt;&lt;Author&gt;Patel&lt;/Author&gt;&lt;Year&gt;2020&lt;/Year&gt;&lt;RecNum&gt;72&lt;/RecNum&gt;&lt;DisplayText&gt;&lt;style face="superscript"&gt;38&lt;/style&gt;&lt;/DisplayText&gt;&lt;record&gt;&lt;rec-number&gt;72&lt;/rec-number&gt;&lt;foreign-keys&gt;&lt;key app="EN" db-id="9vvtta0t42fee5eeva8xarpbe9srzdetrx2a" timestamp="1600786505"&gt;72&lt;/key&gt;&lt;/foreign-keys&gt;&lt;ref-type name="Journal Article"&gt;17&lt;/ref-type&gt;&lt;contributors&gt;&lt;authors&gt;&lt;author&gt;Patel, Parth&lt;/author&gt;&lt;author&gt;Hiam, Lucinda&lt;/author&gt;&lt;author&gt;Sowemimo, Annabel&lt;/author&gt;&lt;author&gt;Devakumar, Delan&lt;/author&gt;&lt;author&gt;McKee, Martin&lt;/author&gt;&lt;/authors&gt;&lt;/contributors&gt;&lt;titles&gt;&lt;title&gt;Ethnicity and covid-19&lt;/title&gt;&lt;secondary-title&gt;BMJ&lt;/secondary-title&gt;&lt;/titles&gt;&lt;periodical&gt;&lt;full-title&gt;Bmj&lt;/full-title&gt;&lt;abbr-1&gt;BMJ (Clinical research ed.)&lt;/abbr-1&gt;&lt;/periodical&gt;&lt;pages&gt;m2282&lt;/pages&gt;&lt;volume&gt;369&lt;/volume&gt;&lt;dates&gt;&lt;year&gt;2020&lt;/year&gt;&lt;/dates&gt;&lt;urls&gt;&lt;related-urls&gt;&lt;url&gt;https://www.bmj.com/content/bmj/369/bmj.m2282.full.pdf&lt;/url&gt;&lt;/related-urls&gt;&lt;/urls&gt;&lt;electronic-resource-num&gt;10.1136/bmj.m2282&lt;/electronic-resource-num&gt;&lt;/record&gt;&lt;/Cite&gt;&lt;/EndNote&gt;</w:instrText>
      </w:r>
      <w:r w:rsidR="00517DB7">
        <w:rPr>
          <w:rFonts w:cs="Arial"/>
          <w:szCs w:val="22"/>
        </w:rPr>
        <w:fldChar w:fldCharType="separate"/>
      </w:r>
      <w:r w:rsidR="00A51533" w:rsidRPr="00A51533">
        <w:rPr>
          <w:rFonts w:cs="Arial"/>
          <w:noProof/>
          <w:szCs w:val="22"/>
          <w:vertAlign w:val="superscript"/>
        </w:rPr>
        <w:t>38</w:t>
      </w:r>
      <w:r w:rsidR="00517DB7">
        <w:rPr>
          <w:rFonts w:cs="Arial"/>
          <w:szCs w:val="22"/>
        </w:rPr>
        <w:fldChar w:fldCharType="end"/>
      </w:r>
    </w:p>
    <w:p w14:paraId="6FE9E3E8" w14:textId="1D4A5612" w:rsidR="001C1275" w:rsidRPr="00F6647D" w:rsidRDefault="00F6647D" w:rsidP="007370DB">
      <w:pPr>
        <w:rPr>
          <w:rFonts w:cs="Arial"/>
          <w:szCs w:val="22"/>
        </w:rPr>
      </w:pPr>
      <w:r w:rsidRPr="00F6647D">
        <w:rPr>
          <w:rFonts w:cs="Arial"/>
          <w:szCs w:val="22"/>
        </w:rPr>
        <w:t xml:space="preserve">Thirdly, although the data are presented by gender, further analysis of the differences have not been carried out and are essential to fully understand the implications of what is seen. For example, in England, women in the most deprived areas saw a fall in life expectancy </w:t>
      </w:r>
      <w:r w:rsidRPr="00F6647D">
        <w:rPr>
          <w:rFonts w:cs="Arial"/>
          <w:szCs w:val="22"/>
        </w:rPr>
        <w:lastRenderedPageBreak/>
        <w:t>between 2010-2012 and 2016-2018.</w:t>
      </w:r>
      <w:r w:rsidRPr="00F6647D">
        <w:rPr>
          <w:rFonts w:cs="Arial"/>
          <w:szCs w:val="22"/>
        </w:rPr>
        <w:fldChar w:fldCharType="begin"/>
      </w:r>
      <w:r w:rsidR="00A51533">
        <w:rPr>
          <w:rFonts w:cs="Arial"/>
          <w:szCs w:val="22"/>
        </w:rPr>
        <w:instrText xml:space="preserve"> ADDIN EN.CITE &lt;EndNote&gt;&lt;Cite&gt;&lt;Author&gt;Institute of Health Equity&lt;/Author&gt;&lt;Year&gt;2020&lt;/Year&gt;&lt;RecNum&gt;70&lt;/RecNum&gt;&lt;DisplayText&gt;&lt;style face="superscript"&gt;36&lt;/style&gt;&lt;/DisplayText&gt;&lt;record&gt;&lt;rec-number&gt;70&lt;/rec-number&gt;&lt;foreign-keys&gt;&lt;key app="EN" db-id="9vvtta0t42fee5eeva8xarpbe9srzdetrx2a" timestamp="1600781011"&gt;70&lt;/key&gt;&lt;/foreign-keys&gt;&lt;ref-type name="Web Page"&gt;12&lt;/ref-type&gt;&lt;contributors&gt;&lt;authors&gt;&lt;author&gt;Institute of Health Equity,&lt;/author&gt;&lt;/authors&gt;&lt;/contributors&gt;&lt;titles&gt;&lt;title&gt;Health Equity in England: the Marmot Review 10 Years On&lt;/title&gt;&lt;/titles&gt;&lt;volume&gt;2020&lt;/volume&gt;&lt;number&gt;22 September&lt;/number&gt;&lt;dates&gt;&lt;year&gt;2020&lt;/year&gt;&lt;pub-dates&gt;&lt;date&gt;February 2020&lt;/date&gt;&lt;/pub-dates&gt;&lt;/dates&gt;&lt;urls&gt;&lt;related-urls&gt;&lt;url&gt;http://www.instituteofhealthequity.org/resources-reports/marmot-review-10-years-on&lt;/url&gt;&lt;/related-urls&gt;&lt;/urls&gt;&lt;custom1&gt;2020&lt;/custom1&gt;&lt;custom2&gt;22 September&lt;/custom2&gt;&lt;/record&gt;&lt;/Cite&gt;&lt;/EndNote&gt;</w:instrText>
      </w:r>
      <w:r w:rsidRPr="00F6647D">
        <w:rPr>
          <w:rFonts w:cs="Arial"/>
          <w:szCs w:val="22"/>
        </w:rPr>
        <w:fldChar w:fldCharType="separate"/>
      </w:r>
      <w:r w:rsidR="00A51533" w:rsidRPr="00A51533">
        <w:rPr>
          <w:rFonts w:cs="Arial"/>
          <w:noProof/>
          <w:szCs w:val="22"/>
          <w:vertAlign w:val="superscript"/>
        </w:rPr>
        <w:t>36</w:t>
      </w:r>
      <w:r w:rsidRPr="00F6647D">
        <w:rPr>
          <w:rFonts w:cs="Arial"/>
          <w:szCs w:val="22"/>
        </w:rPr>
        <w:fldChar w:fldCharType="end"/>
      </w:r>
      <w:r w:rsidR="00EF65AC">
        <w:rPr>
          <w:rFonts w:cs="Arial"/>
          <w:szCs w:val="22"/>
        </w:rPr>
        <w:t xml:space="preserve"> </w:t>
      </w:r>
      <w:r w:rsidR="00956C28">
        <w:rPr>
          <w:rFonts w:cs="Arial"/>
          <w:szCs w:val="22"/>
        </w:rPr>
        <w:t xml:space="preserve">Fourthly, Canada was selected as a geographical neighbour to the USA, but revealed an unexpected finding. This requires further investigation of its own into health inequalities in Canada. </w:t>
      </w:r>
    </w:p>
    <w:p w14:paraId="4B42305E" w14:textId="0B4AFC79" w:rsidR="007370DB" w:rsidRPr="00723257" w:rsidRDefault="00723257" w:rsidP="00723257">
      <w:pPr>
        <w:pStyle w:val="Heading1"/>
        <w:rPr>
          <w:rFonts w:ascii="Arial" w:hAnsi="Arial" w:cs="Arial"/>
          <w:sz w:val="22"/>
          <w:szCs w:val="22"/>
        </w:rPr>
      </w:pPr>
      <w:r w:rsidRPr="00723257">
        <w:rPr>
          <w:rFonts w:ascii="Arial" w:hAnsi="Arial" w:cs="Arial"/>
          <w:sz w:val="22"/>
          <w:szCs w:val="22"/>
        </w:rPr>
        <w:t>Conclusion</w:t>
      </w:r>
    </w:p>
    <w:p w14:paraId="1B86A25F" w14:textId="1C487C5C" w:rsidR="00723257" w:rsidRDefault="00723257" w:rsidP="00723257">
      <w:pPr>
        <w:rPr>
          <w:rFonts w:cs="Arial"/>
          <w:szCs w:val="22"/>
        </w:rPr>
      </w:pPr>
      <w:r>
        <w:rPr>
          <w:rFonts w:cs="Arial"/>
          <w:szCs w:val="22"/>
        </w:rPr>
        <w:t xml:space="preserve">The data presented here show that the worsening </w:t>
      </w:r>
      <w:r w:rsidR="00557976">
        <w:rPr>
          <w:rFonts w:cs="Arial"/>
          <w:szCs w:val="22"/>
        </w:rPr>
        <w:t>of</w:t>
      </w:r>
      <w:r>
        <w:rPr>
          <w:rFonts w:cs="Arial"/>
          <w:szCs w:val="22"/>
        </w:rPr>
        <w:t xml:space="preserve"> </w:t>
      </w:r>
      <w:r w:rsidR="00314787">
        <w:rPr>
          <w:rFonts w:cs="Arial"/>
          <w:szCs w:val="22"/>
        </w:rPr>
        <w:t>life expectancy and life disparity</w:t>
      </w:r>
      <w:r>
        <w:rPr>
          <w:rFonts w:cs="Arial"/>
          <w:szCs w:val="22"/>
        </w:rPr>
        <w:t xml:space="preserve"> in the USA and the UK </w:t>
      </w:r>
      <w:r w:rsidR="00F6647D">
        <w:rPr>
          <w:rFonts w:cs="Arial"/>
          <w:szCs w:val="22"/>
        </w:rPr>
        <w:t>were</w:t>
      </w:r>
      <w:r>
        <w:rPr>
          <w:rFonts w:cs="Arial"/>
          <w:szCs w:val="22"/>
        </w:rPr>
        <w:t xml:space="preserve"> </w:t>
      </w:r>
      <w:r w:rsidR="004F5AE8">
        <w:rPr>
          <w:rFonts w:cs="Arial"/>
          <w:szCs w:val="22"/>
        </w:rPr>
        <w:t>not</w:t>
      </w:r>
      <w:r>
        <w:rPr>
          <w:rFonts w:cs="Arial"/>
          <w:szCs w:val="22"/>
        </w:rPr>
        <w:t xml:space="preserve"> inevitable</w:t>
      </w:r>
      <w:r w:rsidR="00F6647D">
        <w:rPr>
          <w:rFonts w:cs="Arial"/>
          <w:szCs w:val="22"/>
        </w:rPr>
        <w:t>,</w:t>
      </w:r>
      <w:r w:rsidR="004F5AE8">
        <w:rPr>
          <w:rFonts w:cs="Arial"/>
          <w:szCs w:val="22"/>
        </w:rPr>
        <w:t xml:space="preserve"> and neither</w:t>
      </w:r>
      <w:r w:rsidR="00F6647D">
        <w:rPr>
          <w:rFonts w:cs="Arial"/>
          <w:szCs w:val="22"/>
        </w:rPr>
        <w:t xml:space="preserve"> </w:t>
      </w:r>
      <w:r w:rsidR="005E47E8">
        <w:rPr>
          <w:rFonts w:cs="Arial"/>
          <w:szCs w:val="22"/>
        </w:rPr>
        <w:t>are</w:t>
      </w:r>
      <w:r w:rsidR="00F6647D">
        <w:rPr>
          <w:rFonts w:cs="Arial"/>
          <w:szCs w:val="22"/>
        </w:rPr>
        <w:t xml:space="preserve"> continuing </w:t>
      </w:r>
      <w:r w:rsidR="00381B03">
        <w:rPr>
          <w:rFonts w:cs="Arial"/>
          <w:szCs w:val="22"/>
        </w:rPr>
        <w:t>adverse</w:t>
      </w:r>
      <w:r w:rsidR="00F6647D">
        <w:rPr>
          <w:rFonts w:cs="Arial"/>
          <w:szCs w:val="22"/>
        </w:rPr>
        <w:t xml:space="preserve"> trend</w:t>
      </w:r>
      <w:r w:rsidR="005E47E8">
        <w:rPr>
          <w:rFonts w:cs="Arial"/>
          <w:szCs w:val="22"/>
        </w:rPr>
        <w:t>s</w:t>
      </w:r>
      <w:r w:rsidR="00F6647D">
        <w:rPr>
          <w:rFonts w:cs="Arial"/>
          <w:szCs w:val="22"/>
        </w:rPr>
        <w:t xml:space="preserve">. France and Japan both experienced periods of downturn but recovered and have been able to continue with improving </w:t>
      </w:r>
      <w:r w:rsidR="005E47E8">
        <w:rPr>
          <w:rFonts w:cs="Arial"/>
          <w:szCs w:val="22"/>
        </w:rPr>
        <w:t>trajectories</w:t>
      </w:r>
      <w:r w:rsidR="00F6647D">
        <w:rPr>
          <w:rFonts w:cs="Arial"/>
          <w:szCs w:val="22"/>
        </w:rPr>
        <w:t xml:space="preserve"> in both life expectancy and life disparity.</w:t>
      </w:r>
      <w:r w:rsidR="00956C28">
        <w:rPr>
          <w:rFonts w:cs="Arial"/>
          <w:szCs w:val="22"/>
        </w:rPr>
        <w:t xml:space="preserve"> </w:t>
      </w:r>
      <w:r w:rsidR="008B060D">
        <w:rPr>
          <w:rFonts w:cs="Arial"/>
          <w:szCs w:val="22"/>
        </w:rPr>
        <w:t>G</w:t>
      </w:r>
      <w:r w:rsidR="005E47E8">
        <w:rPr>
          <w:rFonts w:cs="Arial"/>
          <w:szCs w:val="22"/>
        </w:rPr>
        <w:t>overnments must focus on reducing inequalities</w:t>
      </w:r>
      <w:r w:rsidR="00D975D7">
        <w:rPr>
          <w:rFonts w:cs="Arial"/>
          <w:szCs w:val="22"/>
        </w:rPr>
        <w:t xml:space="preserve">, and in particular premature mortality, </w:t>
      </w:r>
      <w:r w:rsidR="005E47E8">
        <w:rPr>
          <w:rFonts w:cs="Arial"/>
          <w:szCs w:val="22"/>
        </w:rPr>
        <w:t xml:space="preserve">in order to improve life expectancy and to decrease life disparity. </w:t>
      </w:r>
    </w:p>
    <w:p w14:paraId="176A4DA0" w14:textId="77777777" w:rsidR="00D975D7" w:rsidRDefault="00D975D7" w:rsidP="00723257">
      <w:pPr>
        <w:rPr>
          <w:rFonts w:cs="Arial"/>
          <w:szCs w:val="22"/>
        </w:rPr>
      </w:pPr>
    </w:p>
    <w:p w14:paraId="41B09D67" w14:textId="764C9773" w:rsidR="002773BC" w:rsidRDefault="002773BC">
      <w:pPr>
        <w:rPr>
          <w:rFonts w:cs="Arial"/>
          <w:szCs w:val="22"/>
        </w:rPr>
      </w:pPr>
      <w:r>
        <w:rPr>
          <w:rFonts w:cs="Arial"/>
          <w:szCs w:val="22"/>
        </w:rPr>
        <w:br w:type="page"/>
      </w:r>
    </w:p>
    <w:p w14:paraId="65AF0E02" w14:textId="3699B48F" w:rsidR="00912E84" w:rsidRPr="00C71289" w:rsidRDefault="00912E84" w:rsidP="007370DB">
      <w:pPr>
        <w:pStyle w:val="Heading1"/>
        <w:rPr>
          <w:rFonts w:ascii="Arial" w:hAnsi="Arial" w:cs="Arial"/>
          <w:sz w:val="22"/>
          <w:szCs w:val="22"/>
        </w:rPr>
      </w:pPr>
      <w:r w:rsidRPr="00C71289">
        <w:rPr>
          <w:rFonts w:ascii="Arial" w:hAnsi="Arial" w:cs="Arial"/>
          <w:sz w:val="22"/>
          <w:szCs w:val="22"/>
        </w:rPr>
        <w:lastRenderedPageBreak/>
        <w:t>References</w:t>
      </w:r>
    </w:p>
    <w:p w14:paraId="51E987B9" w14:textId="77777777" w:rsidR="00EA7BA7" w:rsidRPr="00EA7BA7" w:rsidRDefault="00912E84" w:rsidP="00EA7BA7">
      <w:pPr>
        <w:pStyle w:val="EndNoteBibliography"/>
        <w:rPr>
          <w:noProof/>
        </w:rPr>
      </w:pPr>
      <w:r w:rsidRPr="00C71289">
        <w:rPr>
          <w:rFonts w:ascii="Arial" w:hAnsi="Arial" w:cs="Arial"/>
          <w:szCs w:val="22"/>
        </w:rPr>
        <w:fldChar w:fldCharType="begin"/>
      </w:r>
      <w:r w:rsidRPr="00C71289">
        <w:rPr>
          <w:rFonts w:ascii="Arial" w:hAnsi="Arial" w:cs="Arial"/>
          <w:szCs w:val="22"/>
        </w:rPr>
        <w:instrText xml:space="preserve"> ADDIN EN.REFLIST </w:instrText>
      </w:r>
      <w:r w:rsidRPr="00C71289">
        <w:rPr>
          <w:rFonts w:ascii="Arial" w:hAnsi="Arial" w:cs="Arial"/>
          <w:szCs w:val="22"/>
        </w:rPr>
        <w:fldChar w:fldCharType="separate"/>
      </w:r>
      <w:r w:rsidR="00EA7BA7" w:rsidRPr="00EA7BA7">
        <w:rPr>
          <w:noProof/>
        </w:rPr>
        <w:t>1.</w:t>
      </w:r>
      <w:r w:rsidR="00EA7BA7" w:rsidRPr="00EA7BA7">
        <w:rPr>
          <w:noProof/>
        </w:rPr>
        <w:tab/>
        <w:t>Hiam L, Dorling D, Harrison D, McKee M. What caused the spike in mortality in England and Wales in January 2015? Journal of the Royal Society of Medicine. 2017:141076817693600.</w:t>
      </w:r>
    </w:p>
    <w:p w14:paraId="1A3C0BED" w14:textId="77777777" w:rsidR="00EA7BA7" w:rsidRPr="00EA7BA7" w:rsidRDefault="00EA7BA7" w:rsidP="00EA7BA7">
      <w:pPr>
        <w:pStyle w:val="EndNoteBibliography"/>
        <w:rPr>
          <w:noProof/>
        </w:rPr>
      </w:pPr>
      <w:r w:rsidRPr="00EA7BA7">
        <w:rPr>
          <w:noProof/>
        </w:rPr>
        <w:t>2.</w:t>
      </w:r>
      <w:r w:rsidRPr="00EA7BA7">
        <w:rPr>
          <w:noProof/>
        </w:rPr>
        <w:tab/>
        <w:t>McMichael AJ, McKee M, Shkolnikov V, Valkonen T. Mortality trends and setbacks: global convergence or divergence? Lancet. 2004;363(9415):1155-9.</w:t>
      </w:r>
    </w:p>
    <w:p w14:paraId="6ACFF443" w14:textId="77777777" w:rsidR="00EA7BA7" w:rsidRPr="00EA7BA7" w:rsidRDefault="00EA7BA7" w:rsidP="00EA7BA7">
      <w:pPr>
        <w:pStyle w:val="EndNoteBibliography"/>
        <w:rPr>
          <w:noProof/>
        </w:rPr>
      </w:pPr>
      <w:r w:rsidRPr="00EA7BA7">
        <w:rPr>
          <w:noProof/>
        </w:rPr>
        <w:t>3.</w:t>
      </w:r>
      <w:r w:rsidRPr="00EA7BA7">
        <w:rPr>
          <w:noProof/>
        </w:rPr>
        <w:tab/>
        <w:t>Aburto JM, Kashyap R, Scholey J, Angus C, Ermisch J, Mills M, et al. Estimating the burden of COVID-19 on mortality, life expectancy and lifespan inequality in England and Wales: A population-level study. medRxiv. 2020:2020.07.16.20155077.</w:t>
      </w:r>
    </w:p>
    <w:p w14:paraId="497EB4D5" w14:textId="77777777" w:rsidR="00EA7BA7" w:rsidRPr="00EA7BA7" w:rsidRDefault="00EA7BA7" w:rsidP="00EA7BA7">
      <w:pPr>
        <w:pStyle w:val="EndNoteBibliography"/>
        <w:rPr>
          <w:noProof/>
        </w:rPr>
      </w:pPr>
      <w:r w:rsidRPr="00EA7BA7">
        <w:rPr>
          <w:noProof/>
        </w:rPr>
        <w:t>4.</w:t>
      </w:r>
      <w:r w:rsidRPr="00EA7BA7">
        <w:rPr>
          <w:noProof/>
        </w:rPr>
        <w:tab/>
        <w:t>Chenet L, McKee M, Fulop N, Bojan F, Brand H, Hort A, et al. Changing life expectancy in central Europe: is there a single reason? Journal of public health medicine. 1996;18(3):329-36.</w:t>
      </w:r>
    </w:p>
    <w:p w14:paraId="49FFB755" w14:textId="77777777" w:rsidR="00EA7BA7" w:rsidRPr="00EA7BA7" w:rsidRDefault="00EA7BA7" w:rsidP="00EA7BA7">
      <w:pPr>
        <w:pStyle w:val="EndNoteBibliography"/>
        <w:rPr>
          <w:noProof/>
        </w:rPr>
      </w:pPr>
      <w:r w:rsidRPr="00EA7BA7">
        <w:rPr>
          <w:noProof/>
        </w:rPr>
        <w:t>5.</w:t>
      </w:r>
      <w:r w:rsidRPr="00EA7BA7">
        <w:rPr>
          <w:noProof/>
        </w:rPr>
        <w:tab/>
        <w:t>Chenet L, McKee M, Otero A, Ausin I. What happened to life expectancy in Spain in the 1980s? Journal of epidemiology and community health. 1997;51(5):510-4.</w:t>
      </w:r>
    </w:p>
    <w:p w14:paraId="02A4B4E0" w14:textId="77777777" w:rsidR="00EA7BA7" w:rsidRPr="00EA7BA7" w:rsidRDefault="00EA7BA7" w:rsidP="00EA7BA7">
      <w:pPr>
        <w:pStyle w:val="EndNoteBibliography"/>
        <w:rPr>
          <w:noProof/>
        </w:rPr>
      </w:pPr>
      <w:r w:rsidRPr="00EA7BA7">
        <w:rPr>
          <w:noProof/>
        </w:rPr>
        <w:t>6.</w:t>
      </w:r>
      <w:r w:rsidRPr="00EA7BA7">
        <w:rPr>
          <w:noProof/>
        </w:rPr>
        <w:tab/>
        <w:t>Vaupel JW, Zhang Z, van Raalte AA. Life expectancy and disparity: an international comparison of life table data. BMJ Open. 2011;1(1):e000128.</w:t>
      </w:r>
    </w:p>
    <w:p w14:paraId="50D3AA2C" w14:textId="77777777" w:rsidR="00EA7BA7" w:rsidRPr="00EA7BA7" w:rsidRDefault="00EA7BA7" w:rsidP="00EA7BA7">
      <w:pPr>
        <w:pStyle w:val="EndNoteBibliography"/>
        <w:rPr>
          <w:noProof/>
        </w:rPr>
      </w:pPr>
      <w:r w:rsidRPr="00EA7BA7">
        <w:rPr>
          <w:noProof/>
        </w:rPr>
        <w:t>7.</w:t>
      </w:r>
      <w:r w:rsidRPr="00EA7BA7">
        <w:rPr>
          <w:noProof/>
        </w:rPr>
        <w:tab/>
        <w:t>Colchero F, Rau R, Jones OR, Barthold JA, Conde DA, Lenart A, et al. The emergence of longevous populations. Proceedings of the National Academy of Sciences. 2016;113(48):E7681-E90.</w:t>
      </w:r>
    </w:p>
    <w:p w14:paraId="469D7BCB" w14:textId="77777777" w:rsidR="00EA7BA7" w:rsidRPr="00EA7BA7" w:rsidRDefault="00EA7BA7" w:rsidP="00EA7BA7">
      <w:pPr>
        <w:pStyle w:val="EndNoteBibliography"/>
        <w:rPr>
          <w:noProof/>
        </w:rPr>
      </w:pPr>
      <w:r w:rsidRPr="00EA7BA7">
        <w:rPr>
          <w:noProof/>
        </w:rPr>
        <w:t>8.</w:t>
      </w:r>
      <w:r w:rsidRPr="00EA7BA7">
        <w:rPr>
          <w:noProof/>
        </w:rPr>
        <w:tab/>
        <w:t>van Raalte AA, Sasson I, Martikainen P. The case for monitoring life-span inequality. Science. 2018;362(6418):1002-4.</w:t>
      </w:r>
    </w:p>
    <w:p w14:paraId="6A06BE97" w14:textId="18C8029F" w:rsidR="00EA7BA7" w:rsidRPr="00EA7BA7" w:rsidRDefault="00EA7BA7" w:rsidP="00EA7BA7">
      <w:pPr>
        <w:pStyle w:val="EndNoteBibliography"/>
        <w:rPr>
          <w:noProof/>
        </w:rPr>
      </w:pPr>
      <w:r w:rsidRPr="00EA7BA7">
        <w:rPr>
          <w:noProof/>
        </w:rPr>
        <w:t>9.</w:t>
      </w:r>
      <w:r w:rsidRPr="00EA7BA7">
        <w:rPr>
          <w:noProof/>
        </w:rPr>
        <w:tab/>
        <w:t xml:space="preserve">Arias E. XJ. United States Life Tables, 2017 National Vital Statistics Reports 2019 [updated 24 June 2019; cited 2019 1 November]. Available from: </w:t>
      </w:r>
      <w:hyperlink r:id="rId16" w:history="1">
        <w:r w:rsidRPr="00EA7BA7">
          <w:rPr>
            <w:rStyle w:val="Hyperlink"/>
            <w:noProof/>
          </w:rPr>
          <w:t>https://www.cdc.gov/nchs/data/nvsr/nvsr68/nvsr68_07-508.pdf</w:t>
        </w:r>
      </w:hyperlink>
      <w:r w:rsidRPr="00EA7BA7">
        <w:rPr>
          <w:noProof/>
        </w:rPr>
        <w:t>.</w:t>
      </w:r>
    </w:p>
    <w:p w14:paraId="39EE1959" w14:textId="77777777" w:rsidR="00EA7BA7" w:rsidRPr="00EA7BA7" w:rsidRDefault="00EA7BA7" w:rsidP="00EA7BA7">
      <w:pPr>
        <w:pStyle w:val="EndNoteBibliography"/>
        <w:rPr>
          <w:noProof/>
        </w:rPr>
      </w:pPr>
      <w:r w:rsidRPr="00EA7BA7">
        <w:rPr>
          <w:noProof/>
        </w:rPr>
        <w:t>10.</w:t>
      </w:r>
      <w:r w:rsidRPr="00EA7BA7">
        <w:rPr>
          <w:noProof/>
        </w:rPr>
        <w:tab/>
        <w:t>Case A, Deaton A. Rising morbidity and mortality in midlife among white non-Hispanic Americans in the 21st century. Proceedings of the National Academy of Sciences. 2015;112(49):15078-83.</w:t>
      </w:r>
    </w:p>
    <w:p w14:paraId="0F9850C8" w14:textId="5994077B" w:rsidR="00EA7BA7" w:rsidRPr="00EA7BA7" w:rsidRDefault="00EA7BA7" w:rsidP="00EA7BA7">
      <w:pPr>
        <w:pStyle w:val="EndNoteBibliography"/>
        <w:rPr>
          <w:noProof/>
        </w:rPr>
      </w:pPr>
      <w:r w:rsidRPr="00EA7BA7">
        <w:rPr>
          <w:noProof/>
        </w:rPr>
        <w:t>11.</w:t>
      </w:r>
      <w:r w:rsidRPr="00EA7BA7">
        <w:rPr>
          <w:noProof/>
        </w:rPr>
        <w:tab/>
        <w:t xml:space="preserve">Case A. DA. Mortality and Morbidity in the 21st Century Brookings Papers on Economic Activity, 2017 [updated Spring 2017. pp. 397-476]. Available from: </w:t>
      </w:r>
      <w:hyperlink r:id="rId17" w:history="1">
        <w:r w:rsidRPr="00EA7BA7">
          <w:rPr>
            <w:rStyle w:val="Hyperlink"/>
            <w:noProof/>
          </w:rPr>
          <w:t>https://muse.jhu.edu/article/671752/pdf?casa_token=bhG_ucDpXQcAAAAA:V0KMLbgIjulqGNMedAEbKWe0EDxixZevy5LjZKylJu_DgDugqpbM9Avn9CMpO6GR8ZlvEFtL6hk</w:t>
        </w:r>
      </w:hyperlink>
      <w:r w:rsidRPr="00EA7BA7">
        <w:rPr>
          <w:noProof/>
        </w:rPr>
        <w:t>.</w:t>
      </w:r>
    </w:p>
    <w:p w14:paraId="59E84D49" w14:textId="1C2982F2" w:rsidR="00EA7BA7" w:rsidRPr="00EA7BA7" w:rsidRDefault="00EA7BA7" w:rsidP="00EA7BA7">
      <w:pPr>
        <w:pStyle w:val="EndNoteBibliography"/>
        <w:rPr>
          <w:noProof/>
        </w:rPr>
      </w:pPr>
      <w:r w:rsidRPr="00EA7BA7">
        <w:rPr>
          <w:noProof/>
        </w:rPr>
        <w:t>12.</w:t>
      </w:r>
      <w:r w:rsidRPr="00EA7BA7">
        <w:rPr>
          <w:noProof/>
        </w:rPr>
        <w:tab/>
        <w:t xml:space="preserve">Office for National Statistics. Changing trends in mortality: an international comparison: 2000 to 2016  2018 [updated 7 August 2018; cited 2018 11 August]. Available from: </w:t>
      </w:r>
      <w:hyperlink r:id="rId18" w:history="1">
        <w:r w:rsidRPr="00EA7BA7">
          <w:rPr>
            <w:rStyle w:val="Hyperlink"/>
            <w:noProof/>
          </w:rPr>
          <w:t>https://www.ons.gov.uk/peoplepopulationandcommunity/birthsdeathsandmarriages/lifeexpectancies/articles/changingtrendsinmortalityaninternationalcomparison/2000to2016</w:t>
        </w:r>
      </w:hyperlink>
      <w:r w:rsidRPr="00EA7BA7">
        <w:rPr>
          <w:noProof/>
        </w:rPr>
        <w:t>.</w:t>
      </w:r>
    </w:p>
    <w:p w14:paraId="0811F9EA" w14:textId="77777777" w:rsidR="00EA7BA7" w:rsidRPr="00EA7BA7" w:rsidRDefault="00EA7BA7" w:rsidP="00EA7BA7">
      <w:pPr>
        <w:pStyle w:val="EndNoteBibliography"/>
        <w:rPr>
          <w:noProof/>
        </w:rPr>
      </w:pPr>
      <w:r w:rsidRPr="00EA7BA7">
        <w:rPr>
          <w:noProof/>
        </w:rPr>
        <w:t>13.</w:t>
      </w:r>
      <w:r w:rsidRPr="00EA7BA7">
        <w:rPr>
          <w:noProof/>
        </w:rPr>
        <w:tab/>
        <w:t>White KM. Longevity Advances in High-Income Countries, 1955–96. Population and Development Review. 2002;28(1):59-76.</w:t>
      </w:r>
    </w:p>
    <w:p w14:paraId="6CC422CF" w14:textId="77777777" w:rsidR="00EA7BA7" w:rsidRPr="00EA7BA7" w:rsidRDefault="00EA7BA7" w:rsidP="00EA7BA7">
      <w:pPr>
        <w:pStyle w:val="EndNoteBibliography"/>
        <w:rPr>
          <w:noProof/>
        </w:rPr>
      </w:pPr>
      <w:r w:rsidRPr="00EA7BA7">
        <w:rPr>
          <w:noProof/>
        </w:rPr>
        <w:t>14.</w:t>
      </w:r>
      <w:r w:rsidRPr="00EA7BA7">
        <w:rPr>
          <w:noProof/>
        </w:rPr>
        <w:tab/>
        <w:t>Christensen K, Doblhammer G, Rau R, Vaupel JW. Ageing populations: the challenges ahead. The Lancet. 2009;374(9696):1196-208.</w:t>
      </w:r>
    </w:p>
    <w:p w14:paraId="0F5BF8EF" w14:textId="77777777" w:rsidR="00EA7BA7" w:rsidRPr="00EA7BA7" w:rsidRDefault="00EA7BA7" w:rsidP="00EA7BA7">
      <w:pPr>
        <w:pStyle w:val="EndNoteBibliography"/>
        <w:rPr>
          <w:noProof/>
        </w:rPr>
      </w:pPr>
      <w:r w:rsidRPr="00EA7BA7">
        <w:rPr>
          <w:noProof/>
        </w:rPr>
        <w:t>15.</w:t>
      </w:r>
      <w:r w:rsidRPr="00EA7BA7">
        <w:rPr>
          <w:noProof/>
        </w:rPr>
        <w:tab/>
        <w:t>Lee RD, Carter LR. Modeling and Forecasting U.S. Mortality. Journal of the American Statistical Association. 1992;87(419):659-71.</w:t>
      </w:r>
    </w:p>
    <w:p w14:paraId="5751B470" w14:textId="77777777" w:rsidR="00EA7BA7" w:rsidRPr="00EA7BA7" w:rsidRDefault="00EA7BA7" w:rsidP="00EA7BA7">
      <w:pPr>
        <w:pStyle w:val="EndNoteBibliography"/>
        <w:rPr>
          <w:noProof/>
        </w:rPr>
      </w:pPr>
      <w:r w:rsidRPr="00EA7BA7">
        <w:rPr>
          <w:noProof/>
        </w:rPr>
        <w:t>16.</w:t>
      </w:r>
      <w:r w:rsidRPr="00EA7BA7">
        <w:rPr>
          <w:noProof/>
        </w:rPr>
        <w:tab/>
        <w:t>Lee R. The Lee-Carter Method for Forecasting Mortality, with Various Extensions and Applications. North American Actuarial Journal. 2000;4(1):80-91.</w:t>
      </w:r>
    </w:p>
    <w:p w14:paraId="6CD9F188" w14:textId="77777777" w:rsidR="00EA7BA7" w:rsidRPr="00EA7BA7" w:rsidRDefault="00EA7BA7" w:rsidP="00EA7BA7">
      <w:pPr>
        <w:pStyle w:val="EndNoteBibliography"/>
        <w:rPr>
          <w:noProof/>
        </w:rPr>
      </w:pPr>
      <w:r w:rsidRPr="00EA7BA7">
        <w:rPr>
          <w:noProof/>
        </w:rPr>
        <w:t>17.</w:t>
      </w:r>
      <w:r w:rsidRPr="00EA7BA7">
        <w:rPr>
          <w:noProof/>
        </w:rPr>
        <w:tab/>
        <w:t>Venkataramani AS, O’Brien R, Whitehorn GL, Tsai AC. Economic influences on population health in the United States: Toward policymaking driven by data and evidence. PLOS Medicine. 2020;17(9):e1003319.</w:t>
      </w:r>
    </w:p>
    <w:p w14:paraId="14D2E9BC" w14:textId="77777777" w:rsidR="00EA7BA7" w:rsidRPr="00EA7BA7" w:rsidRDefault="00EA7BA7" w:rsidP="00EA7BA7">
      <w:pPr>
        <w:pStyle w:val="EndNoteBibliography"/>
        <w:rPr>
          <w:noProof/>
        </w:rPr>
      </w:pPr>
      <w:r w:rsidRPr="00EA7BA7">
        <w:rPr>
          <w:noProof/>
        </w:rPr>
        <w:lastRenderedPageBreak/>
        <w:t>18.</w:t>
      </w:r>
      <w:r w:rsidRPr="00EA7BA7">
        <w:rPr>
          <w:noProof/>
        </w:rPr>
        <w:tab/>
        <w:t>Woolf SH, Schoomaker H. Life Expectancy and Mortality Rates in the United States, 1959-2017. JAMA. 2019;322(20):1996-2016.</w:t>
      </w:r>
    </w:p>
    <w:p w14:paraId="58472B31" w14:textId="77777777" w:rsidR="00EA7BA7" w:rsidRPr="00EA7BA7" w:rsidRDefault="00EA7BA7" w:rsidP="00EA7BA7">
      <w:pPr>
        <w:pStyle w:val="EndNoteBibliography"/>
        <w:rPr>
          <w:noProof/>
        </w:rPr>
      </w:pPr>
      <w:r w:rsidRPr="00EA7BA7">
        <w:rPr>
          <w:noProof/>
        </w:rPr>
        <w:t>19.</w:t>
      </w:r>
      <w:r w:rsidRPr="00EA7BA7">
        <w:rPr>
          <w:noProof/>
        </w:rPr>
        <w:tab/>
        <w:t>Mehta NK, Abrams LR, Myrskylä M. US life expectancy stalls due to cardiovascular disease, not drug deaths. Proceedings of the National Academy of Sciences. 2020;117(13):6998-7000.</w:t>
      </w:r>
    </w:p>
    <w:p w14:paraId="33AF1485" w14:textId="77777777" w:rsidR="00EA7BA7" w:rsidRPr="00EA7BA7" w:rsidRDefault="00EA7BA7" w:rsidP="00EA7BA7">
      <w:pPr>
        <w:pStyle w:val="EndNoteBibliography"/>
        <w:rPr>
          <w:noProof/>
        </w:rPr>
      </w:pPr>
      <w:r w:rsidRPr="00EA7BA7">
        <w:rPr>
          <w:noProof/>
        </w:rPr>
        <w:t>20.</w:t>
      </w:r>
      <w:r w:rsidRPr="00EA7BA7">
        <w:rPr>
          <w:noProof/>
        </w:rPr>
        <w:tab/>
        <w:t>Hiam L, Dorling D, McKee M. Things Fall Apart: the British Health Crisis 2010-2020. Br Med Bull. 2020;133(1):4-15.</w:t>
      </w:r>
    </w:p>
    <w:p w14:paraId="5DCCE99B" w14:textId="2E0140F9" w:rsidR="00EA7BA7" w:rsidRPr="00EA7BA7" w:rsidRDefault="00EA7BA7" w:rsidP="00EA7BA7">
      <w:pPr>
        <w:pStyle w:val="EndNoteBibliography"/>
        <w:rPr>
          <w:noProof/>
        </w:rPr>
      </w:pPr>
      <w:r w:rsidRPr="00EA7BA7">
        <w:rPr>
          <w:noProof/>
        </w:rPr>
        <w:t>21.</w:t>
      </w:r>
      <w:r w:rsidRPr="00EA7BA7">
        <w:rPr>
          <w:noProof/>
        </w:rPr>
        <w:tab/>
        <w:t xml:space="preserve">Marmot M. Why did England have Europe's worst Covid figures? The answer starts with austerity 2020 [updated 10 August 2020; cited 2020 22 September]. Available from: </w:t>
      </w:r>
      <w:hyperlink r:id="rId19" w:history="1">
        <w:r w:rsidRPr="00EA7BA7">
          <w:rPr>
            <w:rStyle w:val="Hyperlink"/>
            <w:noProof/>
          </w:rPr>
          <w:t>https://www.theguardian.com/commentisfree/2020/aug/10/england-worst-covid-figures-austerity-inequality</w:t>
        </w:r>
      </w:hyperlink>
      <w:r w:rsidRPr="00EA7BA7">
        <w:rPr>
          <w:noProof/>
        </w:rPr>
        <w:t xml:space="preserve"> </w:t>
      </w:r>
    </w:p>
    <w:p w14:paraId="7E78134D" w14:textId="68696A06" w:rsidR="00EA7BA7" w:rsidRPr="00EA7BA7" w:rsidRDefault="00EA7BA7" w:rsidP="00EA7BA7">
      <w:pPr>
        <w:pStyle w:val="EndNoteBibliography"/>
        <w:rPr>
          <w:noProof/>
        </w:rPr>
      </w:pPr>
      <w:r w:rsidRPr="00EA7BA7">
        <w:rPr>
          <w:noProof/>
        </w:rPr>
        <w:t>22.</w:t>
      </w:r>
      <w:r w:rsidRPr="00EA7BA7">
        <w:rPr>
          <w:noProof/>
        </w:rPr>
        <w:tab/>
        <w:t xml:space="preserve">Murphy M LM, Torrisi O.,. Stalling of mortality in the United Kingdom and Europe: an analytical review of the evidence London School of Economics, 2019 [updated November 2019; cited 2020 5 December]. Available from: </w:t>
      </w:r>
      <w:hyperlink r:id="rId20" w:history="1">
        <w:r w:rsidRPr="00EA7BA7">
          <w:rPr>
            <w:rStyle w:val="Hyperlink"/>
            <w:noProof/>
          </w:rPr>
          <w:t>https://www.lse.ac.uk/social-policy/Assets/Documents/PDF/working-paper-series/11-19-Mike-Murphy.pdf</w:t>
        </w:r>
      </w:hyperlink>
      <w:r w:rsidRPr="00EA7BA7">
        <w:rPr>
          <w:noProof/>
        </w:rPr>
        <w:t xml:space="preserve"> </w:t>
      </w:r>
    </w:p>
    <w:p w14:paraId="4084C4DE" w14:textId="30AED254" w:rsidR="00EA7BA7" w:rsidRPr="00EA7BA7" w:rsidRDefault="00EA7BA7" w:rsidP="00EA7BA7">
      <w:pPr>
        <w:pStyle w:val="EndNoteBibliography"/>
        <w:rPr>
          <w:noProof/>
        </w:rPr>
      </w:pPr>
      <w:r w:rsidRPr="00EA7BA7">
        <w:rPr>
          <w:noProof/>
        </w:rPr>
        <w:t>23.</w:t>
      </w:r>
      <w:r w:rsidRPr="00EA7BA7">
        <w:rPr>
          <w:noProof/>
        </w:rPr>
        <w:tab/>
        <w:t xml:space="preserve">Joyce R. XX. Inequalities in the twenty-first century  2019 [updated 14 May 2019; cited 2019 28 October]. Available from: </w:t>
      </w:r>
      <w:hyperlink r:id="rId21" w:history="1">
        <w:r w:rsidRPr="00EA7BA7">
          <w:rPr>
            <w:rStyle w:val="Hyperlink"/>
            <w:noProof/>
          </w:rPr>
          <w:t>https://www.ifs.org.uk/inequality/wp-content/uploads/2019/05/The-IFS-Deaton-Review-launch_final.pdf</w:t>
        </w:r>
      </w:hyperlink>
      <w:r w:rsidRPr="00EA7BA7">
        <w:rPr>
          <w:noProof/>
        </w:rPr>
        <w:t>.</w:t>
      </w:r>
    </w:p>
    <w:p w14:paraId="6B94B39C" w14:textId="4285D6B0" w:rsidR="00EA7BA7" w:rsidRPr="00EA7BA7" w:rsidRDefault="00EA7BA7" w:rsidP="00EA7BA7">
      <w:pPr>
        <w:pStyle w:val="EndNoteBibliography"/>
        <w:rPr>
          <w:noProof/>
        </w:rPr>
      </w:pPr>
      <w:r w:rsidRPr="00EA7BA7">
        <w:rPr>
          <w:noProof/>
        </w:rPr>
        <w:t>24.</w:t>
      </w:r>
      <w:r w:rsidRPr="00EA7BA7">
        <w:rPr>
          <w:noProof/>
        </w:rPr>
        <w:tab/>
        <w:t xml:space="preserve">Peeples L. How the next recession could save lives Nature 2019 [updated 23 January 2019; cited 2020 22 September]. Available from: </w:t>
      </w:r>
      <w:hyperlink r:id="rId22" w:history="1">
        <w:r w:rsidRPr="00EA7BA7">
          <w:rPr>
            <w:rStyle w:val="Hyperlink"/>
            <w:noProof/>
          </w:rPr>
          <w:t>https://www.nature.com/articles/d41586-019-00210-0</w:t>
        </w:r>
      </w:hyperlink>
      <w:r w:rsidRPr="00EA7BA7">
        <w:rPr>
          <w:noProof/>
        </w:rPr>
        <w:t>.</w:t>
      </w:r>
    </w:p>
    <w:p w14:paraId="146E9E6A" w14:textId="6D0BA150" w:rsidR="00EA7BA7" w:rsidRPr="00EA7BA7" w:rsidRDefault="00EA7BA7" w:rsidP="00EA7BA7">
      <w:pPr>
        <w:pStyle w:val="EndNoteBibliography"/>
        <w:rPr>
          <w:noProof/>
        </w:rPr>
      </w:pPr>
      <w:r w:rsidRPr="00EA7BA7">
        <w:rPr>
          <w:noProof/>
        </w:rPr>
        <w:t>25.</w:t>
      </w:r>
      <w:r w:rsidRPr="00EA7BA7">
        <w:rPr>
          <w:noProof/>
        </w:rPr>
        <w:tab/>
        <w:t xml:space="preserve">Office for National Statistics. Comparisons of all-cause mortality between European countries and regions: January to June 2020 2020 [updated 30 July 2020; cited 2020 22 September]. Available from: </w:t>
      </w:r>
      <w:hyperlink r:id="rId23" w:history="1">
        <w:r w:rsidRPr="00EA7BA7">
          <w:rPr>
            <w:rStyle w:val="Hyperlink"/>
            <w:noProof/>
          </w:rPr>
          <w:t>https://www.ons.gov.uk/peoplepopulationandcommunity/birthsdeathsandmarriages/deaths/articles/comparisonsofallcausemortalitybetweeneuropeancountriesandregions/januarytojune2020</w:t>
        </w:r>
      </w:hyperlink>
      <w:r w:rsidRPr="00EA7BA7">
        <w:rPr>
          <w:noProof/>
        </w:rPr>
        <w:t>.</w:t>
      </w:r>
    </w:p>
    <w:p w14:paraId="12AB8B55" w14:textId="65259349" w:rsidR="00EA7BA7" w:rsidRPr="00EA7BA7" w:rsidRDefault="00EA7BA7" w:rsidP="00EA7BA7">
      <w:pPr>
        <w:pStyle w:val="EndNoteBibliography"/>
        <w:rPr>
          <w:noProof/>
        </w:rPr>
      </w:pPr>
      <w:r w:rsidRPr="00EA7BA7">
        <w:rPr>
          <w:noProof/>
        </w:rPr>
        <w:t>26.</w:t>
      </w:r>
      <w:r w:rsidRPr="00EA7BA7">
        <w:rPr>
          <w:noProof/>
        </w:rPr>
        <w:tab/>
        <w:t xml:space="preserve">Hasell J. Which countries have protected both health and the economy in the pandemic? Our World in Data 2020 [updated 1 September 2020; cited 2020 22 September]. Available from: </w:t>
      </w:r>
      <w:hyperlink r:id="rId24" w:history="1">
        <w:r w:rsidRPr="00EA7BA7">
          <w:rPr>
            <w:rStyle w:val="Hyperlink"/>
            <w:noProof/>
          </w:rPr>
          <w:t>https://ourworldindata.org/covid-health-economy</w:t>
        </w:r>
      </w:hyperlink>
      <w:r w:rsidRPr="00EA7BA7">
        <w:rPr>
          <w:noProof/>
        </w:rPr>
        <w:t>.</w:t>
      </w:r>
    </w:p>
    <w:p w14:paraId="10370D3F" w14:textId="77777777" w:rsidR="00EA7BA7" w:rsidRPr="00EA7BA7" w:rsidRDefault="00EA7BA7" w:rsidP="00EA7BA7">
      <w:pPr>
        <w:pStyle w:val="EndNoteBibliography"/>
        <w:rPr>
          <w:noProof/>
        </w:rPr>
      </w:pPr>
      <w:r w:rsidRPr="00EA7BA7">
        <w:rPr>
          <w:noProof/>
        </w:rPr>
        <w:t>27.</w:t>
      </w:r>
      <w:r w:rsidRPr="00EA7BA7">
        <w:rPr>
          <w:noProof/>
        </w:rPr>
        <w:tab/>
        <w:t>Aburto JM, Villavicencio F, Basellini U, Kjærgaard S, Vaupel JW. Dynamics of life expectancy and life span equality. Proceedings of the National Academy of Sciences. 2020;117(10):5250-9.</w:t>
      </w:r>
    </w:p>
    <w:p w14:paraId="4FCB7963" w14:textId="77777777" w:rsidR="00EA7BA7" w:rsidRPr="00EA7BA7" w:rsidRDefault="00EA7BA7" w:rsidP="00EA7BA7">
      <w:pPr>
        <w:pStyle w:val="EndNoteBibliography"/>
        <w:rPr>
          <w:noProof/>
        </w:rPr>
      </w:pPr>
      <w:r w:rsidRPr="00EA7BA7">
        <w:rPr>
          <w:noProof/>
        </w:rPr>
        <w:t>28.</w:t>
      </w:r>
      <w:r w:rsidRPr="00EA7BA7">
        <w:rPr>
          <w:noProof/>
        </w:rPr>
        <w:tab/>
        <w:t>Marmot MG, Smith GD. Why are the Japanese living longer? British Medical Journal. 1989;299(6715):1547-51.</w:t>
      </w:r>
    </w:p>
    <w:p w14:paraId="499B7F55" w14:textId="77777777" w:rsidR="00EA7BA7" w:rsidRPr="00EA7BA7" w:rsidRDefault="00EA7BA7" w:rsidP="00EA7BA7">
      <w:pPr>
        <w:pStyle w:val="EndNoteBibliography"/>
        <w:rPr>
          <w:noProof/>
        </w:rPr>
      </w:pPr>
      <w:r w:rsidRPr="00EA7BA7">
        <w:rPr>
          <w:noProof/>
        </w:rPr>
        <w:t>29.</w:t>
      </w:r>
      <w:r w:rsidRPr="00EA7BA7">
        <w:rPr>
          <w:noProof/>
        </w:rPr>
        <w:tab/>
        <w:t>Hiyoshi A, Honjo K, Platts L, Suzuki Y, Shipley M, Iso H, et al. OP86 Low economic growth, health, health inequalities and sustainable development goals in a rich country: 27-year Japanese time series. Journal of epidemiology and community health. 2020;74(Suppl 1):A40-A1.</w:t>
      </w:r>
    </w:p>
    <w:p w14:paraId="5A2632F5" w14:textId="77777777" w:rsidR="00EA7BA7" w:rsidRPr="00EA7BA7" w:rsidRDefault="00EA7BA7" w:rsidP="00EA7BA7">
      <w:pPr>
        <w:pStyle w:val="EndNoteBibliography"/>
        <w:rPr>
          <w:noProof/>
        </w:rPr>
      </w:pPr>
      <w:r w:rsidRPr="00EA7BA7">
        <w:rPr>
          <w:noProof/>
        </w:rPr>
        <w:t>30.</w:t>
      </w:r>
      <w:r w:rsidRPr="00EA7BA7">
        <w:rPr>
          <w:noProof/>
        </w:rPr>
        <w:tab/>
        <w:t>Wada K, Kondo N, Gilmour S, Ichida Y, Fujino Y, Satoh T, et al. Trends in cause specific mortality across occupations in Japanese men of working age during period of economic stagnation, 1980-2005: retrospective cohort study. BMJ (Clinical research ed). 2012;344:e1191.</w:t>
      </w:r>
    </w:p>
    <w:p w14:paraId="505691FE" w14:textId="7414D2F1" w:rsidR="00EA7BA7" w:rsidRPr="00EA7BA7" w:rsidRDefault="00EA7BA7" w:rsidP="00EA7BA7">
      <w:pPr>
        <w:pStyle w:val="EndNoteBibliography"/>
        <w:rPr>
          <w:noProof/>
        </w:rPr>
      </w:pPr>
      <w:r w:rsidRPr="00EA7BA7">
        <w:rPr>
          <w:noProof/>
        </w:rPr>
        <w:t>31.</w:t>
      </w:r>
      <w:r w:rsidRPr="00EA7BA7">
        <w:rPr>
          <w:noProof/>
        </w:rPr>
        <w:tab/>
        <w:t xml:space="preserve">Human Mortality Database. Overview  2020 [cited 2020 11 August]. Available from: </w:t>
      </w:r>
      <w:hyperlink r:id="rId25" w:history="1">
        <w:r w:rsidRPr="00EA7BA7">
          <w:rPr>
            <w:rStyle w:val="Hyperlink"/>
            <w:noProof/>
          </w:rPr>
          <w:t>https://www.mortality.org/Public/Overview.php</w:t>
        </w:r>
      </w:hyperlink>
      <w:r w:rsidRPr="00EA7BA7">
        <w:rPr>
          <w:noProof/>
        </w:rPr>
        <w:t xml:space="preserve"> </w:t>
      </w:r>
    </w:p>
    <w:p w14:paraId="0A6C2E31" w14:textId="77777777" w:rsidR="00EA7BA7" w:rsidRPr="00EA7BA7" w:rsidRDefault="00EA7BA7" w:rsidP="00EA7BA7">
      <w:pPr>
        <w:pStyle w:val="EndNoteBibliography"/>
        <w:rPr>
          <w:noProof/>
        </w:rPr>
      </w:pPr>
      <w:r w:rsidRPr="00EA7BA7">
        <w:rPr>
          <w:noProof/>
        </w:rPr>
        <w:lastRenderedPageBreak/>
        <w:t>32.</w:t>
      </w:r>
      <w:r w:rsidRPr="00EA7BA7">
        <w:rPr>
          <w:noProof/>
        </w:rPr>
        <w:tab/>
        <w:t>Minton J, Fletcher E, Ramsay J, Little K, McCartney G. How bad are life expectancy trends across the UK, and what would it take to get back to previous trends? Journal of epidemiology and community health. 2020;74(9):741-6.</w:t>
      </w:r>
    </w:p>
    <w:p w14:paraId="4818C749" w14:textId="77777777" w:rsidR="00EA7BA7" w:rsidRPr="00EA7BA7" w:rsidRDefault="00EA7BA7" w:rsidP="00EA7BA7">
      <w:pPr>
        <w:pStyle w:val="EndNoteBibliography"/>
        <w:rPr>
          <w:noProof/>
        </w:rPr>
      </w:pPr>
      <w:r w:rsidRPr="00EA7BA7">
        <w:rPr>
          <w:noProof/>
        </w:rPr>
        <w:t>33.</w:t>
      </w:r>
      <w:r w:rsidRPr="00EA7BA7">
        <w:rPr>
          <w:noProof/>
        </w:rPr>
        <w:tab/>
        <w:t>Fuchs VR. Social Determinants of Health: Caveats and Nuances. JAMA. 2017;317(1):25-6.</w:t>
      </w:r>
    </w:p>
    <w:p w14:paraId="1FA8A226" w14:textId="77777777" w:rsidR="00EA7BA7" w:rsidRPr="00EA7BA7" w:rsidRDefault="00EA7BA7" w:rsidP="00EA7BA7">
      <w:pPr>
        <w:pStyle w:val="EndNoteBibliography"/>
        <w:rPr>
          <w:noProof/>
        </w:rPr>
      </w:pPr>
      <w:r w:rsidRPr="00EA7BA7">
        <w:rPr>
          <w:noProof/>
        </w:rPr>
        <w:t>34.</w:t>
      </w:r>
      <w:r w:rsidRPr="00EA7BA7">
        <w:rPr>
          <w:noProof/>
        </w:rPr>
        <w:tab/>
        <w:t>Hiam L, Dorling D, McKee M. The cuts and poor health: when and how can we say that one thing causes another? Journal of the Royal Society of Medicine. 2018;111(6):199-202.</w:t>
      </w:r>
    </w:p>
    <w:p w14:paraId="657A96AE" w14:textId="77777777" w:rsidR="00EA7BA7" w:rsidRPr="00EA7BA7" w:rsidRDefault="00EA7BA7" w:rsidP="00EA7BA7">
      <w:pPr>
        <w:pStyle w:val="EndNoteBibliography"/>
        <w:rPr>
          <w:noProof/>
        </w:rPr>
      </w:pPr>
      <w:r w:rsidRPr="00EA7BA7">
        <w:rPr>
          <w:noProof/>
        </w:rPr>
        <w:t>35.</w:t>
      </w:r>
      <w:r w:rsidRPr="00EA7BA7">
        <w:rPr>
          <w:noProof/>
        </w:rPr>
        <w:tab/>
        <w:t>Chetty R, Stepner M, Abraham S, Lin S, Scuderi B, Turner N, et al. The Association Between Income and Life Expectancy in the United States, 2001-2014. JAMA. 2016;315(16):1750-66.</w:t>
      </w:r>
    </w:p>
    <w:p w14:paraId="11C3F0BB" w14:textId="08463571" w:rsidR="00EA7BA7" w:rsidRPr="00EA7BA7" w:rsidRDefault="00EA7BA7" w:rsidP="00EA7BA7">
      <w:pPr>
        <w:pStyle w:val="EndNoteBibliography"/>
        <w:rPr>
          <w:noProof/>
        </w:rPr>
      </w:pPr>
      <w:r w:rsidRPr="00EA7BA7">
        <w:rPr>
          <w:noProof/>
        </w:rPr>
        <w:t>36.</w:t>
      </w:r>
      <w:r w:rsidRPr="00EA7BA7">
        <w:rPr>
          <w:noProof/>
        </w:rPr>
        <w:tab/>
        <w:t xml:space="preserve">Institute of Health Equity. Health Equity in England: the Marmot Review 10 Years On  2020 [updated February 2020; cited 2020 22 September]. Available from: </w:t>
      </w:r>
      <w:hyperlink r:id="rId26" w:history="1">
        <w:r w:rsidRPr="00EA7BA7">
          <w:rPr>
            <w:rStyle w:val="Hyperlink"/>
            <w:noProof/>
          </w:rPr>
          <w:t>http://www.instituteofhealthequity.org/resources-reports/marmot-review-10-years-on</w:t>
        </w:r>
      </w:hyperlink>
      <w:r w:rsidRPr="00EA7BA7">
        <w:rPr>
          <w:noProof/>
        </w:rPr>
        <w:t>.</w:t>
      </w:r>
    </w:p>
    <w:p w14:paraId="727CDDF7" w14:textId="31D2C0ED" w:rsidR="00EA7BA7" w:rsidRPr="00EA7BA7" w:rsidRDefault="00EA7BA7" w:rsidP="00EA7BA7">
      <w:pPr>
        <w:pStyle w:val="EndNoteBibliography"/>
        <w:rPr>
          <w:noProof/>
        </w:rPr>
      </w:pPr>
      <w:r w:rsidRPr="00EA7BA7">
        <w:rPr>
          <w:noProof/>
        </w:rPr>
        <w:t>37.</w:t>
      </w:r>
      <w:r w:rsidRPr="00EA7BA7">
        <w:rPr>
          <w:noProof/>
        </w:rPr>
        <w:tab/>
        <w:t xml:space="preserve">Public Health England. Disparities in the risks and outcomes of COVID-19  2020 [updated August 2020; cited 2020 22 September]. Available from: </w:t>
      </w:r>
      <w:hyperlink r:id="rId27" w:history="1">
        <w:r w:rsidRPr="00EA7BA7">
          <w:rPr>
            <w:rStyle w:val="Hyperlink"/>
            <w:noProof/>
          </w:rPr>
          <w:t>https://assets.publishing.service.gov.uk/government/uploads/system/uploads/attachment_data/file/908434/Disparities_in_the_risk_and_outcomes_of_COVID_August_2020_update.pdf</w:t>
        </w:r>
      </w:hyperlink>
      <w:r w:rsidRPr="00EA7BA7">
        <w:rPr>
          <w:noProof/>
        </w:rPr>
        <w:t>.</w:t>
      </w:r>
    </w:p>
    <w:p w14:paraId="5EFA7ED4" w14:textId="77777777" w:rsidR="00EA7BA7" w:rsidRPr="00EA7BA7" w:rsidRDefault="00EA7BA7" w:rsidP="00EA7BA7">
      <w:pPr>
        <w:pStyle w:val="EndNoteBibliography"/>
        <w:rPr>
          <w:noProof/>
        </w:rPr>
      </w:pPr>
      <w:r w:rsidRPr="00EA7BA7">
        <w:rPr>
          <w:noProof/>
        </w:rPr>
        <w:t>38.</w:t>
      </w:r>
      <w:r w:rsidRPr="00EA7BA7">
        <w:rPr>
          <w:noProof/>
        </w:rPr>
        <w:tab/>
        <w:t>Patel P, Hiam L, Sowemimo A, Devakumar D, McKee M. Ethnicity and covid-19. BMJ (Clinical research ed). 2020;369:m2282.</w:t>
      </w:r>
    </w:p>
    <w:p w14:paraId="41ED450C" w14:textId="3B5C4CC9" w:rsidR="0003400A" w:rsidRPr="00C71289" w:rsidRDefault="00912E84" w:rsidP="007370DB">
      <w:pPr>
        <w:rPr>
          <w:rFonts w:cs="Arial"/>
          <w:szCs w:val="22"/>
        </w:rPr>
      </w:pPr>
      <w:r w:rsidRPr="00C71289">
        <w:rPr>
          <w:rFonts w:cs="Arial"/>
          <w:szCs w:val="22"/>
        </w:rPr>
        <w:fldChar w:fldCharType="end"/>
      </w:r>
    </w:p>
    <w:sectPr w:rsidR="0003400A" w:rsidRPr="00C71289" w:rsidSect="00C219BA">
      <w:headerReference w:type="even" r:id="rId28"/>
      <w:headerReference w:type="default" r:id="rId29"/>
      <w:footerReference w:type="even" r:id="rId30"/>
      <w:footerReference w:type="default" r:id="rId31"/>
      <w:footerReference w:type="first" r:id="rId3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83CA9" w14:textId="77777777" w:rsidR="00CD065F" w:rsidRDefault="00CD065F" w:rsidP="00AC68C8">
      <w:r>
        <w:separator/>
      </w:r>
    </w:p>
  </w:endnote>
  <w:endnote w:type="continuationSeparator" w:id="0">
    <w:p w14:paraId="78297E84" w14:textId="77777777" w:rsidR="00CD065F" w:rsidRDefault="00CD065F" w:rsidP="00AC6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1979769"/>
      <w:docPartObj>
        <w:docPartGallery w:val="Page Numbers (Bottom of Page)"/>
        <w:docPartUnique/>
      </w:docPartObj>
    </w:sdtPr>
    <w:sdtEndPr>
      <w:rPr>
        <w:rStyle w:val="PageNumber"/>
      </w:rPr>
    </w:sdtEndPr>
    <w:sdtContent>
      <w:p w14:paraId="3C4F3473" w14:textId="09AD4C21" w:rsidR="004E53AE" w:rsidRDefault="004E53AE"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47008778"/>
      <w:docPartObj>
        <w:docPartGallery w:val="Page Numbers (Bottom of Page)"/>
        <w:docPartUnique/>
      </w:docPartObj>
    </w:sdtPr>
    <w:sdtEndPr>
      <w:rPr>
        <w:rStyle w:val="PageNumber"/>
      </w:rPr>
    </w:sdtEndPr>
    <w:sdtContent>
      <w:p w14:paraId="223B2863" w14:textId="6F692DFB" w:rsidR="004E53AE" w:rsidRDefault="004E53AE" w:rsidP="00C219B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498514" w14:textId="77777777" w:rsidR="004E53AE" w:rsidRDefault="004E53AE" w:rsidP="00C219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7190946"/>
      <w:docPartObj>
        <w:docPartGallery w:val="Page Numbers (Bottom of Page)"/>
        <w:docPartUnique/>
      </w:docPartObj>
    </w:sdtPr>
    <w:sdtEndPr>
      <w:rPr>
        <w:rStyle w:val="PageNumber"/>
      </w:rPr>
    </w:sdtEndPr>
    <w:sdtContent>
      <w:p w14:paraId="37FD300F" w14:textId="240EFB80" w:rsidR="004E53AE" w:rsidRDefault="004E53AE"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0127D0" w14:textId="77777777" w:rsidR="004E53AE" w:rsidRDefault="004E53AE" w:rsidP="00C219B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7625967"/>
      <w:docPartObj>
        <w:docPartGallery w:val="Page Numbers (Bottom of Page)"/>
        <w:docPartUnique/>
      </w:docPartObj>
    </w:sdtPr>
    <w:sdtEndPr>
      <w:rPr>
        <w:rStyle w:val="PageNumber"/>
      </w:rPr>
    </w:sdtEndPr>
    <w:sdtContent>
      <w:p w14:paraId="643AAC3E" w14:textId="3EC7BC91" w:rsidR="004E53AE" w:rsidRDefault="004E53AE"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2997E2" w14:textId="77777777" w:rsidR="004E53AE" w:rsidRDefault="004E53AE" w:rsidP="00C219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B464B" w14:textId="77777777" w:rsidR="00CD065F" w:rsidRDefault="00CD065F" w:rsidP="00AC68C8">
      <w:r>
        <w:separator/>
      </w:r>
    </w:p>
  </w:footnote>
  <w:footnote w:type="continuationSeparator" w:id="0">
    <w:p w14:paraId="3A4F73D6" w14:textId="77777777" w:rsidR="00CD065F" w:rsidRDefault="00CD065F" w:rsidP="00AC68C8">
      <w:r>
        <w:continuationSeparator/>
      </w:r>
    </w:p>
  </w:footnote>
  <w:footnote w:id="1">
    <w:p w14:paraId="2F5151DB" w14:textId="6082C1FB" w:rsidR="004E53AE" w:rsidRPr="00694B14" w:rsidRDefault="004E53AE">
      <w:pPr>
        <w:pStyle w:val="FootnoteText"/>
        <w:rPr>
          <w:lang w:val="en-GB"/>
        </w:rPr>
      </w:pPr>
      <w:r w:rsidRPr="00C10E4F">
        <w:rPr>
          <w:rStyle w:val="FootnoteReference"/>
        </w:rPr>
        <w:footnoteRef/>
      </w:r>
      <w:r>
        <w:t xml:space="preserve"> </w:t>
      </w:r>
      <w:hyperlink r:id="rId1" w:history="1">
        <w:r w:rsidRPr="00FB78DE">
          <w:rPr>
            <w:rStyle w:val="Hyperlink"/>
          </w:rPr>
          <w:t>https://github.com/JonMinton/rising_tide</w:t>
        </w:r>
      </w:hyperlink>
      <w:r>
        <w:t xml:space="preserve"> accessed 22nd September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0682227"/>
      <w:docPartObj>
        <w:docPartGallery w:val="Page Numbers (Top of Page)"/>
        <w:docPartUnique/>
      </w:docPartObj>
    </w:sdtPr>
    <w:sdtEndPr>
      <w:rPr>
        <w:rStyle w:val="PageNumber"/>
      </w:rPr>
    </w:sdtEndPr>
    <w:sdtContent>
      <w:p w14:paraId="647FAC32" w14:textId="74FFF8EE" w:rsidR="004E53AE" w:rsidRDefault="004E53AE" w:rsidP="006B7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135B0A" w14:textId="77777777" w:rsidR="004E53AE" w:rsidRDefault="004E53AE" w:rsidP="00C219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815C0" w14:textId="77777777" w:rsidR="004E53AE" w:rsidRDefault="004E53AE" w:rsidP="00C219B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AEB"/>
    <w:multiLevelType w:val="hybridMultilevel"/>
    <w:tmpl w:val="707A6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165891"/>
    <w:multiLevelType w:val="hybridMultilevel"/>
    <w:tmpl w:val="1122A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42B02"/>
    <w:multiLevelType w:val="multilevel"/>
    <w:tmpl w:val="68DC2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7E8E"/>
    <w:multiLevelType w:val="hybridMultilevel"/>
    <w:tmpl w:val="E8CEC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417EB"/>
    <w:multiLevelType w:val="hybridMultilevel"/>
    <w:tmpl w:val="707CAF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2E21B79"/>
    <w:multiLevelType w:val="hybridMultilevel"/>
    <w:tmpl w:val="526A42AE"/>
    <w:lvl w:ilvl="0" w:tplc="5764E806">
      <w:start w:val="1"/>
      <w:numFmt w:val="bullet"/>
      <w:lvlText w:val="•"/>
      <w:lvlJc w:val="left"/>
      <w:pPr>
        <w:tabs>
          <w:tab w:val="num" w:pos="720"/>
        </w:tabs>
        <w:ind w:left="720" w:hanging="360"/>
      </w:pPr>
      <w:rPr>
        <w:rFonts w:ascii="Arial" w:hAnsi="Arial" w:hint="default"/>
      </w:rPr>
    </w:lvl>
    <w:lvl w:ilvl="1" w:tplc="DD9C33CE" w:tentative="1">
      <w:start w:val="1"/>
      <w:numFmt w:val="bullet"/>
      <w:lvlText w:val="•"/>
      <w:lvlJc w:val="left"/>
      <w:pPr>
        <w:tabs>
          <w:tab w:val="num" w:pos="1440"/>
        </w:tabs>
        <w:ind w:left="1440" w:hanging="360"/>
      </w:pPr>
      <w:rPr>
        <w:rFonts w:ascii="Arial" w:hAnsi="Arial" w:hint="default"/>
      </w:rPr>
    </w:lvl>
    <w:lvl w:ilvl="2" w:tplc="F3721F96" w:tentative="1">
      <w:start w:val="1"/>
      <w:numFmt w:val="bullet"/>
      <w:lvlText w:val="•"/>
      <w:lvlJc w:val="left"/>
      <w:pPr>
        <w:tabs>
          <w:tab w:val="num" w:pos="2160"/>
        </w:tabs>
        <w:ind w:left="2160" w:hanging="360"/>
      </w:pPr>
      <w:rPr>
        <w:rFonts w:ascii="Arial" w:hAnsi="Arial" w:hint="default"/>
      </w:rPr>
    </w:lvl>
    <w:lvl w:ilvl="3" w:tplc="455C3EAE" w:tentative="1">
      <w:start w:val="1"/>
      <w:numFmt w:val="bullet"/>
      <w:lvlText w:val="•"/>
      <w:lvlJc w:val="left"/>
      <w:pPr>
        <w:tabs>
          <w:tab w:val="num" w:pos="2880"/>
        </w:tabs>
        <w:ind w:left="2880" w:hanging="360"/>
      </w:pPr>
      <w:rPr>
        <w:rFonts w:ascii="Arial" w:hAnsi="Arial" w:hint="default"/>
      </w:rPr>
    </w:lvl>
    <w:lvl w:ilvl="4" w:tplc="E6E6B0CA" w:tentative="1">
      <w:start w:val="1"/>
      <w:numFmt w:val="bullet"/>
      <w:lvlText w:val="•"/>
      <w:lvlJc w:val="left"/>
      <w:pPr>
        <w:tabs>
          <w:tab w:val="num" w:pos="3600"/>
        </w:tabs>
        <w:ind w:left="3600" w:hanging="360"/>
      </w:pPr>
      <w:rPr>
        <w:rFonts w:ascii="Arial" w:hAnsi="Arial" w:hint="default"/>
      </w:rPr>
    </w:lvl>
    <w:lvl w:ilvl="5" w:tplc="B434D862" w:tentative="1">
      <w:start w:val="1"/>
      <w:numFmt w:val="bullet"/>
      <w:lvlText w:val="•"/>
      <w:lvlJc w:val="left"/>
      <w:pPr>
        <w:tabs>
          <w:tab w:val="num" w:pos="4320"/>
        </w:tabs>
        <w:ind w:left="4320" w:hanging="360"/>
      </w:pPr>
      <w:rPr>
        <w:rFonts w:ascii="Arial" w:hAnsi="Arial" w:hint="default"/>
      </w:rPr>
    </w:lvl>
    <w:lvl w:ilvl="6" w:tplc="A6C8D472" w:tentative="1">
      <w:start w:val="1"/>
      <w:numFmt w:val="bullet"/>
      <w:lvlText w:val="•"/>
      <w:lvlJc w:val="left"/>
      <w:pPr>
        <w:tabs>
          <w:tab w:val="num" w:pos="5040"/>
        </w:tabs>
        <w:ind w:left="5040" w:hanging="360"/>
      </w:pPr>
      <w:rPr>
        <w:rFonts w:ascii="Arial" w:hAnsi="Arial" w:hint="default"/>
      </w:rPr>
    </w:lvl>
    <w:lvl w:ilvl="7" w:tplc="96E2ED2E" w:tentative="1">
      <w:start w:val="1"/>
      <w:numFmt w:val="bullet"/>
      <w:lvlText w:val="•"/>
      <w:lvlJc w:val="left"/>
      <w:pPr>
        <w:tabs>
          <w:tab w:val="num" w:pos="5760"/>
        </w:tabs>
        <w:ind w:left="5760" w:hanging="360"/>
      </w:pPr>
      <w:rPr>
        <w:rFonts w:ascii="Arial" w:hAnsi="Arial" w:hint="default"/>
      </w:rPr>
    </w:lvl>
    <w:lvl w:ilvl="8" w:tplc="7E88BA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1607CE"/>
    <w:multiLevelType w:val="hybridMultilevel"/>
    <w:tmpl w:val="3BFC864A"/>
    <w:lvl w:ilvl="0" w:tplc="00BED1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774B5D"/>
    <w:multiLevelType w:val="hybridMultilevel"/>
    <w:tmpl w:val="07AE0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F07A4B"/>
    <w:multiLevelType w:val="hybridMultilevel"/>
    <w:tmpl w:val="ABDA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025914"/>
    <w:multiLevelType w:val="multilevel"/>
    <w:tmpl w:val="58E273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5226C7"/>
    <w:multiLevelType w:val="hybridMultilevel"/>
    <w:tmpl w:val="D2AE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4A472E"/>
    <w:multiLevelType w:val="hybridMultilevel"/>
    <w:tmpl w:val="E5C66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0200B"/>
    <w:multiLevelType w:val="hybridMultilevel"/>
    <w:tmpl w:val="0AC43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C64A37"/>
    <w:multiLevelType w:val="multilevel"/>
    <w:tmpl w:val="DFC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B4416"/>
    <w:multiLevelType w:val="hybridMultilevel"/>
    <w:tmpl w:val="809EB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B11B9A"/>
    <w:multiLevelType w:val="hybridMultilevel"/>
    <w:tmpl w:val="55C26F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9379D3"/>
    <w:multiLevelType w:val="multilevel"/>
    <w:tmpl w:val="C91E2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16"/>
  </w:num>
  <w:num w:numId="4">
    <w:abstractNumId w:val="16"/>
  </w:num>
  <w:num w:numId="5">
    <w:abstractNumId w:val="2"/>
  </w:num>
  <w:num w:numId="6">
    <w:abstractNumId w:val="9"/>
  </w:num>
  <w:num w:numId="7">
    <w:abstractNumId w:val="15"/>
  </w:num>
  <w:num w:numId="8">
    <w:abstractNumId w:val="0"/>
  </w:num>
  <w:num w:numId="9">
    <w:abstractNumId w:val="13"/>
  </w:num>
  <w:num w:numId="10">
    <w:abstractNumId w:val="14"/>
  </w:num>
  <w:num w:numId="11">
    <w:abstractNumId w:val="8"/>
  </w:num>
  <w:num w:numId="12">
    <w:abstractNumId w:val="4"/>
  </w:num>
  <w:num w:numId="13">
    <w:abstractNumId w:val="7"/>
  </w:num>
  <w:num w:numId="14">
    <w:abstractNumId w:val="11"/>
  </w:num>
  <w:num w:numId="15">
    <w:abstractNumId w:val="3"/>
  </w:num>
  <w:num w:numId="16">
    <w:abstractNumId w:val="10"/>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0A3A9EC-09AF-432B-AF1C-90829C110FDB}"/>
    <w:docVar w:name="dgnword-eventsink" w:val="2402408229552"/>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vtta0t42fee5eeva8xarpbe9srzdetrx2a&quot;&gt;A rising tide raises all ships2&lt;record-ids&gt;&lt;item&gt;2&lt;/item&gt;&lt;item&gt;3&lt;/item&gt;&lt;item&gt;4&lt;/item&gt;&lt;item&gt;5&lt;/item&gt;&lt;item&gt;12&lt;/item&gt;&lt;item&gt;14&lt;/item&gt;&lt;item&gt;16&lt;/item&gt;&lt;item&gt;17&lt;/item&gt;&lt;item&gt;20&lt;/item&gt;&lt;item&gt;23&lt;/item&gt;&lt;item&gt;24&lt;/item&gt;&lt;item&gt;25&lt;/item&gt;&lt;item&gt;26&lt;/item&gt;&lt;item&gt;33&lt;/item&gt;&lt;item&gt;39&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record-ids&gt;&lt;/item&gt;&lt;/Libraries&gt;"/>
  </w:docVars>
  <w:rsids>
    <w:rsidRoot w:val="0003400A"/>
    <w:rsid w:val="00002B07"/>
    <w:rsid w:val="000043EE"/>
    <w:rsid w:val="00005715"/>
    <w:rsid w:val="00024B69"/>
    <w:rsid w:val="0002585A"/>
    <w:rsid w:val="0003369D"/>
    <w:rsid w:val="0003400A"/>
    <w:rsid w:val="000357F9"/>
    <w:rsid w:val="00040C27"/>
    <w:rsid w:val="00041FA4"/>
    <w:rsid w:val="0004753B"/>
    <w:rsid w:val="00055DF2"/>
    <w:rsid w:val="00057A6F"/>
    <w:rsid w:val="00057B8A"/>
    <w:rsid w:val="00062DA8"/>
    <w:rsid w:val="0006331F"/>
    <w:rsid w:val="00067C3E"/>
    <w:rsid w:val="00072829"/>
    <w:rsid w:val="00084E9C"/>
    <w:rsid w:val="000857BE"/>
    <w:rsid w:val="00086321"/>
    <w:rsid w:val="00090B75"/>
    <w:rsid w:val="00092F04"/>
    <w:rsid w:val="0009346F"/>
    <w:rsid w:val="0009722F"/>
    <w:rsid w:val="000A1E13"/>
    <w:rsid w:val="000A2569"/>
    <w:rsid w:val="000B0077"/>
    <w:rsid w:val="000B09DF"/>
    <w:rsid w:val="000B55E4"/>
    <w:rsid w:val="000B6696"/>
    <w:rsid w:val="000B68CB"/>
    <w:rsid w:val="000B7040"/>
    <w:rsid w:val="000C24AB"/>
    <w:rsid w:val="000C2C55"/>
    <w:rsid w:val="000E18FA"/>
    <w:rsid w:val="000E36E2"/>
    <w:rsid w:val="000F3CA4"/>
    <w:rsid w:val="000F4316"/>
    <w:rsid w:val="000F5E72"/>
    <w:rsid w:val="000F78C3"/>
    <w:rsid w:val="0010449B"/>
    <w:rsid w:val="00113590"/>
    <w:rsid w:val="00116071"/>
    <w:rsid w:val="0011660B"/>
    <w:rsid w:val="00123B61"/>
    <w:rsid w:val="00132AF0"/>
    <w:rsid w:val="00134DD7"/>
    <w:rsid w:val="00134E17"/>
    <w:rsid w:val="0013619E"/>
    <w:rsid w:val="001521C9"/>
    <w:rsid w:val="001526A0"/>
    <w:rsid w:val="00164E23"/>
    <w:rsid w:val="00167194"/>
    <w:rsid w:val="001711B7"/>
    <w:rsid w:val="00174462"/>
    <w:rsid w:val="001772AC"/>
    <w:rsid w:val="0018016D"/>
    <w:rsid w:val="00181652"/>
    <w:rsid w:val="001825FA"/>
    <w:rsid w:val="00183A28"/>
    <w:rsid w:val="00191D54"/>
    <w:rsid w:val="00193F0E"/>
    <w:rsid w:val="00193FAD"/>
    <w:rsid w:val="001A3CCD"/>
    <w:rsid w:val="001A7178"/>
    <w:rsid w:val="001B46E8"/>
    <w:rsid w:val="001B60DA"/>
    <w:rsid w:val="001C1275"/>
    <w:rsid w:val="001C4530"/>
    <w:rsid w:val="001D1370"/>
    <w:rsid w:val="001D767B"/>
    <w:rsid w:val="001E20AC"/>
    <w:rsid w:val="001E4BE9"/>
    <w:rsid w:val="001F0A21"/>
    <w:rsid w:val="001F473E"/>
    <w:rsid w:val="001F618F"/>
    <w:rsid w:val="001F7E9B"/>
    <w:rsid w:val="0021220B"/>
    <w:rsid w:val="00214B3F"/>
    <w:rsid w:val="00217B51"/>
    <w:rsid w:val="002209D6"/>
    <w:rsid w:val="00221289"/>
    <w:rsid w:val="00224934"/>
    <w:rsid w:val="00226317"/>
    <w:rsid w:val="00243BED"/>
    <w:rsid w:val="00256A7C"/>
    <w:rsid w:val="00257BB8"/>
    <w:rsid w:val="0026069E"/>
    <w:rsid w:val="00266261"/>
    <w:rsid w:val="0027253F"/>
    <w:rsid w:val="0027482F"/>
    <w:rsid w:val="002773BC"/>
    <w:rsid w:val="0028256A"/>
    <w:rsid w:val="002878BB"/>
    <w:rsid w:val="00287D60"/>
    <w:rsid w:val="0029140A"/>
    <w:rsid w:val="00294EE4"/>
    <w:rsid w:val="002A4972"/>
    <w:rsid w:val="002A7333"/>
    <w:rsid w:val="002B2B50"/>
    <w:rsid w:val="002B7DAA"/>
    <w:rsid w:val="002C279C"/>
    <w:rsid w:val="002C7805"/>
    <w:rsid w:val="002D08AD"/>
    <w:rsid w:val="002D09E6"/>
    <w:rsid w:val="002E08E2"/>
    <w:rsid w:val="002E6C3C"/>
    <w:rsid w:val="002E7CFF"/>
    <w:rsid w:val="002F0F8D"/>
    <w:rsid w:val="002F1008"/>
    <w:rsid w:val="002F4684"/>
    <w:rsid w:val="002F5BC0"/>
    <w:rsid w:val="002F697C"/>
    <w:rsid w:val="00303B53"/>
    <w:rsid w:val="00311691"/>
    <w:rsid w:val="003123AB"/>
    <w:rsid w:val="003137A1"/>
    <w:rsid w:val="00314787"/>
    <w:rsid w:val="0032121E"/>
    <w:rsid w:val="00323464"/>
    <w:rsid w:val="00334817"/>
    <w:rsid w:val="00335EEF"/>
    <w:rsid w:val="003421C1"/>
    <w:rsid w:val="003576FE"/>
    <w:rsid w:val="0036315C"/>
    <w:rsid w:val="00366985"/>
    <w:rsid w:val="00370B16"/>
    <w:rsid w:val="003756B5"/>
    <w:rsid w:val="00381B03"/>
    <w:rsid w:val="0038579E"/>
    <w:rsid w:val="00385F90"/>
    <w:rsid w:val="003A2AF4"/>
    <w:rsid w:val="003A39F0"/>
    <w:rsid w:val="003A3F64"/>
    <w:rsid w:val="003A43FF"/>
    <w:rsid w:val="003A73E5"/>
    <w:rsid w:val="003B0BE4"/>
    <w:rsid w:val="003B168D"/>
    <w:rsid w:val="003B6418"/>
    <w:rsid w:val="003D1E2D"/>
    <w:rsid w:val="003D5EB5"/>
    <w:rsid w:val="003D6A26"/>
    <w:rsid w:val="003D73F9"/>
    <w:rsid w:val="003E71A8"/>
    <w:rsid w:val="003F3C1F"/>
    <w:rsid w:val="0040059C"/>
    <w:rsid w:val="004048B0"/>
    <w:rsid w:val="00404FC8"/>
    <w:rsid w:val="00405812"/>
    <w:rsid w:val="004147DE"/>
    <w:rsid w:val="00414B7D"/>
    <w:rsid w:val="00421693"/>
    <w:rsid w:val="004259BC"/>
    <w:rsid w:val="00431575"/>
    <w:rsid w:val="00437C3F"/>
    <w:rsid w:val="00444508"/>
    <w:rsid w:val="00445891"/>
    <w:rsid w:val="0044781E"/>
    <w:rsid w:val="00447FB4"/>
    <w:rsid w:val="00450BAD"/>
    <w:rsid w:val="00452136"/>
    <w:rsid w:val="00453D22"/>
    <w:rsid w:val="00466F12"/>
    <w:rsid w:val="00470AF6"/>
    <w:rsid w:val="00471150"/>
    <w:rsid w:val="004769D6"/>
    <w:rsid w:val="00480195"/>
    <w:rsid w:val="00480E67"/>
    <w:rsid w:val="0048223D"/>
    <w:rsid w:val="00482877"/>
    <w:rsid w:val="00487F08"/>
    <w:rsid w:val="0049161A"/>
    <w:rsid w:val="00491A25"/>
    <w:rsid w:val="00495128"/>
    <w:rsid w:val="004A2EEE"/>
    <w:rsid w:val="004A5AAF"/>
    <w:rsid w:val="004B49D4"/>
    <w:rsid w:val="004B4F36"/>
    <w:rsid w:val="004B6A35"/>
    <w:rsid w:val="004C5E64"/>
    <w:rsid w:val="004C64BF"/>
    <w:rsid w:val="004D2E2A"/>
    <w:rsid w:val="004D55A0"/>
    <w:rsid w:val="004E3FA6"/>
    <w:rsid w:val="004E47CE"/>
    <w:rsid w:val="004E53AE"/>
    <w:rsid w:val="004E66B3"/>
    <w:rsid w:val="004F0791"/>
    <w:rsid w:val="004F14B8"/>
    <w:rsid w:val="004F16C4"/>
    <w:rsid w:val="004F3782"/>
    <w:rsid w:val="004F5AE8"/>
    <w:rsid w:val="0050755D"/>
    <w:rsid w:val="005109F8"/>
    <w:rsid w:val="00517DB7"/>
    <w:rsid w:val="00532798"/>
    <w:rsid w:val="00534765"/>
    <w:rsid w:val="00534866"/>
    <w:rsid w:val="00536500"/>
    <w:rsid w:val="00537A80"/>
    <w:rsid w:val="00541CF6"/>
    <w:rsid w:val="00547617"/>
    <w:rsid w:val="00555701"/>
    <w:rsid w:val="00557976"/>
    <w:rsid w:val="00565791"/>
    <w:rsid w:val="00565F61"/>
    <w:rsid w:val="00573465"/>
    <w:rsid w:val="005760ED"/>
    <w:rsid w:val="0057645C"/>
    <w:rsid w:val="00586EA2"/>
    <w:rsid w:val="00591B41"/>
    <w:rsid w:val="005964C9"/>
    <w:rsid w:val="005A535B"/>
    <w:rsid w:val="005A77B2"/>
    <w:rsid w:val="005A7B21"/>
    <w:rsid w:val="005B4B4C"/>
    <w:rsid w:val="005C2B39"/>
    <w:rsid w:val="005C598F"/>
    <w:rsid w:val="005D3224"/>
    <w:rsid w:val="005E0D50"/>
    <w:rsid w:val="005E128D"/>
    <w:rsid w:val="005E12CC"/>
    <w:rsid w:val="005E47E8"/>
    <w:rsid w:val="005E5EFE"/>
    <w:rsid w:val="005F13C4"/>
    <w:rsid w:val="005F17C7"/>
    <w:rsid w:val="005F1E56"/>
    <w:rsid w:val="005F2294"/>
    <w:rsid w:val="005F5444"/>
    <w:rsid w:val="005F6BAF"/>
    <w:rsid w:val="00606DC5"/>
    <w:rsid w:val="006138F4"/>
    <w:rsid w:val="006155FE"/>
    <w:rsid w:val="006159B7"/>
    <w:rsid w:val="00616AB7"/>
    <w:rsid w:val="006256A8"/>
    <w:rsid w:val="00637AC6"/>
    <w:rsid w:val="00643D2C"/>
    <w:rsid w:val="0064711F"/>
    <w:rsid w:val="00662581"/>
    <w:rsid w:val="00662CCD"/>
    <w:rsid w:val="0066725B"/>
    <w:rsid w:val="006724B5"/>
    <w:rsid w:val="006767C9"/>
    <w:rsid w:val="006809CA"/>
    <w:rsid w:val="00681070"/>
    <w:rsid w:val="00683E5F"/>
    <w:rsid w:val="00687C3F"/>
    <w:rsid w:val="00694B14"/>
    <w:rsid w:val="00695A0B"/>
    <w:rsid w:val="006A1048"/>
    <w:rsid w:val="006A6644"/>
    <w:rsid w:val="006B2073"/>
    <w:rsid w:val="006B5056"/>
    <w:rsid w:val="006B77D9"/>
    <w:rsid w:val="006C17C1"/>
    <w:rsid w:val="006C41C3"/>
    <w:rsid w:val="006E2DF4"/>
    <w:rsid w:val="006E71F7"/>
    <w:rsid w:val="006F14EC"/>
    <w:rsid w:val="006F251B"/>
    <w:rsid w:val="007000DF"/>
    <w:rsid w:val="00702ACB"/>
    <w:rsid w:val="007044C6"/>
    <w:rsid w:val="007054FD"/>
    <w:rsid w:val="0071176F"/>
    <w:rsid w:val="0071661D"/>
    <w:rsid w:val="007220BA"/>
    <w:rsid w:val="00723257"/>
    <w:rsid w:val="007235D8"/>
    <w:rsid w:val="00725F4E"/>
    <w:rsid w:val="007268D9"/>
    <w:rsid w:val="00732927"/>
    <w:rsid w:val="0073309E"/>
    <w:rsid w:val="007370DB"/>
    <w:rsid w:val="007426DE"/>
    <w:rsid w:val="007462CC"/>
    <w:rsid w:val="00750B88"/>
    <w:rsid w:val="00753526"/>
    <w:rsid w:val="00756372"/>
    <w:rsid w:val="00757BD5"/>
    <w:rsid w:val="00760626"/>
    <w:rsid w:val="007674BA"/>
    <w:rsid w:val="007712A1"/>
    <w:rsid w:val="00771F8A"/>
    <w:rsid w:val="00780621"/>
    <w:rsid w:val="007810CD"/>
    <w:rsid w:val="007849ED"/>
    <w:rsid w:val="00784E72"/>
    <w:rsid w:val="0078590E"/>
    <w:rsid w:val="00791307"/>
    <w:rsid w:val="00795D36"/>
    <w:rsid w:val="007B0213"/>
    <w:rsid w:val="007B7363"/>
    <w:rsid w:val="007B7445"/>
    <w:rsid w:val="007C0003"/>
    <w:rsid w:val="007C37DF"/>
    <w:rsid w:val="007C3CB7"/>
    <w:rsid w:val="007E23BB"/>
    <w:rsid w:val="007E65D1"/>
    <w:rsid w:val="007F0248"/>
    <w:rsid w:val="007F0F22"/>
    <w:rsid w:val="007F3F3E"/>
    <w:rsid w:val="007F4053"/>
    <w:rsid w:val="00800E12"/>
    <w:rsid w:val="0081057E"/>
    <w:rsid w:val="0081183E"/>
    <w:rsid w:val="00815531"/>
    <w:rsid w:val="008157E4"/>
    <w:rsid w:val="00815D14"/>
    <w:rsid w:val="00823960"/>
    <w:rsid w:val="00823B24"/>
    <w:rsid w:val="0082402A"/>
    <w:rsid w:val="008501A8"/>
    <w:rsid w:val="008517B2"/>
    <w:rsid w:val="00856A42"/>
    <w:rsid w:val="00864382"/>
    <w:rsid w:val="00866F67"/>
    <w:rsid w:val="00875D81"/>
    <w:rsid w:val="00876D64"/>
    <w:rsid w:val="00877011"/>
    <w:rsid w:val="0089520A"/>
    <w:rsid w:val="00895990"/>
    <w:rsid w:val="008A0223"/>
    <w:rsid w:val="008A19FE"/>
    <w:rsid w:val="008A3623"/>
    <w:rsid w:val="008A624A"/>
    <w:rsid w:val="008B060D"/>
    <w:rsid w:val="008B4E76"/>
    <w:rsid w:val="008B524B"/>
    <w:rsid w:val="008B5565"/>
    <w:rsid w:val="008C4C1D"/>
    <w:rsid w:val="008E092E"/>
    <w:rsid w:val="008E0DB1"/>
    <w:rsid w:val="008F1FA9"/>
    <w:rsid w:val="008F31E4"/>
    <w:rsid w:val="008F5962"/>
    <w:rsid w:val="008F5AD7"/>
    <w:rsid w:val="008F5F5A"/>
    <w:rsid w:val="009022CA"/>
    <w:rsid w:val="00903BC8"/>
    <w:rsid w:val="00904689"/>
    <w:rsid w:val="00905423"/>
    <w:rsid w:val="00910D87"/>
    <w:rsid w:val="00912CD3"/>
    <w:rsid w:val="00912E84"/>
    <w:rsid w:val="009135ED"/>
    <w:rsid w:val="00917661"/>
    <w:rsid w:val="00924587"/>
    <w:rsid w:val="00925A13"/>
    <w:rsid w:val="009376A2"/>
    <w:rsid w:val="009404A7"/>
    <w:rsid w:val="0094109E"/>
    <w:rsid w:val="00956C28"/>
    <w:rsid w:val="00964B67"/>
    <w:rsid w:val="009658DA"/>
    <w:rsid w:val="00970F7E"/>
    <w:rsid w:val="00975955"/>
    <w:rsid w:val="00986302"/>
    <w:rsid w:val="00987843"/>
    <w:rsid w:val="009940B4"/>
    <w:rsid w:val="009A2996"/>
    <w:rsid w:val="009B28BB"/>
    <w:rsid w:val="009B5D34"/>
    <w:rsid w:val="009B654E"/>
    <w:rsid w:val="009C7806"/>
    <w:rsid w:val="009D149A"/>
    <w:rsid w:val="009D2AFA"/>
    <w:rsid w:val="009D4229"/>
    <w:rsid w:val="009D5C5F"/>
    <w:rsid w:val="009D5F69"/>
    <w:rsid w:val="009F42BD"/>
    <w:rsid w:val="009F4702"/>
    <w:rsid w:val="009F4D6E"/>
    <w:rsid w:val="00A0070A"/>
    <w:rsid w:val="00A00E64"/>
    <w:rsid w:val="00A03482"/>
    <w:rsid w:val="00A07436"/>
    <w:rsid w:val="00A15733"/>
    <w:rsid w:val="00A16DFA"/>
    <w:rsid w:val="00A22FB3"/>
    <w:rsid w:val="00A270C5"/>
    <w:rsid w:val="00A42424"/>
    <w:rsid w:val="00A51533"/>
    <w:rsid w:val="00A54CC1"/>
    <w:rsid w:val="00A5519B"/>
    <w:rsid w:val="00A553C4"/>
    <w:rsid w:val="00A57C49"/>
    <w:rsid w:val="00A60848"/>
    <w:rsid w:val="00A61F52"/>
    <w:rsid w:val="00A62989"/>
    <w:rsid w:val="00A63CAC"/>
    <w:rsid w:val="00A64907"/>
    <w:rsid w:val="00A7680F"/>
    <w:rsid w:val="00A81838"/>
    <w:rsid w:val="00A82B7F"/>
    <w:rsid w:val="00A83E8A"/>
    <w:rsid w:val="00A86E67"/>
    <w:rsid w:val="00A90714"/>
    <w:rsid w:val="00A9466A"/>
    <w:rsid w:val="00A94B81"/>
    <w:rsid w:val="00AA28F8"/>
    <w:rsid w:val="00AA4F91"/>
    <w:rsid w:val="00AB168B"/>
    <w:rsid w:val="00AB557C"/>
    <w:rsid w:val="00AC2D68"/>
    <w:rsid w:val="00AC2E7E"/>
    <w:rsid w:val="00AC68C8"/>
    <w:rsid w:val="00AE354B"/>
    <w:rsid w:val="00AE4DF4"/>
    <w:rsid w:val="00AF0EDF"/>
    <w:rsid w:val="00AF3417"/>
    <w:rsid w:val="00AF41F4"/>
    <w:rsid w:val="00AF501C"/>
    <w:rsid w:val="00B03720"/>
    <w:rsid w:val="00B054F6"/>
    <w:rsid w:val="00B11EC9"/>
    <w:rsid w:val="00B1280E"/>
    <w:rsid w:val="00B12C66"/>
    <w:rsid w:val="00B16AF0"/>
    <w:rsid w:val="00B227E7"/>
    <w:rsid w:val="00B33E3B"/>
    <w:rsid w:val="00B42ED4"/>
    <w:rsid w:val="00B43806"/>
    <w:rsid w:val="00B52A38"/>
    <w:rsid w:val="00B54641"/>
    <w:rsid w:val="00B62343"/>
    <w:rsid w:val="00B633A5"/>
    <w:rsid w:val="00B6471A"/>
    <w:rsid w:val="00B65883"/>
    <w:rsid w:val="00B675F4"/>
    <w:rsid w:val="00B709A4"/>
    <w:rsid w:val="00B722A0"/>
    <w:rsid w:val="00B77230"/>
    <w:rsid w:val="00B8651A"/>
    <w:rsid w:val="00B95033"/>
    <w:rsid w:val="00B96D31"/>
    <w:rsid w:val="00B9734E"/>
    <w:rsid w:val="00BB1292"/>
    <w:rsid w:val="00BB545C"/>
    <w:rsid w:val="00BB604F"/>
    <w:rsid w:val="00BB6824"/>
    <w:rsid w:val="00BB7460"/>
    <w:rsid w:val="00BC48EE"/>
    <w:rsid w:val="00BC72B8"/>
    <w:rsid w:val="00BD0F92"/>
    <w:rsid w:val="00BD496C"/>
    <w:rsid w:val="00BD6893"/>
    <w:rsid w:val="00BD72EF"/>
    <w:rsid w:val="00BE3B2B"/>
    <w:rsid w:val="00C07D2B"/>
    <w:rsid w:val="00C10E4F"/>
    <w:rsid w:val="00C10FD4"/>
    <w:rsid w:val="00C219BA"/>
    <w:rsid w:val="00C23974"/>
    <w:rsid w:val="00C26B75"/>
    <w:rsid w:val="00C31B37"/>
    <w:rsid w:val="00C36079"/>
    <w:rsid w:val="00C4069B"/>
    <w:rsid w:val="00C433B0"/>
    <w:rsid w:val="00C5052D"/>
    <w:rsid w:val="00C54484"/>
    <w:rsid w:val="00C5774B"/>
    <w:rsid w:val="00C608D8"/>
    <w:rsid w:val="00C6152A"/>
    <w:rsid w:val="00C6307F"/>
    <w:rsid w:val="00C6589B"/>
    <w:rsid w:val="00C7001A"/>
    <w:rsid w:val="00C71289"/>
    <w:rsid w:val="00C73B8B"/>
    <w:rsid w:val="00C86319"/>
    <w:rsid w:val="00C9528C"/>
    <w:rsid w:val="00C971DF"/>
    <w:rsid w:val="00CB2DC8"/>
    <w:rsid w:val="00CB2E87"/>
    <w:rsid w:val="00CB4EE7"/>
    <w:rsid w:val="00CB633C"/>
    <w:rsid w:val="00CC6BE3"/>
    <w:rsid w:val="00CC79C0"/>
    <w:rsid w:val="00CD065F"/>
    <w:rsid w:val="00CD0F4E"/>
    <w:rsid w:val="00CD415C"/>
    <w:rsid w:val="00CD6309"/>
    <w:rsid w:val="00CE0690"/>
    <w:rsid w:val="00D002EF"/>
    <w:rsid w:val="00D01423"/>
    <w:rsid w:val="00D0372B"/>
    <w:rsid w:val="00D07918"/>
    <w:rsid w:val="00D1312B"/>
    <w:rsid w:val="00D13827"/>
    <w:rsid w:val="00D239F1"/>
    <w:rsid w:val="00D2642F"/>
    <w:rsid w:val="00D30894"/>
    <w:rsid w:val="00D3268F"/>
    <w:rsid w:val="00D33972"/>
    <w:rsid w:val="00D3426B"/>
    <w:rsid w:val="00D541BF"/>
    <w:rsid w:val="00D5734A"/>
    <w:rsid w:val="00D73575"/>
    <w:rsid w:val="00D80590"/>
    <w:rsid w:val="00D837F0"/>
    <w:rsid w:val="00D941C7"/>
    <w:rsid w:val="00D975D7"/>
    <w:rsid w:val="00DA5A84"/>
    <w:rsid w:val="00DB015B"/>
    <w:rsid w:val="00DB56C9"/>
    <w:rsid w:val="00DD544F"/>
    <w:rsid w:val="00DE3C83"/>
    <w:rsid w:val="00DE4EEB"/>
    <w:rsid w:val="00DE68E5"/>
    <w:rsid w:val="00DF1BC7"/>
    <w:rsid w:val="00E009FF"/>
    <w:rsid w:val="00E02C5F"/>
    <w:rsid w:val="00E0475A"/>
    <w:rsid w:val="00E072A5"/>
    <w:rsid w:val="00E1176C"/>
    <w:rsid w:val="00E12B90"/>
    <w:rsid w:val="00E22D23"/>
    <w:rsid w:val="00E2594C"/>
    <w:rsid w:val="00E2644D"/>
    <w:rsid w:val="00E27786"/>
    <w:rsid w:val="00E35FC9"/>
    <w:rsid w:val="00E51DB5"/>
    <w:rsid w:val="00E5340C"/>
    <w:rsid w:val="00E54CAD"/>
    <w:rsid w:val="00E64E35"/>
    <w:rsid w:val="00E745F7"/>
    <w:rsid w:val="00E81AA3"/>
    <w:rsid w:val="00E85593"/>
    <w:rsid w:val="00E916B4"/>
    <w:rsid w:val="00E92DD4"/>
    <w:rsid w:val="00E92FF4"/>
    <w:rsid w:val="00E962D0"/>
    <w:rsid w:val="00EA2FE6"/>
    <w:rsid w:val="00EA4184"/>
    <w:rsid w:val="00EA718D"/>
    <w:rsid w:val="00EA7BA7"/>
    <w:rsid w:val="00EB3743"/>
    <w:rsid w:val="00EC19A2"/>
    <w:rsid w:val="00EC3A58"/>
    <w:rsid w:val="00EC53AD"/>
    <w:rsid w:val="00EF013A"/>
    <w:rsid w:val="00EF0E29"/>
    <w:rsid w:val="00EF11B4"/>
    <w:rsid w:val="00EF13CA"/>
    <w:rsid w:val="00EF65AC"/>
    <w:rsid w:val="00EF6A2B"/>
    <w:rsid w:val="00F04A04"/>
    <w:rsid w:val="00F11F7E"/>
    <w:rsid w:val="00F12FE4"/>
    <w:rsid w:val="00F14A51"/>
    <w:rsid w:val="00F16C02"/>
    <w:rsid w:val="00F2122E"/>
    <w:rsid w:val="00F50331"/>
    <w:rsid w:val="00F62B18"/>
    <w:rsid w:val="00F6647D"/>
    <w:rsid w:val="00F72B05"/>
    <w:rsid w:val="00F80B19"/>
    <w:rsid w:val="00F8332F"/>
    <w:rsid w:val="00F8528D"/>
    <w:rsid w:val="00F8540A"/>
    <w:rsid w:val="00F921A5"/>
    <w:rsid w:val="00F95436"/>
    <w:rsid w:val="00FA0AA3"/>
    <w:rsid w:val="00FA3EB7"/>
    <w:rsid w:val="00FA6BAF"/>
    <w:rsid w:val="00FA6E3D"/>
    <w:rsid w:val="00FB1F21"/>
    <w:rsid w:val="00FB257A"/>
    <w:rsid w:val="00FB3440"/>
    <w:rsid w:val="00FB7C06"/>
    <w:rsid w:val="00FC6B2F"/>
    <w:rsid w:val="00FD1E2D"/>
    <w:rsid w:val="00FD4C4F"/>
    <w:rsid w:val="00FD5277"/>
    <w:rsid w:val="00FE0576"/>
    <w:rsid w:val="00FE25F3"/>
    <w:rsid w:val="00FF4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6FB32"/>
  <w15:chartTrackingRefBased/>
  <w15:docId w15:val="{F47315B7-531B-3749-9732-07390DD0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6"/>
    <w:pPr>
      <w:spacing w:line="360" w:lineRule="auto"/>
    </w:pPr>
    <w:rPr>
      <w:rFonts w:ascii="Arial" w:eastAsia="Times New Roman" w:hAnsi="Arial" w:cs="Times New Roman"/>
      <w:sz w:val="22"/>
      <w:lang w:eastAsia="en-GB"/>
    </w:rPr>
  </w:style>
  <w:style w:type="paragraph" w:styleId="Heading1">
    <w:name w:val="heading 1"/>
    <w:basedOn w:val="Normal"/>
    <w:next w:val="Normal"/>
    <w:link w:val="Heading1Char"/>
    <w:uiPriority w:val="9"/>
    <w:qFormat/>
    <w:rsid w:val="00AC68C8"/>
    <w:pPr>
      <w:keepNext/>
      <w:keepLines/>
      <w:spacing w:before="240"/>
      <w:outlineLvl w:val="0"/>
    </w:pPr>
    <w:rPr>
      <w:rFonts w:asciiTheme="majorHAnsi" w:eastAsiaTheme="majorEastAsia" w:hAnsiTheme="majorHAnsi" w:cs="Times New Roman (Headings CS)"/>
      <w:b/>
      <w:smallCaps/>
      <w:sz w:val="32"/>
      <w:szCs w:val="32"/>
      <w:lang w:eastAsia="en-US"/>
    </w:rPr>
  </w:style>
  <w:style w:type="paragraph" w:styleId="Heading2">
    <w:name w:val="heading 2"/>
    <w:basedOn w:val="Normal"/>
    <w:next w:val="Normal"/>
    <w:link w:val="Heading2Char"/>
    <w:uiPriority w:val="9"/>
    <w:unhideWhenUsed/>
    <w:qFormat/>
    <w:rsid w:val="00B54641"/>
    <w:pPr>
      <w:keepNext/>
      <w:keepLines/>
      <w:spacing w:before="40"/>
      <w:outlineLvl w:val="1"/>
    </w:pPr>
    <w:rPr>
      <w:rFonts w:eastAsiaTheme="majorEastAsia" w:cstheme="majorBidi"/>
      <w:b/>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C8"/>
    <w:rPr>
      <w:rFonts w:asciiTheme="majorHAnsi" w:eastAsiaTheme="majorEastAsia" w:hAnsiTheme="majorHAnsi" w:cs="Times New Roman (Headings CS)"/>
      <w:b/>
      <w:smallCaps/>
      <w:sz w:val="32"/>
      <w:szCs w:val="32"/>
    </w:rPr>
  </w:style>
  <w:style w:type="paragraph" w:customStyle="1" w:styleId="EndNoteBibliographyTitle">
    <w:name w:val="EndNote Bibliography Title"/>
    <w:basedOn w:val="Normal"/>
    <w:link w:val="EndNoteBibliographyTitleChar"/>
    <w:rsid w:val="00912E84"/>
    <w:pPr>
      <w:jc w:val="center"/>
    </w:pPr>
    <w:rPr>
      <w:rFonts w:ascii="Calibri" w:eastAsiaTheme="minorHAnsi" w:hAnsi="Calibri" w:cs="Calibri"/>
      <w:sz w:val="24"/>
      <w:lang w:val="en-US" w:eastAsia="en-US"/>
    </w:rPr>
  </w:style>
  <w:style w:type="character" w:customStyle="1" w:styleId="EndNoteBibliographyTitleChar">
    <w:name w:val="EndNote Bibliography Title Char"/>
    <w:basedOn w:val="DefaultParagraphFont"/>
    <w:link w:val="EndNoteBibliographyTitle"/>
    <w:rsid w:val="00912E84"/>
    <w:rPr>
      <w:rFonts w:ascii="Calibri" w:hAnsi="Calibri" w:cs="Calibri"/>
      <w:lang w:val="en-US"/>
    </w:rPr>
  </w:style>
  <w:style w:type="paragraph" w:customStyle="1" w:styleId="EndNoteBibliography">
    <w:name w:val="EndNote Bibliography"/>
    <w:basedOn w:val="Normal"/>
    <w:link w:val="EndNoteBibliographyChar"/>
    <w:rsid w:val="00912E84"/>
    <w:pPr>
      <w:spacing w:line="240" w:lineRule="auto"/>
    </w:pPr>
    <w:rPr>
      <w:rFonts w:ascii="Calibri" w:eastAsiaTheme="minorHAnsi" w:hAnsi="Calibri" w:cs="Calibri"/>
      <w:sz w:val="24"/>
      <w:lang w:val="en-US" w:eastAsia="en-US"/>
    </w:rPr>
  </w:style>
  <w:style w:type="character" w:customStyle="1" w:styleId="EndNoteBibliographyChar">
    <w:name w:val="EndNote Bibliography Char"/>
    <w:basedOn w:val="DefaultParagraphFont"/>
    <w:link w:val="EndNoteBibliography"/>
    <w:rsid w:val="00912E84"/>
    <w:rPr>
      <w:rFonts w:ascii="Calibri" w:hAnsi="Calibri" w:cs="Calibri"/>
      <w:lang w:val="en-US"/>
    </w:rPr>
  </w:style>
  <w:style w:type="character" w:styleId="Hyperlink">
    <w:name w:val="Hyperlink"/>
    <w:basedOn w:val="DefaultParagraphFont"/>
    <w:uiPriority w:val="99"/>
    <w:unhideWhenUsed/>
    <w:rsid w:val="0013619E"/>
    <w:rPr>
      <w:color w:val="0563C1" w:themeColor="hyperlink"/>
      <w:u w:val="single"/>
    </w:rPr>
  </w:style>
  <w:style w:type="character" w:styleId="UnresolvedMention">
    <w:name w:val="Unresolved Mention"/>
    <w:basedOn w:val="DefaultParagraphFont"/>
    <w:uiPriority w:val="99"/>
    <w:semiHidden/>
    <w:unhideWhenUsed/>
    <w:rsid w:val="0013619E"/>
    <w:rPr>
      <w:color w:val="605E5C"/>
      <w:shd w:val="clear" w:color="auto" w:fill="E1DFDD"/>
    </w:rPr>
  </w:style>
  <w:style w:type="paragraph" w:styleId="Caption">
    <w:name w:val="caption"/>
    <w:basedOn w:val="Normal"/>
    <w:next w:val="Normal"/>
    <w:uiPriority w:val="35"/>
    <w:unhideWhenUsed/>
    <w:qFormat/>
    <w:rsid w:val="0013619E"/>
    <w:pPr>
      <w:spacing w:after="200"/>
    </w:pPr>
    <w:rPr>
      <w:rFonts w:asciiTheme="minorHAnsi" w:eastAsiaTheme="minorHAnsi" w:hAnsiTheme="minorHAnsi" w:cstheme="minorBidi"/>
      <w:i/>
      <w:iCs/>
      <w:color w:val="44546A" w:themeColor="text2"/>
      <w:sz w:val="18"/>
      <w:szCs w:val="18"/>
      <w:lang w:eastAsia="en-US"/>
    </w:rPr>
  </w:style>
  <w:style w:type="paragraph" w:styleId="ListParagraph">
    <w:name w:val="List Paragraph"/>
    <w:basedOn w:val="Normal"/>
    <w:uiPriority w:val="34"/>
    <w:qFormat/>
    <w:rsid w:val="00FF444B"/>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0B55E4"/>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0B55E4"/>
    <w:rPr>
      <w:rFonts w:ascii="Times New Roman" w:hAnsi="Times New Roman" w:cs="Times New Roman"/>
      <w:sz w:val="18"/>
      <w:szCs w:val="18"/>
    </w:rPr>
  </w:style>
  <w:style w:type="paragraph" w:styleId="NormalWeb">
    <w:name w:val="Normal (Web)"/>
    <w:basedOn w:val="Normal"/>
    <w:uiPriority w:val="99"/>
    <w:unhideWhenUsed/>
    <w:rsid w:val="000B55E4"/>
    <w:pPr>
      <w:spacing w:before="100" w:beforeAutospacing="1" w:after="100" w:afterAutospacing="1"/>
    </w:pPr>
  </w:style>
  <w:style w:type="paragraph" w:styleId="FootnoteText">
    <w:name w:val="footnote text"/>
    <w:basedOn w:val="Normal"/>
    <w:link w:val="FootnoteTextChar"/>
    <w:uiPriority w:val="99"/>
    <w:semiHidden/>
    <w:unhideWhenUsed/>
    <w:rsid w:val="00AC68C8"/>
    <w:rPr>
      <w:rFonts w:eastAsia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AC68C8"/>
    <w:rPr>
      <w:rFonts w:ascii="Arial" w:hAnsi="Arial"/>
      <w:sz w:val="20"/>
      <w:szCs w:val="20"/>
      <w:lang w:val="en-US"/>
    </w:rPr>
  </w:style>
  <w:style w:type="character" w:styleId="FootnoteReference">
    <w:name w:val="footnote reference"/>
    <w:basedOn w:val="DefaultParagraphFont"/>
    <w:uiPriority w:val="99"/>
    <w:semiHidden/>
    <w:unhideWhenUsed/>
    <w:rsid w:val="00AC68C8"/>
    <w:rPr>
      <w:vertAlign w:val="superscript"/>
    </w:rPr>
  </w:style>
  <w:style w:type="character" w:styleId="CommentReference">
    <w:name w:val="annotation reference"/>
    <w:basedOn w:val="DefaultParagraphFont"/>
    <w:uiPriority w:val="99"/>
    <w:semiHidden/>
    <w:unhideWhenUsed/>
    <w:rsid w:val="00AC68C8"/>
    <w:rPr>
      <w:sz w:val="16"/>
      <w:szCs w:val="16"/>
    </w:rPr>
  </w:style>
  <w:style w:type="paragraph" w:styleId="CommentText">
    <w:name w:val="annotation text"/>
    <w:basedOn w:val="Normal"/>
    <w:link w:val="CommentTextChar"/>
    <w:uiPriority w:val="99"/>
    <w:semiHidden/>
    <w:unhideWhenUsed/>
    <w:rsid w:val="00AC68C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AC68C8"/>
    <w:rPr>
      <w:sz w:val="20"/>
      <w:szCs w:val="20"/>
    </w:rPr>
  </w:style>
  <w:style w:type="paragraph" w:styleId="CommentSubject">
    <w:name w:val="annotation subject"/>
    <w:basedOn w:val="CommentText"/>
    <w:next w:val="CommentText"/>
    <w:link w:val="CommentSubjectChar"/>
    <w:uiPriority w:val="99"/>
    <w:semiHidden/>
    <w:unhideWhenUsed/>
    <w:rsid w:val="00AC68C8"/>
    <w:rPr>
      <w:b/>
      <w:bCs/>
    </w:rPr>
  </w:style>
  <w:style w:type="character" w:customStyle="1" w:styleId="CommentSubjectChar">
    <w:name w:val="Comment Subject Char"/>
    <w:basedOn w:val="CommentTextChar"/>
    <w:link w:val="CommentSubject"/>
    <w:uiPriority w:val="99"/>
    <w:semiHidden/>
    <w:rsid w:val="00AC68C8"/>
    <w:rPr>
      <w:b/>
      <w:bCs/>
      <w:sz w:val="20"/>
      <w:szCs w:val="20"/>
    </w:rPr>
  </w:style>
  <w:style w:type="character" w:customStyle="1" w:styleId="Heading2Char">
    <w:name w:val="Heading 2 Char"/>
    <w:basedOn w:val="DefaultParagraphFont"/>
    <w:link w:val="Heading2"/>
    <w:uiPriority w:val="9"/>
    <w:rsid w:val="00B54641"/>
    <w:rPr>
      <w:rFonts w:ascii="Arial" w:eastAsiaTheme="majorEastAsia" w:hAnsi="Arial" w:cstheme="majorBidi"/>
      <w:b/>
      <w:sz w:val="22"/>
      <w:szCs w:val="26"/>
    </w:rPr>
  </w:style>
  <w:style w:type="character" w:styleId="Strong">
    <w:name w:val="Strong"/>
    <w:basedOn w:val="DefaultParagraphFont"/>
    <w:uiPriority w:val="22"/>
    <w:qFormat/>
    <w:rsid w:val="00F8528D"/>
    <w:rPr>
      <w:b/>
      <w:bCs/>
    </w:rPr>
  </w:style>
  <w:style w:type="paragraph" w:styleId="Header">
    <w:name w:val="header"/>
    <w:basedOn w:val="Normal"/>
    <w:link w:val="HeaderChar"/>
    <w:uiPriority w:val="99"/>
    <w:unhideWhenUsed/>
    <w:rsid w:val="00C219B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219BA"/>
    <w:rPr>
      <w:sz w:val="22"/>
    </w:rPr>
  </w:style>
  <w:style w:type="paragraph" w:styleId="Footer">
    <w:name w:val="footer"/>
    <w:basedOn w:val="Normal"/>
    <w:link w:val="FooterChar"/>
    <w:uiPriority w:val="99"/>
    <w:unhideWhenUsed/>
    <w:rsid w:val="00C219BA"/>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219BA"/>
    <w:rPr>
      <w:sz w:val="22"/>
    </w:rPr>
  </w:style>
  <w:style w:type="character" w:styleId="PageNumber">
    <w:name w:val="page number"/>
    <w:basedOn w:val="DefaultParagraphFont"/>
    <w:uiPriority w:val="99"/>
    <w:semiHidden/>
    <w:unhideWhenUsed/>
    <w:rsid w:val="00C219BA"/>
  </w:style>
  <w:style w:type="character" w:styleId="FollowedHyperlink">
    <w:name w:val="FollowedHyperlink"/>
    <w:basedOn w:val="DefaultParagraphFont"/>
    <w:uiPriority w:val="99"/>
    <w:semiHidden/>
    <w:unhideWhenUsed/>
    <w:rsid w:val="00637AC6"/>
    <w:rPr>
      <w:color w:val="954F72" w:themeColor="followedHyperlink"/>
      <w:u w:val="single"/>
    </w:rPr>
  </w:style>
  <w:style w:type="character" w:customStyle="1" w:styleId="pagecontents">
    <w:name w:val="pagecontents"/>
    <w:basedOn w:val="DefaultParagraphFont"/>
    <w:rsid w:val="00C07D2B"/>
  </w:style>
  <w:style w:type="character" w:customStyle="1" w:styleId="apple-converted-space">
    <w:name w:val="apple-converted-space"/>
    <w:basedOn w:val="DefaultParagraphFont"/>
    <w:rsid w:val="00452136"/>
  </w:style>
  <w:style w:type="paragraph" w:styleId="Revision">
    <w:name w:val="Revision"/>
    <w:hidden/>
    <w:uiPriority w:val="99"/>
    <w:semiHidden/>
    <w:rsid w:val="0073309E"/>
    <w:rPr>
      <w:rFonts w:ascii="Arial" w:eastAsia="Times New Roman" w:hAnsi="Arial" w:cs="Times New Roman"/>
      <w:sz w:val="22"/>
      <w:lang w:eastAsia="en-GB"/>
    </w:rPr>
  </w:style>
  <w:style w:type="character" w:styleId="EndnoteReference">
    <w:name w:val="endnote reference"/>
    <w:basedOn w:val="DefaultParagraphFont"/>
    <w:uiPriority w:val="99"/>
    <w:semiHidden/>
    <w:unhideWhenUsed/>
    <w:rsid w:val="00C10E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433431">
      <w:bodyDiv w:val="1"/>
      <w:marLeft w:val="0"/>
      <w:marRight w:val="0"/>
      <w:marTop w:val="0"/>
      <w:marBottom w:val="0"/>
      <w:divBdr>
        <w:top w:val="none" w:sz="0" w:space="0" w:color="auto"/>
        <w:left w:val="none" w:sz="0" w:space="0" w:color="auto"/>
        <w:bottom w:val="none" w:sz="0" w:space="0" w:color="auto"/>
        <w:right w:val="none" w:sz="0" w:space="0" w:color="auto"/>
      </w:divBdr>
    </w:div>
    <w:div w:id="411782457">
      <w:bodyDiv w:val="1"/>
      <w:marLeft w:val="0"/>
      <w:marRight w:val="0"/>
      <w:marTop w:val="0"/>
      <w:marBottom w:val="0"/>
      <w:divBdr>
        <w:top w:val="none" w:sz="0" w:space="0" w:color="auto"/>
        <w:left w:val="none" w:sz="0" w:space="0" w:color="auto"/>
        <w:bottom w:val="none" w:sz="0" w:space="0" w:color="auto"/>
        <w:right w:val="none" w:sz="0" w:space="0" w:color="auto"/>
      </w:divBdr>
    </w:div>
    <w:div w:id="435442226">
      <w:bodyDiv w:val="1"/>
      <w:marLeft w:val="0"/>
      <w:marRight w:val="0"/>
      <w:marTop w:val="0"/>
      <w:marBottom w:val="0"/>
      <w:divBdr>
        <w:top w:val="none" w:sz="0" w:space="0" w:color="auto"/>
        <w:left w:val="none" w:sz="0" w:space="0" w:color="auto"/>
        <w:bottom w:val="none" w:sz="0" w:space="0" w:color="auto"/>
        <w:right w:val="none" w:sz="0" w:space="0" w:color="auto"/>
      </w:divBdr>
      <w:divsChild>
        <w:div w:id="1108964611">
          <w:marLeft w:val="360"/>
          <w:marRight w:val="0"/>
          <w:marTop w:val="200"/>
          <w:marBottom w:val="0"/>
          <w:divBdr>
            <w:top w:val="none" w:sz="0" w:space="0" w:color="auto"/>
            <w:left w:val="none" w:sz="0" w:space="0" w:color="auto"/>
            <w:bottom w:val="none" w:sz="0" w:space="0" w:color="auto"/>
            <w:right w:val="none" w:sz="0" w:space="0" w:color="auto"/>
          </w:divBdr>
        </w:div>
        <w:div w:id="1016923700">
          <w:marLeft w:val="360"/>
          <w:marRight w:val="0"/>
          <w:marTop w:val="200"/>
          <w:marBottom w:val="0"/>
          <w:divBdr>
            <w:top w:val="none" w:sz="0" w:space="0" w:color="auto"/>
            <w:left w:val="none" w:sz="0" w:space="0" w:color="auto"/>
            <w:bottom w:val="none" w:sz="0" w:space="0" w:color="auto"/>
            <w:right w:val="none" w:sz="0" w:space="0" w:color="auto"/>
          </w:divBdr>
        </w:div>
        <w:div w:id="1779371612">
          <w:marLeft w:val="360"/>
          <w:marRight w:val="0"/>
          <w:marTop w:val="200"/>
          <w:marBottom w:val="0"/>
          <w:divBdr>
            <w:top w:val="none" w:sz="0" w:space="0" w:color="auto"/>
            <w:left w:val="none" w:sz="0" w:space="0" w:color="auto"/>
            <w:bottom w:val="none" w:sz="0" w:space="0" w:color="auto"/>
            <w:right w:val="none" w:sz="0" w:space="0" w:color="auto"/>
          </w:divBdr>
        </w:div>
        <w:div w:id="1079714170">
          <w:marLeft w:val="360"/>
          <w:marRight w:val="0"/>
          <w:marTop w:val="200"/>
          <w:marBottom w:val="0"/>
          <w:divBdr>
            <w:top w:val="none" w:sz="0" w:space="0" w:color="auto"/>
            <w:left w:val="none" w:sz="0" w:space="0" w:color="auto"/>
            <w:bottom w:val="none" w:sz="0" w:space="0" w:color="auto"/>
            <w:right w:val="none" w:sz="0" w:space="0" w:color="auto"/>
          </w:divBdr>
        </w:div>
        <w:div w:id="83889123">
          <w:marLeft w:val="360"/>
          <w:marRight w:val="0"/>
          <w:marTop w:val="200"/>
          <w:marBottom w:val="0"/>
          <w:divBdr>
            <w:top w:val="none" w:sz="0" w:space="0" w:color="auto"/>
            <w:left w:val="none" w:sz="0" w:space="0" w:color="auto"/>
            <w:bottom w:val="none" w:sz="0" w:space="0" w:color="auto"/>
            <w:right w:val="none" w:sz="0" w:space="0" w:color="auto"/>
          </w:divBdr>
        </w:div>
      </w:divsChild>
    </w:div>
    <w:div w:id="513299995">
      <w:bodyDiv w:val="1"/>
      <w:marLeft w:val="0"/>
      <w:marRight w:val="0"/>
      <w:marTop w:val="0"/>
      <w:marBottom w:val="0"/>
      <w:divBdr>
        <w:top w:val="none" w:sz="0" w:space="0" w:color="auto"/>
        <w:left w:val="none" w:sz="0" w:space="0" w:color="auto"/>
        <w:bottom w:val="none" w:sz="0" w:space="0" w:color="auto"/>
        <w:right w:val="none" w:sz="0" w:space="0" w:color="auto"/>
      </w:divBdr>
    </w:div>
    <w:div w:id="739601801">
      <w:bodyDiv w:val="1"/>
      <w:marLeft w:val="0"/>
      <w:marRight w:val="0"/>
      <w:marTop w:val="0"/>
      <w:marBottom w:val="0"/>
      <w:divBdr>
        <w:top w:val="none" w:sz="0" w:space="0" w:color="auto"/>
        <w:left w:val="none" w:sz="0" w:space="0" w:color="auto"/>
        <w:bottom w:val="none" w:sz="0" w:space="0" w:color="auto"/>
        <w:right w:val="none" w:sz="0" w:space="0" w:color="auto"/>
      </w:divBdr>
    </w:div>
    <w:div w:id="764614198">
      <w:bodyDiv w:val="1"/>
      <w:marLeft w:val="0"/>
      <w:marRight w:val="0"/>
      <w:marTop w:val="0"/>
      <w:marBottom w:val="0"/>
      <w:divBdr>
        <w:top w:val="none" w:sz="0" w:space="0" w:color="auto"/>
        <w:left w:val="none" w:sz="0" w:space="0" w:color="auto"/>
        <w:bottom w:val="none" w:sz="0" w:space="0" w:color="auto"/>
        <w:right w:val="none" w:sz="0" w:space="0" w:color="auto"/>
      </w:divBdr>
    </w:div>
    <w:div w:id="838808723">
      <w:bodyDiv w:val="1"/>
      <w:marLeft w:val="0"/>
      <w:marRight w:val="0"/>
      <w:marTop w:val="0"/>
      <w:marBottom w:val="0"/>
      <w:divBdr>
        <w:top w:val="none" w:sz="0" w:space="0" w:color="auto"/>
        <w:left w:val="none" w:sz="0" w:space="0" w:color="auto"/>
        <w:bottom w:val="none" w:sz="0" w:space="0" w:color="auto"/>
        <w:right w:val="none" w:sz="0" w:space="0" w:color="auto"/>
      </w:divBdr>
    </w:div>
    <w:div w:id="949314347">
      <w:bodyDiv w:val="1"/>
      <w:marLeft w:val="0"/>
      <w:marRight w:val="0"/>
      <w:marTop w:val="0"/>
      <w:marBottom w:val="0"/>
      <w:divBdr>
        <w:top w:val="none" w:sz="0" w:space="0" w:color="auto"/>
        <w:left w:val="none" w:sz="0" w:space="0" w:color="auto"/>
        <w:bottom w:val="none" w:sz="0" w:space="0" w:color="auto"/>
        <w:right w:val="none" w:sz="0" w:space="0" w:color="auto"/>
      </w:divBdr>
    </w:div>
    <w:div w:id="958757845">
      <w:bodyDiv w:val="1"/>
      <w:marLeft w:val="0"/>
      <w:marRight w:val="0"/>
      <w:marTop w:val="0"/>
      <w:marBottom w:val="0"/>
      <w:divBdr>
        <w:top w:val="none" w:sz="0" w:space="0" w:color="auto"/>
        <w:left w:val="none" w:sz="0" w:space="0" w:color="auto"/>
        <w:bottom w:val="none" w:sz="0" w:space="0" w:color="auto"/>
        <w:right w:val="none" w:sz="0" w:space="0" w:color="auto"/>
      </w:divBdr>
    </w:div>
    <w:div w:id="1060789099">
      <w:bodyDiv w:val="1"/>
      <w:marLeft w:val="0"/>
      <w:marRight w:val="0"/>
      <w:marTop w:val="0"/>
      <w:marBottom w:val="0"/>
      <w:divBdr>
        <w:top w:val="none" w:sz="0" w:space="0" w:color="auto"/>
        <w:left w:val="none" w:sz="0" w:space="0" w:color="auto"/>
        <w:bottom w:val="none" w:sz="0" w:space="0" w:color="auto"/>
        <w:right w:val="none" w:sz="0" w:space="0" w:color="auto"/>
      </w:divBdr>
    </w:div>
    <w:div w:id="1139617892">
      <w:bodyDiv w:val="1"/>
      <w:marLeft w:val="0"/>
      <w:marRight w:val="0"/>
      <w:marTop w:val="0"/>
      <w:marBottom w:val="0"/>
      <w:divBdr>
        <w:top w:val="none" w:sz="0" w:space="0" w:color="auto"/>
        <w:left w:val="none" w:sz="0" w:space="0" w:color="auto"/>
        <w:bottom w:val="none" w:sz="0" w:space="0" w:color="auto"/>
        <w:right w:val="none" w:sz="0" w:space="0" w:color="auto"/>
      </w:divBdr>
    </w:div>
    <w:div w:id="1223297340">
      <w:bodyDiv w:val="1"/>
      <w:marLeft w:val="0"/>
      <w:marRight w:val="0"/>
      <w:marTop w:val="0"/>
      <w:marBottom w:val="0"/>
      <w:divBdr>
        <w:top w:val="none" w:sz="0" w:space="0" w:color="auto"/>
        <w:left w:val="none" w:sz="0" w:space="0" w:color="auto"/>
        <w:bottom w:val="none" w:sz="0" w:space="0" w:color="auto"/>
        <w:right w:val="none" w:sz="0" w:space="0" w:color="auto"/>
      </w:divBdr>
    </w:div>
    <w:div w:id="1325355618">
      <w:bodyDiv w:val="1"/>
      <w:marLeft w:val="0"/>
      <w:marRight w:val="0"/>
      <w:marTop w:val="0"/>
      <w:marBottom w:val="0"/>
      <w:divBdr>
        <w:top w:val="none" w:sz="0" w:space="0" w:color="auto"/>
        <w:left w:val="none" w:sz="0" w:space="0" w:color="auto"/>
        <w:bottom w:val="none" w:sz="0" w:space="0" w:color="auto"/>
        <w:right w:val="none" w:sz="0" w:space="0" w:color="auto"/>
      </w:divBdr>
    </w:div>
    <w:div w:id="1445735448">
      <w:bodyDiv w:val="1"/>
      <w:marLeft w:val="0"/>
      <w:marRight w:val="0"/>
      <w:marTop w:val="0"/>
      <w:marBottom w:val="0"/>
      <w:divBdr>
        <w:top w:val="none" w:sz="0" w:space="0" w:color="auto"/>
        <w:left w:val="none" w:sz="0" w:space="0" w:color="auto"/>
        <w:bottom w:val="none" w:sz="0" w:space="0" w:color="auto"/>
        <w:right w:val="none" w:sz="0" w:space="0" w:color="auto"/>
      </w:divBdr>
    </w:div>
    <w:div w:id="1595623419">
      <w:bodyDiv w:val="1"/>
      <w:marLeft w:val="0"/>
      <w:marRight w:val="0"/>
      <w:marTop w:val="0"/>
      <w:marBottom w:val="0"/>
      <w:divBdr>
        <w:top w:val="none" w:sz="0" w:space="0" w:color="auto"/>
        <w:left w:val="none" w:sz="0" w:space="0" w:color="auto"/>
        <w:bottom w:val="none" w:sz="0" w:space="0" w:color="auto"/>
        <w:right w:val="none" w:sz="0" w:space="0" w:color="auto"/>
      </w:divBdr>
    </w:div>
    <w:div w:id="1613589261">
      <w:bodyDiv w:val="1"/>
      <w:marLeft w:val="0"/>
      <w:marRight w:val="0"/>
      <w:marTop w:val="0"/>
      <w:marBottom w:val="0"/>
      <w:divBdr>
        <w:top w:val="none" w:sz="0" w:space="0" w:color="auto"/>
        <w:left w:val="none" w:sz="0" w:space="0" w:color="auto"/>
        <w:bottom w:val="none" w:sz="0" w:space="0" w:color="auto"/>
        <w:right w:val="none" w:sz="0" w:space="0" w:color="auto"/>
      </w:divBdr>
    </w:div>
    <w:div w:id="1680767447">
      <w:bodyDiv w:val="1"/>
      <w:marLeft w:val="0"/>
      <w:marRight w:val="0"/>
      <w:marTop w:val="0"/>
      <w:marBottom w:val="0"/>
      <w:divBdr>
        <w:top w:val="none" w:sz="0" w:space="0" w:color="auto"/>
        <w:left w:val="none" w:sz="0" w:space="0" w:color="auto"/>
        <w:bottom w:val="none" w:sz="0" w:space="0" w:color="auto"/>
        <w:right w:val="none" w:sz="0" w:space="0" w:color="auto"/>
      </w:divBdr>
    </w:div>
    <w:div w:id="1704283261">
      <w:bodyDiv w:val="1"/>
      <w:marLeft w:val="0"/>
      <w:marRight w:val="0"/>
      <w:marTop w:val="0"/>
      <w:marBottom w:val="0"/>
      <w:divBdr>
        <w:top w:val="none" w:sz="0" w:space="0" w:color="auto"/>
        <w:left w:val="none" w:sz="0" w:space="0" w:color="auto"/>
        <w:bottom w:val="none" w:sz="0" w:space="0" w:color="auto"/>
        <w:right w:val="none" w:sz="0" w:space="0" w:color="auto"/>
      </w:divBdr>
    </w:div>
    <w:div w:id="1736273755">
      <w:bodyDiv w:val="1"/>
      <w:marLeft w:val="0"/>
      <w:marRight w:val="0"/>
      <w:marTop w:val="0"/>
      <w:marBottom w:val="0"/>
      <w:divBdr>
        <w:top w:val="none" w:sz="0" w:space="0" w:color="auto"/>
        <w:left w:val="none" w:sz="0" w:space="0" w:color="auto"/>
        <w:bottom w:val="none" w:sz="0" w:space="0" w:color="auto"/>
        <w:right w:val="none" w:sz="0" w:space="0" w:color="auto"/>
      </w:divBdr>
    </w:div>
    <w:div w:id="1900750749">
      <w:bodyDiv w:val="1"/>
      <w:marLeft w:val="0"/>
      <w:marRight w:val="0"/>
      <w:marTop w:val="0"/>
      <w:marBottom w:val="0"/>
      <w:divBdr>
        <w:top w:val="none" w:sz="0" w:space="0" w:color="auto"/>
        <w:left w:val="none" w:sz="0" w:space="0" w:color="auto"/>
        <w:bottom w:val="none" w:sz="0" w:space="0" w:color="auto"/>
        <w:right w:val="none" w:sz="0" w:space="0" w:color="auto"/>
      </w:divBdr>
    </w:div>
    <w:div w:id="1914394896">
      <w:bodyDiv w:val="1"/>
      <w:marLeft w:val="0"/>
      <w:marRight w:val="0"/>
      <w:marTop w:val="0"/>
      <w:marBottom w:val="0"/>
      <w:divBdr>
        <w:top w:val="none" w:sz="0" w:space="0" w:color="auto"/>
        <w:left w:val="none" w:sz="0" w:space="0" w:color="auto"/>
        <w:bottom w:val="none" w:sz="0" w:space="0" w:color="auto"/>
        <w:right w:val="none" w:sz="0" w:space="0" w:color="auto"/>
      </w:divBdr>
    </w:div>
    <w:div w:id="20839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ons.gov.uk/peoplepopulationandcommunity/birthsdeathsandmarriages/lifeexpectancies/articles/changingtrendsinmortalityaninternationalcomparison/2000to2016" TargetMode="External"/><Relationship Id="rId26" Type="http://schemas.openxmlformats.org/officeDocument/2006/relationships/hyperlink" Target="http://www.instituteofhealthequity.org/resources-reports/marmot-review-10-years-on" TargetMode="External"/><Relationship Id="rId3" Type="http://schemas.openxmlformats.org/officeDocument/2006/relationships/styles" Target="styles.xml"/><Relationship Id="rId21" Type="http://schemas.openxmlformats.org/officeDocument/2006/relationships/hyperlink" Target="https://www.ifs.org.uk/inequality/wp-content/uploads/2019/05/The-IFS-Deaton-Review-launch_final.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use.jhu.edu/article/671752/pdf?casa_token=bhG_ucDpXQcAAAAA:V0KMLbgIjulqGNMedAEbKWe0EDxixZevy5LjZKylJu_DgDugqpbM9Avn9CMpO6GR8ZlvEFtL6hk" TargetMode="External"/><Relationship Id="rId25" Type="http://schemas.openxmlformats.org/officeDocument/2006/relationships/hyperlink" Target="https://www.mortality.org/Public/Overview.ph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dc.gov/nchs/data/nvsr/nvsr68/nvsr68_07-508.pdf" TargetMode="External"/><Relationship Id="rId20" Type="http://schemas.openxmlformats.org/officeDocument/2006/relationships/hyperlink" Target="https://www.lse.ac.uk/social-policy/Assets/Documents/PDF/working-paper-series/11-19-Mike-Murphy.pdf"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ourworldindata.org/covid-health-economy"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ons.gov.uk/peoplepopulationandcommunity/birthsdeathsandmarriages/deaths/articles/comparisonsofallcausemortalitybetweeneuropeancountriesandregions/januarytojune2020" TargetMode="External"/><Relationship Id="rId28" Type="http://schemas.openxmlformats.org/officeDocument/2006/relationships/header" Target="header1.xml"/><Relationship Id="rId10" Type="http://schemas.openxmlformats.org/officeDocument/2006/relationships/hyperlink" Target="https://github.com/JonMinton/rising_tide" TargetMode="External"/><Relationship Id="rId19" Type="http://schemas.openxmlformats.org/officeDocument/2006/relationships/hyperlink" Target="https://www.theguardian.com/commentisfree/2020/aug/10/england-worst-covid-figures-austerity-inequality"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mortality.org/" TargetMode="External"/><Relationship Id="rId14" Type="http://schemas.openxmlformats.org/officeDocument/2006/relationships/image" Target="media/image4.png"/><Relationship Id="rId22" Type="http://schemas.openxmlformats.org/officeDocument/2006/relationships/hyperlink" Target="https://www.nature.com/articles/d41586-019-00210-0" TargetMode="External"/><Relationship Id="rId27" Type="http://schemas.openxmlformats.org/officeDocument/2006/relationships/hyperlink" Target="https://assets.publishing.service.gov.uk/government/uploads/system/uploads/attachment_data/file/908434/Disparities_in_the_risk_and_outcomes_of_COVID_August_2020_update.pdf" TargetMode="External"/><Relationship Id="rId30" Type="http://schemas.openxmlformats.org/officeDocument/2006/relationships/footer" Target="footer1.xml"/><Relationship Id="rId8" Type="http://schemas.openxmlformats.org/officeDocument/2006/relationships/hyperlink" Target="mailto:Lucinda.hiam@kellogg.ox.ac.u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onMinton/rising_t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0AB0E-1618-4CE6-953D-71871B06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11744</Words>
  <Characters>66942</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Hiam</dc:creator>
  <cp:keywords/>
  <dc:description/>
  <cp:lastModifiedBy>Lucinda Hiam</cp:lastModifiedBy>
  <cp:revision>8</cp:revision>
  <dcterms:created xsi:type="dcterms:W3CDTF">2020-12-11T12:50:00Z</dcterms:created>
  <dcterms:modified xsi:type="dcterms:W3CDTF">2020-12-11T13:39:00Z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1160874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