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A3" w:rsidRDefault="00E955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36AFB" wp14:editId="554C028A">
                <wp:simplePos x="0" y="0"/>
                <wp:positionH relativeFrom="column">
                  <wp:posOffset>182880</wp:posOffset>
                </wp:positionH>
                <wp:positionV relativeFrom="paragraph">
                  <wp:posOffset>3745230</wp:posOffset>
                </wp:positionV>
                <wp:extent cx="4930140" cy="3924300"/>
                <wp:effectExtent l="0" t="0" r="2286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A3B" w:rsidRDefault="00AA2A3B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E2D4F" wp14:editId="58BCFFDF">
                                  <wp:extent cx="4738370" cy="3221990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ageSchematic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8370" cy="3221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AA2A3B" w:rsidRDefault="00AA2A3B">
                            <w:r>
                              <w:t>Figure 2: Standard usage schematic indicating relative positioning of key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4pt;margin-top:294.9pt;width:388.2pt;height:3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">
                <v:textbox>
                  <w:txbxContent>
                    <w:p w:rsidR="00AA2A3B" w:rsidRDefault="00AA2A3B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81E2D4F" wp14:editId="58BCFFDF">
                            <wp:extent cx="4738370" cy="3221990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ageSchemati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8370" cy="3221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AA2A3B" w:rsidRDefault="00AA2A3B">
                      <w:r>
                        <w:t>Figure 2: Standard usage schematic indicating relative positioning of key components.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2A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D123" wp14:editId="30B317C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54980" cy="3657600"/>
                <wp:effectExtent l="0" t="0" r="26670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A3B" w:rsidRDefault="00AA2A3B" w:rsidP="00AA2A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65491" wp14:editId="452712F8">
                                  <wp:extent cx="4556760" cy="2834640"/>
                                  <wp:effectExtent l="0" t="0" r="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hematic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85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0657" cy="2830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2A3B" w:rsidRDefault="00AA2A3B" w:rsidP="00AA2A3B">
                            <w:r>
                              <w:t xml:space="preserve">Figure 1: Schematic diagram of major system components.  Dark lines indicate data communication connections between components. </w:t>
                            </w:r>
                          </w:p>
                          <w:p w:rsidR="00AA2A3B" w:rsidRDefault="00AA2A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37.4pt;height:4in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">
                <v:textbox>
                  <w:txbxContent>
                    <w:p w:rsidR="00AA2A3B" w:rsidRDefault="00AA2A3B" w:rsidP="00AA2A3B">
                      <w:r>
                        <w:rPr>
                          <w:noProof/>
                        </w:rPr>
                        <w:drawing>
                          <wp:inline distT="0" distB="0" distL="0" distR="0" wp14:anchorId="20465491" wp14:editId="452712F8">
                            <wp:extent cx="4556760" cy="2834640"/>
                            <wp:effectExtent l="0" t="0" r="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hematic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85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50657" cy="28308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2A3B" w:rsidRDefault="00AA2A3B" w:rsidP="00AA2A3B">
                      <w:r>
                        <w:t xml:space="preserve">Figure 1: Schematic diagram of major system components.  Dark lines indicate data communication connections between components. </w:t>
                      </w:r>
                    </w:p>
                    <w:p w:rsidR="00AA2A3B" w:rsidRDefault="00AA2A3B"/>
                  </w:txbxContent>
                </v:textbox>
                <w10:wrap type="topAndBottom"/>
              </v:shape>
            </w:pict>
          </mc:Fallback>
        </mc:AlternateContent>
      </w:r>
    </w:p>
    <w:p w:rsidR="00E20AA3" w:rsidRDefault="00E20AA3"/>
    <w:p w:rsidR="00E30825" w:rsidRDefault="00AA4EDB">
      <w:r>
        <w:lastRenderedPageBreak/>
        <w:t>Number Label List for figures 1 and 2</w:t>
      </w:r>
    </w:p>
    <w:p w:rsidR="00AA4EDB" w:rsidRDefault="00AA4EDB" w:rsidP="00AA4EDB">
      <w:pPr>
        <w:pStyle w:val="ListParagraph"/>
        <w:numPr>
          <w:ilvl w:val="0"/>
          <w:numId w:val="1"/>
        </w:numPr>
      </w:pPr>
      <w:r>
        <w:t xml:space="preserve"> Expressive facial avatar</w:t>
      </w:r>
      <w:r w:rsidR="00E95527">
        <w:t>.</w:t>
      </w:r>
    </w:p>
    <w:p w:rsidR="00AA4EDB" w:rsidRDefault="00AA4EDB" w:rsidP="00AA4EDB">
      <w:pPr>
        <w:pStyle w:val="ListParagraph"/>
        <w:numPr>
          <w:ilvl w:val="0"/>
          <w:numId w:val="1"/>
        </w:numPr>
      </w:pPr>
      <w:r>
        <w:t>Camera system (e.g. Microsoft Kinect)</w:t>
      </w:r>
      <w:r w:rsidR="00E95527">
        <w:t>.</w:t>
      </w:r>
    </w:p>
    <w:p w:rsidR="00AA4EDB" w:rsidRDefault="00AA4EDB" w:rsidP="00AA4EDB">
      <w:pPr>
        <w:pStyle w:val="ListParagraph"/>
        <w:numPr>
          <w:ilvl w:val="0"/>
          <w:numId w:val="1"/>
        </w:numPr>
      </w:pPr>
      <w:r>
        <w:t>Control electronics (detailed in circuit diagram)</w:t>
      </w:r>
      <w:r w:rsidR="00E95527">
        <w:t>.</w:t>
      </w:r>
    </w:p>
    <w:p w:rsidR="00AA4EDB" w:rsidRDefault="00AA4EDB" w:rsidP="00AA4EDB">
      <w:pPr>
        <w:pStyle w:val="ListParagraph"/>
        <w:numPr>
          <w:ilvl w:val="0"/>
          <w:numId w:val="1"/>
        </w:numPr>
      </w:pPr>
      <w:r>
        <w:t>Control computer, user supplied</w:t>
      </w:r>
      <w:r w:rsidR="00E95527">
        <w:t>.</w:t>
      </w:r>
    </w:p>
    <w:p w:rsidR="00AA4EDB" w:rsidRDefault="00AA4EDB" w:rsidP="00AA4EDB">
      <w:pPr>
        <w:pStyle w:val="ListParagraph"/>
        <w:numPr>
          <w:ilvl w:val="0"/>
          <w:numId w:val="1"/>
        </w:numPr>
      </w:pPr>
      <w:r>
        <w:t>Seated therapy subject, facing toward avatar and camera</w:t>
      </w:r>
      <w:r w:rsidR="00E95527">
        <w:t>.</w:t>
      </w:r>
    </w:p>
    <w:p w:rsidR="00E20AA3" w:rsidRDefault="00E20AA3" w:rsidP="00AA4EDB">
      <w:pPr>
        <w:pStyle w:val="ListParagraph"/>
        <w:numPr>
          <w:ilvl w:val="0"/>
          <w:numId w:val="1"/>
        </w:numPr>
      </w:pPr>
      <w:r>
        <w:t>Table to support avatar and camera</w:t>
      </w:r>
      <w:r w:rsidR="00E95527">
        <w:t>.</w:t>
      </w:r>
    </w:p>
    <w:p w:rsidR="00E20AA3" w:rsidRDefault="00E20AA3" w:rsidP="00AA4EDB">
      <w:pPr>
        <w:pStyle w:val="ListParagraph"/>
        <w:numPr>
          <w:ilvl w:val="0"/>
          <w:numId w:val="1"/>
        </w:numPr>
      </w:pPr>
      <w:proofErr w:type="gramStart"/>
      <w:r>
        <w:t>Camera stand</w:t>
      </w:r>
      <w:proofErr w:type="gramEnd"/>
      <w:r>
        <w:t xml:space="preserve"> to position camera behind and slightly above avatar</w:t>
      </w:r>
      <w:r w:rsidR="00E95527">
        <w:t>.</w:t>
      </w:r>
    </w:p>
    <w:p w:rsidR="00E20AA3" w:rsidRDefault="00E20AA3" w:rsidP="00AA4EDB">
      <w:pPr>
        <w:pStyle w:val="ListParagraph"/>
        <w:numPr>
          <w:ilvl w:val="0"/>
          <w:numId w:val="1"/>
        </w:numPr>
      </w:pPr>
      <w:r>
        <w:t>Chair to place subject’s eye level at or near avatar’s eye level</w:t>
      </w:r>
      <w:r w:rsidR="00E95527">
        <w:t>.</w:t>
      </w:r>
    </w:p>
    <w:p w:rsidR="00AA4EDB" w:rsidRDefault="00AA4EDB" w:rsidP="00AA4EDB"/>
    <w:sectPr w:rsidR="00AA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4D8B"/>
    <w:multiLevelType w:val="hybridMultilevel"/>
    <w:tmpl w:val="93FC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9F"/>
    <w:rsid w:val="0065079F"/>
    <w:rsid w:val="00AA2A3B"/>
    <w:rsid w:val="00AA4EDB"/>
    <w:rsid w:val="00E20AA3"/>
    <w:rsid w:val="00E30825"/>
    <w:rsid w:val="00E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4</cp:revision>
  <dcterms:created xsi:type="dcterms:W3CDTF">2016-01-29T15:36:00Z</dcterms:created>
  <dcterms:modified xsi:type="dcterms:W3CDTF">2016-01-29T15:47:00Z</dcterms:modified>
</cp:coreProperties>
</file>