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B4C2" w14:textId="5590F58B" w:rsidR="00E60927" w:rsidRDefault="00AC166A" w:rsidP="00AC166A">
      <w:pPr>
        <w:pStyle w:val="Title"/>
        <w:rPr>
          <w:rFonts w:ascii="Times New Roman" w:hAnsi="Times New Roman" w:cs="Times New Roman"/>
        </w:rPr>
      </w:pPr>
      <w:r w:rsidRPr="00AC166A">
        <w:rPr>
          <w:rFonts w:ascii="Times New Roman" w:hAnsi="Times New Roman" w:cs="Times New Roman"/>
        </w:rPr>
        <w:t xml:space="preserve">The Science of Insider </w:t>
      </w:r>
      <w:r w:rsidR="00475BF2">
        <w:rPr>
          <w:rFonts w:ascii="Times New Roman" w:hAnsi="Times New Roman" w:cs="Times New Roman"/>
        </w:rPr>
        <w:t>Risk Assessment</w:t>
      </w:r>
    </w:p>
    <w:p w14:paraId="15294E52" w14:textId="77777777" w:rsidR="000A747F" w:rsidRDefault="000A747F" w:rsidP="000A747F"/>
    <w:p w14:paraId="4BFD7474" w14:textId="661E4648" w:rsidR="00970D2B" w:rsidRDefault="00970D2B" w:rsidP="00970D2B">
      <w:pPr>
        <w:jc w:val="center"/>
        <w:rPr>
          <w:rFonts w:ascii="Times New Roman" w:hAnsi="Times New Roman" w:cs="Times New Roman"/>
        </w:rPr>
      </w:pPr>
      <w:r w:rsidRPr="00970D2B">
        <w:rPr>
          <w:rFonts w:ascii="Times New Roman" w:hAnsi="Times New Roman" w:cs="Times New Roman"/>
        </w:rPr>
        <w:t>Frank L. Greitzer, PhD</w:t>
      </w:r>
    </w:p>
    <w:p w14:paraId="2E1F1ED4" w14:textId="77777777" w:rsidR="00970D2B" w:rsidRPr="00970D2B" w:rsidRDefault="00970D2B" w:rsidP="00970D2B">
      <w:pPr>
        <w:jc w:val="center"/>
        <w:rPr>
          <w:rFonts w:ascii="Times New Roman" w:hAnsi="Times New Roman" w:cs="Times New Roman"/>
        </w:rPr>
      </w:pPr>
    </w:p>
    <w:sdt>
      <w:sdtPr>
        <w:rPr>
          <w:rFonts w:asciiTheme="minorHAnsi" w:eastAsiaTheme="minorHAnsi" w:hAnsiTheme="minorHAnsi" w:cstheme="minorBidi"/>
          <w:color w:val="auto"/>
          <w:kern w:val="2"/>
          <w:sz w:val="28"/>
          <w:szCs w:val="28"/>
          <w14:ligatures w14:val="standardContextual"/>
        </w:rPr>
        <w:id w:val="1531067547"/>
        <w:docPartObj>
          <w:docPartGallery w:val="Table of Contents"/>
          <w:docPartUnique/>
        </w:docPartObj>
      </w:sdtPr>
      <w:sdtEndPr>
        <w:rPr>
          <w:b/>
          <w:bCs/>
          <w:noProof/>
          <w:sz w:val="22"/>
          <w:szCs w:val="22"/>
        </w:rPr>
      </w:sdtEndPr>
      <w:sdtContent>
        <w:p w14:paraId="75862AD9" w14:textId="033BF135" w:rsidR="000A747F" w:rsidRPr="00CB476A" w:rsidRDefault="000A747F">
          <w:pPr>
            <w:pStyle w:val="TOCHeading"/>
            <w:rPr>
              <w:sz w:val="28"/>
              <w:szCs w:val="28"/>
            </w:rPr>
          </w:pPr>
          <w:r w:rsidRPr="00CB476A">
            <w:rPr>
              <w:sz w:val="28"/>
              <w:szCs w:val="28"/>
            </w:rPr>
            <w:t>Contents</w:t>
          </w:r>
        </w:p>
        <w:p w14:paraId="5E1FC9AD" w14:textId="6AEA685A" w:rsidR="00410C70" w:rsidRDefault="000A747F">
          <w:pPr>
            <w:pStyle w:val="TOC1"/>
            <w:tabs>
              <w:tab w:val="right" w:leader="dot" w:pos="9350"/>
            </w:tabs>
            <w:rPr>
              <w:rFonts w:eastAsiaTheme="minorEastAsia"/>
              <w:noProof/>
            </w:rPr>
          </w:pPr>
          <w:r w:rsidRPr="00CB476A">
            <w:rPr>
              <w:sz w:val="22"/>
              <w:szCs w:val="22"/>
            </w:rPr>
            <w:fldChar w:fldCharType="begin"/>
          </w:r>
          <w:r w:rsidRPr="00CB476A">
            <w:rPr>
              <w:sz w:val="22"/>
              <w:szCs w:val="22"/>
            </w:rPr>
            <w:instrText xml:space="preserve"> TOC \o "1-3" \h \z \u </w:instrText>
          </w:r>
          <w:r w:rsidRPr="00CB476A">
            <w:rPr>
              <w:sz w:val="22"/>
              <w:szCs w:val="22"/>
            </w:rPr>
            <w:fldChar w:fldCharType="separate"/>
          </w:r>
          <w:hyperlink w:anchor="_Toc204084035" w:history="1">
            <w:r w:rsidR="00410C70" w:rsidRPr="009A2164">
              <w:rPr>
                <w:rStyle w:val="Hyperlink"/>
                <w:rFonts w:ascii="Times New Roman" w:hAnsi="Times New Roman" w:cs="Times New Roman"/>
                <w:noProof/>
              </w:rPr>
              <w:t>1 Introduction</w:t>
            </w:r>
            <w:r w:rsidR="00410C70">
              <w:rPr>
                <w:noProof/>
                <w:webHidden/>
              </w:rPr>
              <w:tab/>
            </w:r>
            <w:r w:rsidR="00410C70">
              <w:rPr>
                <w:noProof/>
                <w:webHidden/>
              </w:rPr>
              <w:fldChar w:fldCharType="begin"/>
            </w:r>
            <w:r w:rsidR="00410C70">
              <w:rPr>
                <w:noProof/>
                <w:webHidden/>
              </w:rPr>
              <w:instrText xml:space="preserve"> PAGEREF _Toc204084035 \h </w:instrText>
            </w:r>
            <w:r w:rsidR="00410C70">
              <w:rPr>
                <w:noProof/>
                <w:webHidden/>
              </w:rPr>
            </w:r>
            <w:r w:rsidR="00410C70">
              <w:rPr>
                <w:noProof/>
                <w:webHidden/>
              </w:rPr>
              <w:fldChar w:fldCharType="separate"/>
            </w:r>
            <w:r w:rsidR="00410C70">
              <w:rPr>
                <w:noProof/>
                <w:webHidden/>
              </w:rPr>
              <w:t>1</w:t>
            </w:r>
            <w:r w:rsidR="00410C70">
              <w:rPr>
                <w:noProof/>
                <w:webHidden/>
              </w:rPr>
              <w:fldChar w:fldCharType="end"/>
            </w:r>
          </w:hyperlink>
        </w:p>
        <w:p w14:paraId="0488DEB9" w14:textId="7A6EC448" w:rsidR="00410C70" w:rsidRDefault="00410C70">
          <w:pPr>
            <w:pStyle w:val="TOC1"/>
            <w:tabs>
              <w:tab w:val="right" w:leader="dot" w:pos="9350"/>
            </w:tabs>
            <w:rPr>
              <w:rFonts w:eastAsiaTheme="minorEastAsia"/>
              <w:noProof/>
            </w:rPr>
          </w:pPr>
          <w:hyperlink w:anchor="_Toc204084036" w:history="1">
            <w:r w:rsidRPr="009A2164">
              <w:rPr>
                <w:rStyle w:val="Hyperlink"/>
                <w:rFonts w:ascii="Times New Roman" w:hAnsi="Times New Roman" w:cs="Times New Roman"/>
                <w:noProof/>
              </w:rPr>
              <w:t>2 Threat Assessment Modeling Approaches</w:t>
            </w:r>
            <w:r>
              <w:rPr>
                <w:noProof/>
                <w:webHidden/>
              </w:rPr>
              <w:tab/>
            </w:r>
            <w:r>
              <w:rPr>
                <w:noProof/>
                <w:webHidden/>
              </w:rPr>
              <w:fldChar w:fldCharType="begin"/>
            </w:r>
            <w:r>
              <w:rPr>
                <w:noProof/>
                <w:webHidden/>
              </w:rPr>
              <w:instrText xml:space="preserve"> PAGEREF _Toc204084036 \h </w:instrText>
            </w:r>
            <w:r>
              <w:rPr>
                <w:noProof/>
                <w:webHidden/>
              </w:rPr>
            </w:r>
            <w:r>
              <w:rPr>
                <w:noProof/>
                <w:webHidden/>
              </w:rPr>
              <w:fldChar w:fldCharType="separate"/>
            </w:r>
            <w:r>
              <w:rPr>
                <w:noProof/>
                <w:webHidden/>
              </w:rPr>
              <w:t>2</w:t>
            </w:r>
            <w:r>
              <w:rPr>
                <w:noProof/>
                <w:webHidden/>
              </w:rPr>
              <w:fldChar w:fldCharType="end"/>
            </w:r>
          </w:hyperlink>
        </w:p>
        <w:p w14:paraId="11D50FC4" w14:textId="1E3BC309" w:rsidR="00410C70" w:rsidRDefault="00410C70">
          <w:pPr>
            <w:pStyle w:val="TOC2"/>
            <w:tabs>
              <w:tab w:val="right" w:leader="dot" w:pos="9350"/>
            </w:tabs>
            <w:rPr>
              <w:rFonts w:eastAsiaTheme="minorEastAsia"/>
              <w:noProof/>
            </w:rPr>
          </w:pPr>
          <w:hyperlink w:anchor="_Toc204084037" w:history="1">
            <w:r w:rsidRPr="009A2164">
              <w:rPr>
                <w:rStyle w:val="Hyperlink"/>
                <w:rFonts w:ascii="Times New Roman" w:hAnsi="Times New Roman" w:cs="Times New Roman"/>
                <w:noProof/>
              </w:rPr>
              <w:t>2.1 Quantitative Modeling</w:t>
            </w:r>
            <w:r>
              <w:rPr>
                <w:noProof/>
                <w:webHidden/>
              </w:rPr>
              <w:tab/>
            </w:r>
            <w:r>
              <w:rPr>
                <w:noProof/>
                <w:webHidden/>
              </w:rPr>
              <w:fldChar w:fldCharType="begin"/>
            </w:r>
            <w:r>
              <w:rPr>
                <w:noProof/>
                <w:webHidden/>
              </w:rPr>
              <w:instrText xml:space="preserve"> PAGEREF _Toc204084037 \h </w:instrText>
            </w:r>
            <w:r>
              <w:rPr>
                <w:noProof/>
                <w:webHidden/>
              </w:rPr>
            </w:r>
            <w:r>
              <w:rPr>
                <w:noProof/>
                <w:webHidden/>
              </w:rPr>
              <w:fldChar w:fldCharType="separate"/>
            </w:r>
            <w:r>
              <w:rPr>
                <w:noProof/>
                <w:webHidden/>
              </w:rPr>
              <w:t>2</w:t>
            </w:r>
            <w:r>
              <w:rPr>
                <w:noProof/>
                <w:webHidden/>
              </w:rPr>
              <w:fldChar w:fldCharType="end"/>
            </w:r>
          </w:hyperlink>
        </w:p>
        <w:p w14:paraId="35CA7A4A" w14:textId="6161605B" w:rsidR="00410C70" w:rsidRDefault="00410C70">
          <w:pPr>
            <w:pStyle w:val="TOC2"/>
            <w:tabs>
              <w:tab w:val="right" w:leader="dot" w:pos="9350"/>
            </w:tabs>
            <w:rPr>
              <w:rFonts w:eastAsiaTheme="minorEastAsia"/>
              <w:noProof/>
            </w:rPr>
          </w:pPr>
          <w:hyperlink w:anchor="_Toc204084038" w:history="1">
            <w:r w:rsidRPr="009A2164">
              <w:rPr>
                <w:rStyle w:val="Hyperlink"/>
                <w:rFonts w:ascii="Times New Roman" w:hAnsi="Times New Roman" w:cs="Times New Roman"/>
                <w:noProof/>
              </w:rPr>
              <w:t>2.2 Qualitative Modeling</w:t>
            </w:r>
            <w:r>
              <w:rPr>
                <w:noProof/>
                <w:webHidden/>
              </w:rPr>
              <w:tab/>
            </w:r>
            <w:r>
              <w:rPr>
                <w:noProof/>
                <w:webHidden/>
              </w:rPr>
              <w:fldChar w:fldCharType="begin"/>
            </w:r>
            <w:r>
              <w:rPr>
                <w:noProof/>
                <w:webHidden/>
              </w:rPr>
              <w:instrText xml:space="preserve"> PAGEREF _Toc204084038 \h </w:instrText>
            </w:r>
            <w:r>
              <w:rPr>
                <w:noProof/>
                <w:webHidden/>
              </w:rPr>
            </w:r>
            <w:r>
              <w:rPr>
                <w:noProof/>
                <w:webHidden/>
              </w:rPr>
              <w:fldChar w:fldCharType="separate"/>
            </w:r>
            <w:r>
              <w:rPr>
                <w:noProof/>
                <w:webHidden/>
              </w:rPr>
              <w:t>3</w:t>
            </w:r>
            <w:r>
              <w:rPr>
                <w:noProof/>
                <w:webHidden/>
              </w:rPr>
              <w:fldChar w:fldCharType="end"/>
            </w:r>
          </w:hyperlink>
        </w:p>
        <w:p w14:paraId="33C2498B" w14:textId="5B9BF473" w:rsidR="00410C70" w:rsidRDefault="00410C70">
          <w:pPr>
            <w:pStyle w:val="TOC2"/>
            <w:tabs>
              <w:tab w:val="right" w:leader="dot" w:pos="9350"/>
            </w:tabs>
            <w:rPr>
              <w:rFonts w:eastAsiaTheme="minorEastAsia"/>
              <w:noProof/>
            </w:rPr>
          </w:pPr>
          <w:hyperlink w:anchor="_Toc204084039" w:history="1">
            <w:r w:rsidRPr="009A2164">
              <w:rPr>
                <w:rStyle w:val="Hyperlink"/>
                <w:rFonts w:ascii="Times New Roman" w:hAnsi="Times New Roman" w:cs="Times New Roman"/>
                <w:noProof/>
              </w:rPr>
              <w:t>2.3 Hybrid Approaches</w:t>
            </w:r>
            <w:r>
              <w:rPr>
                <w:noProof/>
                <w:webHidden/>
              </w:rPr>
              <w:tab/>
            </w:r>
            <w:r>
              <w:rPr>
                <w:noProof/>
                <w:webHidden/>
              </w:rPr>
              <w:fldChar w:fldCharType="begin"/>
            </w:r>
            <w:r>
              <w:rPr>
                <w:noProof/>
                <w:webHidden/>
              </w:rPr>
              <w:instrText xml:space="preserve"> PAGEREF _Toc204084039 \h </w:instrText>
            </w:r>
            <w:r>
              <w:rPr>
                <w:noProof/>
                <w:webHidden/>
              </w:rPr>
            </w:r>
            <w:r>
              <w:rPr>
                <w:noProof/>
                <w:webHidden/>
              </w:rPr>
              <w:fldChar w:fldCharType="separate"/>
            </w:r>
            <w:r>
              <w:rPr>
                <w:noProof/>
                <w:webHidden/>
              </w:rPr>
              <w:t>4</w:t>
            </w:r>
            <w:r>
              <w:rPr>
                <w:noProof/>
                <w:webHidden/>
              </w:rPr>
              <w:fldChar w:fldCharType="end"/>
            </w:r>
          </w:hyperlink>
        </w:p>
        <w:p w14:paraId="3F8C191C" w14:textId="0AC09D50" w:rsidR="00410C70" w:rsidRDefault="00410C70">
          <w:pPr>
            <w:pStyle w:val="TOC1"/>
            <w:tabs>
              <w:tab w:val="right" w:leader="dot" w:pos="9350"/>
            </w:tabs>
            <w:rPr>
              <w:rFonts w:eastAsiaTheme="minorEastAsia"/>
              <w:noProof/>
            </w:rPr>
          </w:pPr>
          <w:hyperlink w:anchor="_Toc204084040" w:history="1">
            <w:r w:rsidRPr="009A2164">
              <w:rPr>
                <w:rStyle w:val="Hyperlink"/>
                <w:rFonts w:ascii="Times New Roman" w:hAnsi="Times New Roman" w:cs="Times New Roman"/>
                <w:noProof/>
              </w:rPr>
              <w:t>3 Whole-Person Proactive Mitigation Approach</w:t>
            </w:r>
            <w:r>
              <w:rPr>
                <w:noProof/>
                <w:webHidden/>
              </w:rPr>
              <w:tab/>
            </w:r>
            <w:r>
              <w:rPr>
                <w:noProof/>
                <w:webHidden/>
              </w:rPr>
              <w:fldChar w:fldCharType="begin"/>
            </w:r>
            <w:r>
              <w:rPr>
                <w:noProof/>
                <w:webHidden/>
              </w:rPr>
              <w:instrText xml:space="preserve"> PAGEREF _Toc204084040 \h </w:instrText>
            </w:r>
            <w:r>
              <w:rPr>
                <w:noProof/>
                <w:webHidden/>
              </w:rPr>
            </w:r>
            <w:r>
              <w:rPr>
                <w:noProof/>
                <w:webHidden/>
              </w:rPr>
              <w:fldChar w:fldCharType="separate"/>
            </w:r>
            <w:r>
              <w:rPr>
                <w:noProof/>
                <w:webHidden/>
              </w:rPr>
              <w:t>5</w:t>
            </w:r>
            <w:r>
              <w:rPr>
                <w:noProof/>
                <w:webHidden/>
              </w:rPr>
              <w:fldChar w:fldCharType="end"/>
            </w:r>
          </w:hyperlink>
        </w:p>
        <w:p w14:paraId="7CAC292D" w14:textId="65D66F5F" w:rsidR="00410C70" w:rsidRDefault="00410C70">
          <w:pPr>
            <w:pStyle w:val="TOC2"/>
            <w:tabs>
              <w:tab w:val="right" w:leader="dot" w:pos="9350"/>
            </w:tabs>
            <w:rPr>
              <w:rFonts w:eastAsiaTheme="minorEastAsia"/>
              <w:noProof/>
            </w:rPr>
          </w:pPr>
          <w:hyperlink w:anchor="_Toc204084041" w:history="1">
            <w:r w:rsidRPr="009A2164">
              <w:rPr>
                <w:rStyle w:val="Hyperlink"/>
                <w:rFonts w:ascii="Times New Roman" w:hAnsi="Times New Roman" w:cs="Times New Roman"/>
                <w:noProof/>
              </w:rPr>
              <w:t>3.1 Knowledge Base of Whole-Person Potential Risk Indicators</w:t>
            </w:r>
            <w:r>
              <w:rPr>
                <w:noProof/>
                <w:webHidden/>
              </w:rPr>
              <w:tab/>
            </w:r>
            <w:r>
              <w:rPr>
                <w:noProof/>
                <w:webHidden/>
              </w:rPr>
              <w:fldChar w:fldCharType="begin"/>
            </w:r>
            <w:r>
              <w:rPr>
                <w:noProof/>
                <w:webHidden/>
              </w:rPr>
              <w:instrText xml:space="preserve"> PAGEREF _Toc204084041 \h </w:instrText>
            </w:r>
            <w:r>
              <w:rPr>
                <w:noProof/>
                <w:webHidden/>
              </w:rPr>
            </w:r>
            <w:r>
              <w:rPr>
                <w:noProof/>
                <w:webHidden/>
              </w:rPr>
              <w:fldChar w:fldCharType="separate"/>
            </w:r>
            <w:r>
              <w:rPr>
                <w:noProof/>
                <w:webHidden/>
              </w:rPr>
              <w:t>6</w:t>
            </w:r>
            <w:r>
              <w:rPr>
                <w:noProof/>
                <w:webHidden/>
              </w:rPr>
              <w:fldChar w:fldCharType="end"/>
            </w:r>
          </w:hyperlink>
        </w:p>
        <w:p w14:paraId="73B493AA" w14:textId="1242D3D1" w:rsidR="00410C70" w:rsidRDefault="00410C70">
          <w:pPr>
            <w:pStyle w:val="TOC2"/>
            <w:tabs>
              <w:tab w:val="right" w:leader="dot" w:pos="9350"/>
            </w:tabs>
            <w:rPr>
              <w:rFonts w:eastAsiaTheme="minorEastAsia"/>
              <w:noProof/>
            </w:rPr>
          </w:pPr>
          <w:hyperlink w:anchor="_Toc204084042" w:history="1">
            <w:r w:rsidRPr="009A2164">
              <w:rPr>
                <w:rStyle w:val="Hyperlink"/>
                <w:rFonts w:ascii="Times New Roman" w:hAnsi="Times New Roman" w:cs="Times New Roman"/>
                <w:noProof/>
              </w:rPr>
              <w:t>3.2 Dynamic Nature of Insider Risk Indicators</w:t>
            </w:r>
            <w:r>
              <w:rPr>
                <w:noProof/>
                <w:webHidden/>
              </w:rPr>
              <w:tab/>
            </w:r>
            <w:r>
              <w:rPr>
                <w:noProof/>
                <w:webHidden/>
              </w:rPr>
              <w:fldChar w:fldCharType="begin"/>
            </w:r>
            <w:r>
              <w:rPr>
                <w:noProof/>
                <w:webHidden/>
              </w:rPr>
              <w:instrText xml:space="preserve"> PAGEREF _Toc204084042 \h </w:instrText>
            </w:r>
            <w:r>
              <w:rPr>
                <w:noProof/>
                <w:webHidden/>
              </w:rPr>
            </w:r>
            <w:r>
              <w:rPr>
                <w:noProof/>
                <w:webHidden/>
              </w:rPr>
              <w:fldChar w:fldCharType="separate"/>
            </w:r>
            <w:r>
              <w:rPr>
                <w:noProof/>
                <w:webHidden/>
              </w:rPr>
              <w:t>7</w:t>
            </w:r>
            <w:r>
              <w:rPr>
                <w:noProof/>
                <w:webHidden/>
              </w:rPr>
              <w:fldChar w:fldCharType="end"/>
            </w:r>
          </w:hyperlink>
        </w:p>
        <w:p w14:paraId="7191C562" w14:textId="1AD4CB94" w:rsidR="00410C70" w:rsidRDefault="00410C70">
          <w:pPr>
            <w:pStyle w:val="TOC3"/>
            <w:tabs>
              <w:tab w:val="right" w:leader="dot" w:pos="9350"/>
            </w:tabs>
            <w:rPr>
              <w:rFonts w:eastAsiaTheme="minorEastAsia"/>
              <w:noProof/>
            </w:rPr>
          </w:pPr>
          <w:hyperlink w:anchor="_Toc204084043" w:history="1">
            <w:r w:rsidRPr="009A2164">
              <w:rPr>
                <w:rStyle w:val="Hyperlink"/>
                <w:rFonts w:ascii="Times New Roman" w:hAnsi="Times New Roman" w:cs="Times New Roman"/>
                <w:noProof/>
              </w:rPr>
              <w:t>3.2.1 Risk Decay</w:t>
            </w:r>
            <w:r>
              <w:rPr>
                <w:noProof/>
                <w:webHidden/>
              </w:rPr>
              <w:tab/>
            </w:r>
            <w:r>
              <w:rPr>
                <w:noProof/>
                <w:webHidden/>
              </w:rPr>
              <w:fldChar w:fldCharType="begin"/>
            </w:r>
            <w:r>
              <w:rPr>
                <w:noProof/>
                <w:webHidden/>
              </w:rPr>
              <w:instrText xml:space="preserve"> PAGEREF _Toc204084043 \h </w:instrText>
            </w:r>
            <w:r>
              <w:rPr>
                <w:noProof/>
                <w:webHidden/>
              </w:rPr>
            </w:r>
            <w:r>
              <w:rPr>
                <w:noProof/>
                <w:webHidden/>
              </w:rPr>
              <w:fldChar w:fldCharType="separate"/>
            </w:r>
            <w:r>
              <w:rPr>
                <w:noProof/>
                <w:webHidden/>
              </w:rPr>
              <w:t>8</w:t>
            </w:r>
            <w:r>
              <w:rPr>
                <w:noProof/>
                <w:webHidden/>
              </w:rPr>
              <w:fldChar w:fldCharType="end"/>
            </w:r>
          </w:hyperlink>
        </w:p>
        <w:p w14:paraId="004E3EB6" w14:textId="4436FAE7" w:rsidR="00410C70" w:rsidRDefault="00410C70">
          <w:pPr>
            <w:pStyle w:val="TOC3"/>
            <w:tabs>
              <w:tab w:val="right" w:leader="dot" w:pos="9350"/>
            </w:tabs>
            <w:rPr>
              <w:rFonts w:eastAsiaTheme="minorEastAsia"/>
              <w:noProof/>
            </w:rPr>
          </w:pPr>
          <w:hyperlink w:anchor="_Toc204084044" w:history="1">
            <w:r w:rsidRPr="009A2164">
              <w:rPr>
                <w:rStyle w:val="Hyperlink"/>
                <w:rFonts w:ascii="Times New Roman" w:hAnsi="Times New Roman" w:cs="Times New Roman"/>
                <w:noProof/>
              </w:rPr>
              <w:t>3.2.2 Interactions among Risk Indicators</w:t>
            </w:r>
            <w:r>
              <w:rPr>
                <w:noProof/>
                <w:webHidden/>
              </w:rPr>
              <w:tab/>
            </w:r>
            <w:r>
              <w:rPr>
                <w:noProof/>
                <w:webHidden/>
              </w:rPr>
              <w:fldChar w:fldCharType="begin"/>
            </w:r>
            <w:r>
              <w:rPr>
                <w:noProof/>
                <w:webHidden/>
              </w:rPr>
              <w:instrText xml:space="preserve"> PAGEREF _Toc204084044 \h </w:instrText>
            </w:r>
            <w:r>
              <w:rPr>
                <w:noProof/>
                <w:webHidden/>
              </w:rPr>
            </w:r>
            <w:r>
              <w:rPr>
                <w:noProof/>
                <w:webHidden/>
              </w:rPr>
              <w:fldChar w:fldCharType="separate"/>
            </w:r>
            <w:r>
              <w:rPr>
                <w:noProof/>
                <w:webHidden/>
              </w:rPr>
              <w:t>9</w:t>
            </w:r>
            <w:r>
              <w:rPr>
                <w:noProof/>
                <w:webHidden/>
              </w:rPr>
              <w:fldChar w:fldCharType="end"/>
            </w:r>
          </w:hyperlink>
        </w:p>
        <w:p w14:paraId="54C87434" w14:textId="324FEED7" w:rsidR="00410C70" w:rsidRDefault="00410C70">
          <w:pPr>
            <w:pStyle w:val="TOC1"/>
            <w:tabs>
              <w:tab w:val="right" w:leader="dot" w:pos="9350"/>
            </w:tabs>
            <w:rPr>
              <w:rFonts w:eastAsiaTheme="minorEastAsia"/>
              <w:noProof/>
            </w:rPr>
          </w:pPr>
          <w:hyperlink w:anchor="_Toc204084045" w:history="1">
            <w:r w:rsidRPr="009A2164">
              <w:rPr>
                <w:rStyle w:val="Hyperlink"/>
                <w:rFonts w:ascii="Times New Roman" w:hAnsi="Times New Roman" w:cs="Times New Roman"/>
                <w:noProof/>
              </w:rPr>
              <w:t>4 Performance Metrics for Insider Risk Assessment Models</w:t>
            </w:r>
            <w:r>
              <w:rPr>
                <w:noProof/>
                <w:webHidden/>
              </w:rPr>
              <w:tab/>
            </w:r>
            <w:r>
              <w:rPr>
                <w:noProof/>
                <w:webHidden/>
              </w:rPr>
              <w:fldChar w:fldCharType="begin"/>
            </w:r>
            <w:r>
              <w:rPr>
                <w:noProof/>
                <w:webHidden/>
              </w:rPr>
              <w:instrText xml:space="preserve"> PAGEREF _Toc204084045 \h </w:instrText>
            </w:r>
            <w:r>
              <w:rPr>
                <w:noProof/>
                <w:webHidden/>
              </w:rPr>
            </w:r>
            <w:r>
              <w:rPr>
                <w:noProof/>
                <w:webHidden/>
              </w:rPr>
              <w:fldChar w:fldCharType="separate"/>
            </w:r>
            <w:r>
              <w:rPr>
                <w:noProof/>
                <w:webHidden/>
              </w:rPr>
              <w:t>11</w:t>
            </w:r>
            <w:r>
              <w:rPr>
                <w:noProof/>
                <w:webHidden/>
              </w:rPr>
              <w:fldChar w:fldCharType="end"/>
            </w:r>
          </w:hyperlink>
        </w:p>
        <w:p w14:paraId="291ECF8D" w14:textId="3EEA7378" w:rsidR="00410C70" w:rsidRDefault="00410C70">
          <w:pPr>
            <w:pStyle w:val="TOC2"/>
            <w:tabs>
              <w:tab w:val="right" w:leader="dot" w:pos="9350"/>
            </w:tabs>
            <w:rPr>
              <w:rFonts w:eastAsiaTheme="minorEastAsia"/>
              <w:noProof/>
            </w:rPr>
          </w:pPr>
          <w:hyperlink w:anchor="_Toc204084046" w:history="1">
            <w:r w:rsidRPr="009A2164">
              <w:rPr>
                <w:rStyle w:val="Hyperlink"/>
                <w:rFonts w:ascii="Times New Roman" w:hAnsi="Times New Roman" w:cs="Times New Roman"/>
                <w:noProof/>
              </w:rPr>
              <w:t>4.1 Correlation and R-Squared</w:t>
            </w:r>
            <w:r>
              <w:rPr>
                <w:noProof/>
                <w:webHidden/>
              </w:rPr>
              <w:tab/>
            </w:r>
            <w:r>
              <w:rPr>
                <w:noProof/>
                <w:webHidden/>
              </w:rPr>
              <w:fldChar w:fldCharType="begin"/>
            </w:r>
            <w:r>
              <w:rPr>
                <w:noProof/>
                <w:webHidden/>
              </w:rPr>
              <w:instrText xml:space="preserve"> PAGEREF _Toc204084046 \h </w:instrText>
            </w:r>
            <w:r>
              <w:rPr>
                <w:noProof/>
                <w:webHidden/>
              </w:rPr>
            </w:r>
            <w:r>
              <w:rPr>
                <w:noProof/>
                <w:webHidden/>
              </w:rPr>
              <w:fldChar w:fldCharType="separate"/>
            </w:r>
            <w:r>
              <w:rPr>
                <w:noProof/>
                <w:webHidden/>
              </w:rPr>
              <w:t>11</w:t>
            </w:r>
            <w:r>
              <w:rPr>
                <w:noProof/>
                <w:webHidden/>
              </w:rPr>
              <w:fldChar w:fldCharType="end"/>
            </w:r>
          </w:hyperlink>
        </w:p>
        <w:p w14:paraId="1E0D223A" w14:textId="510735B9" w:rsidR="00410C70" w:rsidRDefault="00410C70">
          <w:pPr>
            <w:pStyle w:val="TOC2"/>
            <w:tabs>
              <w:tab w:val="right" w:leader="dot" w:pos="9350"/>
            </w:tabs>
            <w:rPr>
              <w:rFonts w:eastAsiaTheme="minorEastAsia"/>
              <w:noProof/>
            </w:rPr>
          </w:pPr>
          <w:hyperlink w:anchor="_Toc204084047" w:history="1">
            <w:r w:rsidRPr="009A2164">
              <w:rPr>
                <w:rStyle w:val="Hyperlink"/>
                <w:rFonts w:ascii="Times New Roman" w:hAnsi="Times New Roman" w:cs="Times New Roman"/>
                <w:noProof/>
              </w:rPr>
              <w:t>4.2 Signal Detection Theory Metrics</w:t>
            </w:r>
            <w:r>
              <w:rPr>
                <w:noProof/>
                <w:webHidden/>
              </w:rPr>
              <w:tab/>
            </w:r>
            <w:r>
              <w:rPr>
                <w:noProof/>
                <w:webHidden/>
              </w:rPr>
              <w:fldChar w:fldCharType="begin"/>
            </w:r>
            <w:r>
              <w:rPr>
                <w:noProof/>
                <w:webHidden/>
              </w:rPr>
              <w:instrText xml:space="preserve"> PAGEREF _Toc204084047 \h </w:instrText>
            </w:r>
            <w:r>
              <w:rPr>
                <w:noProof/>
                <w:webHidden/>
              </w:rPr>
            </w:r>
            <w:r>
              <w:rPr>
                <w:noProof/>
                <w:webHidden/>
              </w:rPr>
              <w:fldChar w:fldCharType="separate"/>
            </w:r>
            <w:r>
              <w:rPr>
                <w:noProof/>
                <w:webHidden/>
              </w:rPr>
              <w:t>12</w:t>
            </w:r>
            <w:r>
              <w:rPr>
                <w:noProof/>
                <w:webHidden/>
              </w:rPr>
              <w:fldChar w:fldCharType="end"/>
            </w:r>
          </w:hyperlink>
        </w:p>
        <w:p w14:paraId="78E6C1EA" w14:textId="7A9B5FB3" w:rsidR="00410C70" w:rsidRDefault="00410C70">
          <w:pPr>
            <w:pStyle w:val="TOC1"/>
            <w:tabs>
              <w:tab w:val="right" w:leader="dot" w:pos="9350"/>
            </w:tabs>
            <w:rPr>
              <w:rFonts w:eastAsiaTheme="minorEastAsia"/>
              <w:noProof/>
            </w:rPr>
          </w:pPr>
          <w:hyperlink w:anchor="_Toc204084048" w:history="1">
            <w:r w:rsidRPr="009A2164">
              <w:rPr>
                <w:rStyle w:val="Hyperlink"/>
                <w:rFonts w:ascii="Times New Roman" w:hAnsi="Times New Roman" w:cs="Times New Roman"/>
                <w:noProof/>
              </w:rPr>
              <w:t>5 Models to Support the Insider Risk Assessment Process</w:t>
            </w:r>
            <w:r>
              <w:rPr>
                <w:noProof/>
                <w:webHidden/>
              </w:rPr>
              <w:tab/>
            </w:r>
            <w:r>
              <w:rPr>
                <w:noProof/>
                <w:webHidden/>
              </w:rPr>
              <w:fldChar w:fldCharType="begin"/>
            </w:r>
            <w:r>
              <w:rPr>
                <w:noProof/>
                <w:webHidden/>
              </w:rPr>
              <w:instrText xml:space="preserve"> PAGEREF _Toc204084048 \h </w:instrText>
            </w:r>
            <w:r>
              <w:rPr>
                <w:noProof/>
                <w:webHidden/>
              </w:rPr>
            </w:r>
            <w:r>
              <w:rPr>
                <w:noProof/>
                <w:webHidden/>
              </w:rPr>
              <w:fldChar w:fldCharType="separate"/>
            </w:r>
            <w:r>
              <w:rPr>
                <w:noProof/>
                <w:webHidden/>
              </w:rPr>
              <w:t>14</w:t>
            </w:r>
            <w:r>
              <w:rPr>
                <w:noProof/>
                <w:webHidden/>
              </w:rPr>
              <w:fldChar w:fldCharType="end"/>
            </w:r>
          </w:hyperlink>
        </w:p>
        <w:p w14:paraId="47AA2CB6" w14:textId="3C50638F" w:rsidR="00410C70" w:rsidRDefault="00410C70">
          <w:pPr>
            <w:pStyle w:val="TOC2"/>
            <w:tabs>
              <w:tab w:val="right" w:leader="dot" w:pos="9350"/>
            </w:tabs>
            <w:rPr>
              <w:rFonts w:eastAsiaTheme="minorEastAsia"/>
              <w:noProof/>
            </w:rPr>
          </w:pPr>
          <w:hyperlink w:anchor="_Toc204084049" w:history="1">
            <w:r w:rsidRPr="009A2164">
              <w:rPr>
                <w:rStyle w:val="Hyperlink"/>
                <w:rFonts w:ascii="Times New Roman" w:hAnsi="Times New Roman" w:cs="Times New Roman"/>
                <w:noProof/>
              </w:rPr>
              <w:t>5.1 Potential Risk Indicators: Building Blocks for Risk Models</w:t>
            </w:r>
            <w:r>
              <w:rPr>
                <w:noProof/>
                <w:webHidden/>
              </w:rPr>
              <w:tab/>
            </w:r>
            <w:r>
              <w:rPr>
                <w:noProof/>
                <w:webHidden/>
              </w:rPr>
              <w:fldChar w:fldCharType="begin"/>
            </w:r>
            <w:r>
              <w:rPr>
                <w:noProof/>
                <w:webHidden/>
              </w:rPr>
              <w:instrText xml:space="preserve"> PAGEREF _Toc204084049 \h </w:instrText>
            </w:r>
            <w:r>
              <w:rPr>
                <w:noProof/>
                <w:webHidden/>
              </w:rPr>
            </w:r>
            <w:r>
              <w:rPr>
                <w:noProof/>
                <w:webHidden/>
              </w:rPr>
              <w:fldChar w:fldCharType="separate"/>
            </w:r>
            <w:r>
              <w:rPr>
                <w:noProof/>
                <w:webHidden/>
              </w:rPr>
              <w:t>15</w:t>
            </w:r>
            <w:r>
              <w:rPr>
                <w:noProof/>
                <w:webHidden/>
              </w:rPr>
              <w:fldChar w:fldCharType="end"/>
            </w:r>
          </w:hyperlink>
        </w:p>
        <w:p w14:paraId="668221F3" w14:textId="1F4C3253" w:rsidR="00410C70" w:rsidRDefault="00410C70">
          <w:pPr>
            <w:pStyle w:val="TOC2"/>
            <w:tabs>
              <w:tab w:val="right" w:leader="dot" w:pos="9350"/>
            </w:tabs>
            <w:rPr>
              <w:rFonts w:eastAsiaTheme="minorEastAsia"/>
              <w:noProof/>
            </w:rPr>
          </w:pPr>
          <w:hyperlink w:anchor="_Toc204084050" w:history="1">
            <w:r w:rsidRPr="009A2164">
              <w:rPr>
                <w:rStyle w:val="Hyperlink"/>
                <w:rFonts w:ascii="Times New Roman" w:hAnsi="Times New Roman" w:cs="Times New Roman"/>
                <w:noProof/>
              </w:rPr>
              <w:t>5.2 Mutually Independent Indicator Propagation (MIIP) Models</w:t>
            </w:r>
            <w:r>
              <w:rPr>
                <w:noProof/>
                <w:webHidden/>
              </w:rPr>
              <w:tab/>
            </w:r>
            <w:r>
              <w:rPr>
                <w:noProof/>
                <w:webHidden/>
              </w:rPr>
              <w:fldChar w:fldCharType="begin"/>
            </w:r>
            <w:r>
              <w:rPr>
                <w:noProof/>
                <w:webHidden/>
              </w:rPr>
              <w:instrText xml:space="preserve"> PAGEREF _Toc204084050 \h </w:instrText>
            </w:r>
            <w:r>
              <w:rPr>
                <w:noProof/>
                <w:webHidden/>
              </w:rPr>
            </w:r>
            <w:r>
              <w:rPr>
                <w:noProof/>
                <w:webHidden/>
              </w:rPr>
              <w:fldChar w:fldCharType="separate"/>
            </w:r>
            <w:r>
              <w:rPr>
                <w:noProof/>
                <w:webHidden/>
              </w:rPr>
              <w:t>16</w:t>
            </w:r>
            <w:r>
              <w:rPr>
                <w:noProof/>
                <w:webHidden/>
              </w:rPr>
              <w:fldChar w:fldCharType="end"/>
            </w:r>
          </w:hyperlink>
        </w:p>
        <w:p w14:paraId="295D4D55" w14:textId="50A3263F" w:rsidR="00410C70" w:rsidRDefault="00410C70">
          <w:pPr>
            <w:pStyle w:val="TOC3"/>
            <w:tabs>
              <w:tab w:val="right" w:leader="dot" w:pos="9350"/>
            </w:tabs>
            <w:rPr>
              <w:rFonts w:eastAsiaTheme="minorEastAsia"/>
              <w:noProof/>
            </w:rPr>
          </w:pPr>
          <w:hyperlink w:anchor="_Toc204084051" w:history="1">
            <w:r w:rsidRPr="009A2164">
              <w:rPr>
                <w:rStyle w:val="Hyperlink"/>
                <w:rFonts w:ascii="Times New Roman" w:hAnsi="Times New Roman" w:cs="Times New Roman"/>
                <w:noProof/>
              </w:rPr>
              <w:t>5.2.1 Counting Model</w:t>
            </w:r>
            <w:r>
              <w:rPr>
                <w:noProof/>
                <w:webHidden/>
              </w:rPr>
              <w:tab/>
            </w:r>
            <w:r>
              <w:rPr>
                <w:noProof/>
                <w:webHidden/>
              </w:rPr>
              <w:fldChar w:fldCharType="begin"/>
            </w:r>
            <w:r>
              <w:rPr>
                <w:noProof/>
                <w:webHidden/>
              </w:rPr>
              <w:instrText xml:space="preserve"> PAGEREF _Toc204084051 \h </w:instrText>
            </w:r>
            <w:r>
              <w:rPr>
                <w:noProof/>
                <w:webHidden/>
              </w:rPr>
            </w:r>
            <w:r>
              <w:rPr>
                <w:noProof/>
                <w:webHidden/>
              </w:rPr>
              <w:fldChar w:fldCharType="separate"/>
            </w:r>
            <w:r>
              <w:rPr>
                <w:noProof/>
                <w:webHidden/>
              </w:rPr>
              <w:t>16</w:t>
            </w:r>
            <w:r>
              <w:rPr>
                <w:noProof/>
                <w:webHidden/>
              </w:rPr>
              <w:fldChar w:fldCharType="end"/>
            </w:r>
          </w:hyperlink>
        </w:p>
        <w:p w14:paraId="7B6C787D" w14:textId="5DDA6F73" w:rsidR="00410C70" w:rsidRDefault="00410C70">
          <w:pPr>
            <w:pStyle w:val="TOC3"/>
            <w:tabs>
              <w:tab w:val="right" w:leader="dot" w:pos="9350"/>
            </w:tabs>
            <w:rPr>
              <w:rFonts w:eastAsiaTheme="minorEastAsia"/>
              <w:noProof/>
            </w:rPr>
          </w:pPr>
          <w:hyperlink w:anchor="_Toc204084052" w:history="1">
            <w:r w:rsidRPr="009A2164">
              <w:rPr>
                <w:rStyle w:val="Hyperlink"/>
                <w:rFonts w:ascii="Times New Roman" w:hAnsi="Times New Roman" w:cs="Times New Roman"/>
                <w:noProof/>
              </w:rPr>
              <w:t>5.2.2 Sum-of-Risk Model</w:t>
            </w:r>
            <w:r>
              <w:rPr>
                <w:noProof/>
                <w:webHidden/>
              </w:rPr>
              <w:tab/>
            </w:r>
            <w:r>
              <w:rPr>
                <w:noProof/>
                <w:webHidden/>
              </w:rPr>
              <w:fldChar w:fldCharType="begin"/>
            </w:r>
            <w:r>
              <w:rPr>
                <w:noProof/>
                <w:webHidden/>
              </w:rPr>
              <w:instrText xml:space="preserve"> PAGEREF _Toc204084052 \h </w:instrText>
            </w:r>
            <w:r>
              <w:rPr>
                <w:noProof/>
                <w:webHidden/>
              </w:rPr>
            </w:r>
            <w:r>
              <w:rPr>
                <w:noProof/>
                <w:webHidden/>
              </w:rPr>
              <w:fldChar w:fldCharType="separate"/>
            </w:r>
            <w:r>
              <w:rPr>
                <w:noProof/>
                <w:webHidden/>
              </w:rPr>
              <w:t>16</w:t>
            </w:r>
            <w:r>
              <w:rPr>
                <w:noProof/>
                <w:webHidden/>
              </w:rPr>
              <w:fldChar w:fldCharType="end"/>
            </w:r>
          </w:hyperlink>
        </w:p>
        <w:p w14:paraId="0B573F9C" w14:textId="3278FD80" w:rsidR="00410C70" w:rsidRDefault="00410C70">
          <w:pPr>
            <w:pStyle w:val="TOC3"/>
            <w:tabs>
              <w:tab w:val="right" w:leader="dot" w:pos="9350"/>
            </w:tabs>
            <w:rPr>
              <w:rFonts w:eastAsiaTheme="minorEastAsia"/>
              <w:noProof/>
            </w:rPr>
          </w:pPr>
          <w:hyperlink w:anchor="_Toc204084053" w:history="1">
            <w:r w:rsidRPr="009A2164">
              <w:rPr>
                <w:rStyle w:val="Hyperlink"/>
                <w:rFonts w:ascii="Times New Roman" w:hAnsi="Times New Roman" w:cs="Times New Roman"/>
                <w:noProof/>
              </w:rPr>
              <w:t>5.2.3 Independent Probability Model</w:t>
            </w:r>
            <w:r>
              <w:rPr>
                <w:noProof/>
                <w:webHidden/>
              </w:rPr>
              <w:tab/>
            </w:r>
            <w:r>
              <w:rPr>
                <w:noProof/>
                <w:webHidden/>
              </w:rPr>
              <w:fldChar w:fldCharType="begin"/>
            </w:r>
            <w:r>
              <w:rPr>
                <w:noProof/>
                <w:webHidden/>
              </w:rPr>
              <w:instrText xml:space="preserve"> PAGEREF _Toc204084053 \h </w:instrText>
            </w:r>
            <w:r>
              <w:rPr>
                <w:noProof/>
                <w:webHidden/>
              </w:rPr>
            </w:r>
            <w:r>
              <w:rPr>
                <w:noProof/>
                <w:webHidden/>
              </w:rPr>
              <w:fldChar w:fldCharType="separate"/>
            </w:r>
            <w:r>
              <w:rPr>
                <w:noProof/>
                <w:webHidden/>
              </w:rPr>
              <w:t>17</w:t>
            </w:r>
            <w:r>
              <w:rPr>
                <w:noProof/>
                <w:webHidden/>
              </w:rPr>
              <w:fldChar w:fldCharType="end"/>
            </w:r>
          </w:hyperlink>
        </w:p>
        <w:p w14:paraId="2D30023D" w14:textId="6DEDE5B0" w:rsidR="00410C70" w:rsidRDefault="00410C70">
          <w:pPr>
            <w:pStyle w:val="TOC2"/>
            <w:tabs>
              <w:tab w:val="right" w:leader="dot" w:pos="9350"/>
            </w:tabs>
            <w:rPr>
              <w:rFonts w:eastAsiaTheme="minorEastAsia"/>
              <w:noProof/>
            </w:rPr>
          </w:pPr>
          <w:hyperlink w:anchor="_Toc204084054" w:history="1">
            <w:r w:rsidRPr="009A2164">
              <w:rPr>
                <w:rStyle w:val="Hyperlink"/>
                <w:rFonts w:ascii="Times New Roman" w:hAnsi="Times New Roman" w:cs="Times New Roman"/>
                <w:noProof/>
              </w:rPr>
              <w:t>5.3 Hierarchical Indicator Pattern Propagation (HIPP) Models</w:t>
            </w:r>
            <w:r>
              <w:rPr>
                <w:noProof/>
                <w:webHidden/>
              </w:rPr>
              <w:tab/>
            </w:r>
            <w:r>
              <w:rPr>
                <w:noProof/>
                <w:webHidden/>
              </w:rPr>
              <w:fldChar w:fldCharType="begin"/>
            </w:r>
            <w:r>
              <w:rPr>
                <w:noProof/>
                <w:webHidden/>
              </w:rPr>
              <w:instrText xml:space="preserve"> PAGEREF _Toc204084054 \h </w:instrText>
            </w:r>
            <w:r>
              <w:rPr>
                <w:noProof/>
                <w:webHidden/>
              </w:rPr>
            </w:r>
            <w:r>
              <w:rPr>
                <w:noProof/>
                <w:webHidden/>
              </w:rPr>
              <w:fldChar w:fldCharType="separate"/>
            </w:r>
            <w:r>
              <w:rPr>
                <w:noProof/>
                <w:webHidden/>
              </w:rPr>
              <w:t>17</w:t>
            </w:r>
            <w:r>
              <w:rPr>
                <w:noProof/>
                <w:webHidden/>
              </w:rPr>
              <w:fldChar w:fldCharType="end"/>
            </w:r>
          </w:hyperlink>
        </w:p>
        <w:p w14:paraId="25D2AB57" w14:textId="1C8E2E6F" w:rsidR="00410C70" w:rsidRDefault="00410C70">
          <w:pPr>
            <w:pStyle w:val="TOC2"/>
            <w:tabs>
              <w:tab w:val="right" w:leader="dot" w:pos="9350"/>
            </w:tabs>
            <w:rPr>
              <w:rFonts w:eastAsiaTheme="minorEastAsia"/>
              <w:noProof/>
            </w:rPr>
          </w:pPr>
          <w:hyperlink w:anchor="_Toc204084055" w:history="1">
            <w:r w:rsidRPr="009A2164">
              <w:rPr>
                <w:rStyle w:val="Hyperlink"/>
                <w:rFonts w:ascii="Times New Roman" w:hAnsi="Times New Roman" w:cs="Times New Roman"/>
                <w:noProof/>
              </w:rPr>
              <w:t>5.4 Structured Professional Judgment Qualitative Model</w:t>
            </w:r>
            <w:r>
              <w:rPr>
                <w:noProof/>
                <w:webHidden/>
              </w:rPr>
              <w:tab/>
            </w:r>
            <w:r>
              <w:rPr>
                <w:noProof/>
                <w:webHidden/>
              </w:rPr>
              <w:fldChar w:fldCharType="begin"/>
            </w:r>
            <w:r>
              <w:rPr>
                <w:noProof/>
                <w:webHidden/>
              </w:rPr>
              <w:instrText xml:space="preserve"> PAGEREF _Toc204084055 \h </w:instrText>
            </w:r>
            <w:r>
              <w:rPr>
                <w:noProof/>
                <w:webHidden/>
              </w:rPr>
            </w:r>
            <w:r>
              <w:rPr>
                <w:noProof/>
                <w:webHidden/>
              </w:rPr>
              <w:fldChar w:fldCharType="separate"/>
            </w:r>
            <w:r>
              <w:rPr>
                <w:noProof/>
                <w:webHidden/>
              </w:rPr>
              <w:t>18</w:t>
            </w:r>
            <w:r>
              <w:rPr>
                <w:noProof/>
                <w:webHidden/>
              </w:rPr>
              <w:fldChar w:fldCharType="end"/>
            </w:r>
          </w:hyperlink>
        </w:p>
        <w:p w14:paraId="1E03DF88" w14:textId="04E9EA92" w:rsidR="00410C70" w:rsidRDefault="00410C70">
          <w:pPr>
            <w:pStyle w:val="TOC2"/>
            <w:tabs>
              <w:tab w:val="right" w:leader="dot" w:pos="9350"/>
            </w:tabs>
            <w:rPr>
              <w:rFonts w:eastAsiaTheme="minorEastAsia"/>
              <w:noProof/>
            </w:rPr>
          </w:pPr>
          <w:hyperlink w:anchor="_Toc204084056" w:history="1">
            <w:r w:rsidRPr="009A2164">
              <w:rPr>
                <w:rStyle w:val="Hyperlink"/>
                <w:rFonts w:ascii="Times New Roman" w:hAnsi="Times New Roman" w:cs="Times New Roman"/>
                <w:noProof/>
              </w:rPr>
              <w:t>5.5 Testing the Models</w:t>
            </w:r>
            <w:r>
              <w:rPr>
                <w:noProof/>
                <w:webHidden/>
              </w:rPr>
              <w:tab/>
            </w:r>
            <w:r>
              <w:rPr>
                <w:noProof/>
                <w:webHidden/>
              </w:rPr>
              <w:fldChar w:fldCharType="begin"/>
            </w:r>
            <w:r>
              <w:rPr>
                <w:noProof/>
                <w:webHidden/>
              </w:rPr>
              <w:instrText xml:space="preserve"> PAGEREF _Toc204084056 \h </w:instrText>
            </w:r>
            <w:r>
              <w:rPr>
                <w:noProof/>
                <w:webHidden/>
              </w:rPr>
            </w:r>
            <w:r>
              <w:rPr>
                <w:noProof/>
                <w:webHidden/>
              </w:rPr>
              <w:fldChar w:fldCharType="separate"/>
            </w:r>
            <w:r>
              <w:rPr>
                <w:noProof/>
                <w:webHidden/>
              </w:rPr>
              <w:t>20</w:t>
            </w:r>
            <w:r>
              <w:rPr>
                <w:noProof/>
                <w:webHidden/>
              </w:rPr>
              <w:fldChar w:fldCharType="end"/>
            </w:r>
          </w:hyperlink>
        </w:p>
        <w:p w14:paraId="15A31D5B" w14:textId="3D0D2C60" w:rsidR="00410C70" w:rsidRDefault="00410C70">
          <w:pPr>
            <w:pStyle w:val="TOC3"/>
            <w:tabs>
              <w:tab w:val="right" w:leader="dot" w:pos="9350"/>
            </w:tabs>
            <w:rPr>
              <w:rFonts w:eastAsiaTheme="minorEastAsia"/>
              <w:noProof/>
            </w:rPr>
          </w:pPr>
          <w:hyperlink w:anchor="_Toc204084057" w:history="1">
            <w:r w:rsidRPr="009A2164">
              <w:rPr>
                <w:rStyle w:val="Hyperlink"/>
                <w:rFonts w:ascii="Times New Roman" w:hAnsi="Times New Roman" w:cs="Times New Roman"/>
                <w:noProof/>
              </w:rPr>
              <w:t>5.5.1 Quantitative Models</w:t>
            </w:r>
            <w:r>
              <w:rPr>
                <w:noProof/>
                <w:webHidden/>
              </w:rPr>
              <w:tab/>
            </w:r>
            <w:r>
              <w:rPr>
                <w:noProof/>
                <w:webHidden/>
              </w:rPr>
              <w:fldChar w:fldCharType="begin"/>
            </w:r>
            <w:r>
              <w:rPr>
                <w:noProof/>
                <w:webHidden/>
              </w:rPr>
              <w:instrText xml:space="preserve"> PAGEREF _Toc204084057 \h </w:instrText>
            </w:r>
            <w:r>
              <w:rPr>
                <w:noProof/>
                <w:webHidden/>
              </w:rPr>
            </w:r>
            <w:r>
              <w:rPr>
                <w:noProof/>
                <w:webHidden/>
              </w:rPr>
              <w:fldChar w:fldCharType="separate"/>
            </w:r>
            <w:r>
              <w:rPr>
                <w:noProof/>
                <w:webHidden/>
              </w:rPr>
              <w:t>20</w:t>
            </w:r>
            <w:r>
              <w:rPr>
                <w:noProof/>
                <w:webHidden/>
              </w:rPr>
              <w:fldChar w:fldCharType="end"/>
            </w:r>
          </w:hyperlink>
        </w:p>
        <w:p w14:paraId="2DA9E156" w14:textId="79BA8DD1" w:rsidR="00410C70" w:rsidRDefault="00410C70">
          <w:pPr>
            <w:pStyle w:val="TOC3"/>
            <w:tabs>
              <w:tab w:val="right" w:leader="dot" w:pos="9350"/>
            </w:tabs>
            <w:rPr>
              <w:rFonts w:eastAsiaTheme="minorEastAsia"/>
              <w:noProof/>
            </w:rPr>
          </w:pPr>
          <w:hyperlink w:anchor="_Toc204084058" w:history="1">
            <w:r w:rsidRPr="009A2164">
              <w:rPr>
                <w:rStyle w:val="Hyperlink"/>
                <w:rFonts w:ascii="Times New Roman" w:hAnsi="Times New Roman" w:cs="Times New Roman"/>
                <w:noProof/>
              </w:rPr>
              <w:t>5.5.2 SPJ Qualitative Model</w:t>
            </w:r>
            <w:r>
              <w:rPr>
                <w:noProof/>
                <w:webHidden/>
              </w:rPr>
              <w:tab/>
            </w:r>
            <w:r>
              <w:rPr>
                <w:noProof/>
                <w:webHidden/>
              </w:rPr>
              <w:fldChar w:fldCharType="begin"/>
            </w:r>
            <w:r>
              <w:rPr>
                <w:noProof/>
                <w:webHidden/>
              </w:rPr>
              <w:instrText xml:space="preserve"> PAGEREF _Toc204084058 \h </w:instrText>
            </w:r>
            <w:r>
              <w:rPr>
                <w:noProof/>
                <w:webHidden/>
              </w:rPr>
            </w:r>
            <w:r>
              <w:rPr>
                <w:noProof/>
                <w:webHidden/>
              </w:rPr>
              <w:fldChar w:fldCharType="separate"/>
            </w:r>
            <w:r>
              <w:rPr>
                <w:noProof/>
                <w:webHidden/>
              </w:rPr>
              <w:t>24</w:t>
            </w:r>
            <w:r>
              <w:rPr>
                <w:noProof/>
                <w:webHidden/>
              </w:rPr>
              <w:fldChar w:fldCharType="end"/>
            </w:r>
          </w:hyperlink>
        </w:p>
        <w:p w14:paraId="69365956" w14:textId="0CE0FA39" w:rsidR="00410C70" w:rsidRDefault="00410C70">
          <w:pPr>
            <w:pStyle w:val="TOC1"/>
            <w:tabs>
              <w:tab w:val="right" w:leader="dot" w:pos="9350"/>
            </w:tabs>
            <w:rPr>
              <w:rFonts w:eastAsiaTheme="minorEastAsia"/>
              <w:noProof/>
            </w:rPr>
          </w:pPr>
          <w:hyperlink w:anchor="_Toc204084059" w:history="1">
            <w:r w:rsidRPr="009A2164">
              <w:rPr>
                <w:rStyle w:val="Hyperlink"/>
                <w:rFonts w:ascii="Times New Roman" w:hAnsi="Times New Roman" w:cs="Times New Roman"/>
                <w:noProof/>
              </w:rPr>
              <w:t>6 Conclusions</w:t>
            </w:r>
            <w:r>
              <w:rPr>
                <w:noProof/>
                <w:webHidden/>
              </w:rPr>
              <w:tab/>
            </w:r>
            <w:r>
              <w:rPr>
                <w:noProof/>
                <w:webHidden/>
              </w:rPr>
              <w:fldChar w:fldCharType="begin"/>
            </w:r>
            <w:r>
              <w:rPr>
                <w:noProof/>
                <w:webHidden/>
              </w:rPr>
              <w:instrText xml:space="preserve"> PAGEREF _Toc204084059 \h </w:instrText>
            </w:r>
            <w:r>
              <w:rPr>
                <w:noProof/>
                <w:webHidden/>
              </w:rPr>
            </w:r>
            <w:r>
              <w:rPr>
                <w:noProof/>
                <w:webHidden/>
              </w:rPr>
              <w:fldChar w:fldCharType="separate"/>
            </w:r>
            <w:r>
              <w:rPr>
                <w:noProof/>
                <w:webHidden/>
              </w:rPr>
              <w:t>25</w:t>
            </w:r>
            <w:r>
              <w:rPr>
                <w:noProof/>
                <w:webHidden/>
              </w:rPr>
              <w:fldChar w:fldCharType="end"/>
            </w:r>
          </w:hyperlink>
        </w:p>
        <w:p w14:paraId="650E21D0" w14:textId="5307DA53" w:rsidR="00410C70" w:rsidRDefault="00410C70">
          <w:pPr>
            <w:pStyle w:val="TOC1"/>
            <w:tabs>
              <w:tab w:val="right" w:leader="dot" w:pos="9350"/>
            </w:tabs>
            <w:rPr>
              <w:rFonts w:eastAsiaTheme="minorEastAsia"/>
              <w:noProof/>
            </w:rPr>
          </w:pPr>
          <w:hyperlink w:anchor="_Toc204084060" w:history="1">
            <w:r w:rsidRPr="009A2164">
              <w:rPr>
                <w:rStyle w:val="Hyperlink"/>
                <w:rFonts w:ascii="Times New Roman" w:hAnsi="Times New Roman" w:cs="Times New Roman"/>
                <w:noProof/>
              </w:rPr>
              <w:t>Key Points</w:t>
            </w:r>
            <w:r>
              <w:rPr>
                <w:noProof/>
                <w:webHidden/>
              </w:rPr>
              <w:tab/>
            </w:r>
            <w:r>
              <w:rPr>
                <w:noProof/>
                <w:webHidden/>
              </w:rPr>
              <w:fldChar w:fldCharType="begin"/>
            </w:r>
            <w:r>
              <w:rPr>
                <w:noProof/>
                <w:webHidden/>
              </w:rPr>
              <w:instrText xml:space="preserve"> PAGEREF _Toc204084060 \h </w:instrText>
            </w:r>
            <w:r>
              <w:rPr>
                <w:noProof/>
                <w:webHidden/>
              </w:rPr>
            </w:r>
            <w:r>
              <w:rPr>
                <w:noProof/>
                <w:webHidden/>
              </w:rPr>
              <w:fldChar w:fldCharType="separate"/>
            </w:r>
            <w:r>
              <w:rPr>
                <w:noProof/>
                <w:webHidden/>
              </w:rPr>
              <w:t>26</w:t>
            </w:r>
            <w:r>
              <w:rPr>
                <w:noProof/>
                <w:webHidden/>
              </w:rPr>
              <w:fldChar w:fldCharType="end"/>
            </w:r>
          </w:hyperlink>
        </w:p>
        <w:p w14:paraId="6A342624" w14:textId="58DE5F3A" w:rsidR="00410C70" w:rsidRDefault="00410C70">
          <w:pPr>
            <w:pStyle w:val="TOC1"/>
            <w:tabs>
              <w:tab w:val="right" w:leader="dot" w:pos="9350"/>
            </w:tabs>
            <w:rPr>
              <w:rFonts w:eastAsiaTheme="minorEastAsia"/>
              <w:noProof/>
            </w:rPr>
          </w:pPr>
          <w:hyperlink w:anchor="_Toc204084061" w:history="1">
            <w:r w:rsidRPr="009A2164">
              <w:rPr>
                <w:rStyle w:val="Hyperlink"/>
                <w:rFonts w:ascii="Times New Roman" w:hAnsi="Times New Roman" w:cs="Times New Roman"/>
                <w:noProof/>
              </w:rPr>
              <w:t>Questions</w:t>
            </w:r>
            <w:r>
              <w:rPr>
                <w:noProof/>
                <w:webHidden/>
              </w:rPr>
              <w:tab/>
            </w:r>
            <w:r>
              <w:rPr>
                <w:noProof/>
                <w:webHidden/>
              </w:rPr>
              <w:fldChar w:fldCharType="begin"/>
            </w:r>
            <w:r>
              <w:rPr>
                <w:noProof/>
                <w:webHidden/>
              </w:rPr>
              <w:instrText xml:space="preserve"> PAGEREF _Toc204084061 \h </w:instrText>
            </w:r>
            <w:r>
              <w:rPr>
                <w:noProof/>
                <w:webHidden/>
              </w:rPr>
            </w:r>
            <w:r>
              <w:rPr>
                <w:noProof/>
                <w:webHidden/>
              </w:rPr>
              <w:fldChar w:fldCharType="separate"/>
            </w:r>
            <w:r>
              <w:rPr>
                <w:noProof/>
                <w:webHidden/>
              </w:rPr>
              <w:t>27</w:t>
            </w:r>
            <w:r>
              <w:rPr>
                <w:noProof/>
                <w:webHidden/>
              </w:rPr>
              <w:fldChar w:fldCharType="end"/>
            </w:r>
          </w:hyperlink>
        </w:p>
        <w:p w14:paraId="6DA81D66" w14:textId="79CCE335" w:rsidR="00410C70" w:rsidRDefault="00410C70">
          <w:pPr>
            <w:pStyle w:val="TOC1"/>
            <w:tabs>
              <w:tab w:val="right" w:leader="dot" w:pos="9350"/>
            </w:tabs>
            <w:rPr>
              <w:rFonts w:eastAsiaTheme="minorEastAsia"/>
              <w:noProof/>
            </w:rPr>
          </w:pPr>
          <w:hyperlink w:anchor="_Toc204084062" w:history="1">
            <w:r w:rsidRPr="009A2164">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_Toc204084062 \h </w:instrText>
            </w:r>
            <w:r>
              <w:rPr>
                <w:noProof/>
                <w:webHidden/>
              </w:rPr>
            </w:r>
            <w:r>
              <w:rPr>
                <w:noProof/>
                <w:webHidden/>
              </w:rPr>
              <w:fldChar w:fldCharType="separate"/>
            </w:r>
            <w:r>
              <w:rPr>
                <w:noProof/>
                <w:webHidden/>
              </w:rPr>
              <w:t>28</w:t>
            </w:r>
            <w:r>
              <w:rPr>
                <w:noProof/>
                <w:webHidden/>
              </w:rPr>
              <w:fldChar w:fldCharType="end"/>
            </w:r>
          </w:hyperlink>
        </w:p>
        <w:p w14:paraId="3726B0C8" w14:textId="657CC897" w:rsidR="000A747F" w:rsidRPr="00CB476A" w:rsidRDefault="000A747F">
          <w:pPr>
            <w:rPr>
              <w:sz w:val="22"/>
              <w:szCs w:val="22"/>
            </w:rPr>
          </w:pPr>
          <w:r w:rsidRPr="00CB476A">
            <w:rPr>
              <w:b/>
              <w:bCs/>
              <w:noProof/>
              <w:sz w:val="22"/>
              <w:szCs w:val="22"/>
            </w:rPr>
            <w:fldChar w:fldCharType="end"/>
          </w:r>
        </w:p>
      </w:sdtContent>
    </w:sdt>
    <w:p w14:paraId="72B0306F" w14:textId="77777777" w:rsidR="00AC166A" w:rsidRDefault="00AC166A">
      <w:pPr>
        <w:rPr>
          <w:rFonts w:ascii="Times New Roman" w:hAnsi="Times New Roman" w:cs="Times New Roman"/>
        </w:rPr>
      </w:pPr>
    </w:p>
    <w:p w14:paraId="54945872" w14:textId="77777777" w:rsidR="005F0738" w:rsidRDefault="005F0738" w:rsidP="00AC166A">
      <w:pPr>
        <w:pStyle w:val="Heading1"/>
        <w:rPr>
          <w:rFonts w:ascii="Times New Roman" w:hAnsi="Times New Roman" w:cs="Times New Roman"/>
          <w:color w:val="auto"/>
        </w:rPr>
        <w:sectPr w:rsidR="005F0738" w:rsidSect="005F0738">
          <w:headerReference w:type="default" r:id="rId8"/>
          <w:footerReference w:type="default" r:id="rId9"/>
          <w:pgSz w:w="12240" w:h="15840"/>
          <w:pgMar w:top="1440" w:right="1440" w:bottom="1440" w:left="1440" w:header="720" w:footer="720" w:gutter="0"/>
          <w:pgNumType w:fmt="lowerRoman"/>
          <w:cols w:space="720"/>
          <w:docGrid w:linePitch="360"/>
        </w:sectPr>
      </w:pPr>
    </w:p>
    <w:p w14:paraId="41BA5470" w14:textId="2068924A" w:rsidR="00AC166A" w:rsidRPr="00AC166A" w:rsidRDefault="00B7612E" w:rsidP="00AC166A">
      <w:pPr>
        <w:pStyle w:val="Heading1"/>
        <w:rPr>
          <w:rFonts w:ascii="Times New Roman" w:hAnsi="Times New Roman" w:cs="Times New Roman"/>
          <w:color w:val="auto"/>
        </w:rPr>
      </w:pPr>
      <w:bookmarkStart w:id="0" w:name="_Toc204084035"/>
      <w:r w:rsidRPr="00076375">
        <w:rPr>
          <w:rFonts w:ascii="Times New Roman" w:hAnsi="Times New Roman" w:cs="Times New Roman"/>
          <w:noProof/>
        </w:rPr>
        <w:lastRenderedPageBreak/>
        <mc:AlternateContent>
          <mc:Choice Requires="wps">
            <w:drawing>
              <wp:anchor distT="45720" distB="45720" distL="114300" distR="114300" simplePos="0" relativeHeight="251668480" behindDoc="0" locked="0" layoutInCell="1" allowOverlap="1" wp14:anchorId="233CA11E" wp14:editId="35BC4E1E">
                <wp:simplePos x="0" y="0"/>
                <wp:positionH relativeFrom="margin">
                  <wp:align>right</wp:align>
                </wp:positionH>
                <wp:positionV relativeFrom="paragraph">
                  <wp:posOffset>370142</wp:posOffset>
                </wp:positionV>
                <wp:extent cx="2300605" cy="367030"/>
                <wp:effectExtent l="0" t="0" r="4445" b="0"/>
                <wp:wrapSquare wrapText="bothSides"/>
                <wp:docPr id="928493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0605" cy="367030"/>
                        </a:xfrm>
                        <a:prstGeom prst="rect">
                          <a:avLst/>
                        </a:prstGeom>
                        <a:solidFill>
                          <a:srgbClr val="FFFFFF"/>
                        </a:solidFill>
                        <a:ln w="9525">
                          <a:noFill/>
                          <a:miter lim="800000"/>
                          <a:headEnd/>
                          <a:tailEnd/>
                        </a:ln>
                      </wps:spPr>
                      <wps:txbx>
                        <w:txbxContent>
                          <w:p w14:paraId="52998780" w14:textId="654A6223" w:rsidR="00B7612E" w:rsidRPr="00B36FE3" w:rsidRDefault="00B7612E" w:rsidP="00B7612E">
                            <w:pPr>
                              <w:shd w:val="clear" w:color="auto" w:fill="D9D9D9" w:themeFill="background1" w:themeFillShade="D9"/>
                              <w:rPr>
                                <w:rFonts w:ascii="Times New Roman" w:hAnsi="Times New Roman" w:cs="Times New Roman"/>
                              </w:rPr>
                            </w:pPr>
                            <w:r w:rsidRPr="00B36FE3">
                              <w:rPr>
                                <w:rFonts w:ascii="Times New Roman" w:hAnsi="Times New Roman" w:cs="Times New Roman"/>
                              </w:rPr>
                              <w:t xml:space="preserve">Insider threat is a </w:t>
                            </w:r>
                            <w:r w:rsidRPr="00B36FE3">
                              <w:rPr>
                                <w:rFonts w:ascii="Times New Roman" w:hAnsi="Times New Roman" w:cs="Times New Roman"/>
                                <w:i/>
                                <w:iCs/>
                              </w:rPr>
                              <w:t>human</w:t>
                            </w:r>
                            <w:r w:rsidRPr="00B36FE3">
                              <w:rPr>
                                <w:rFonts w:ascii="Times New Roman" w:hAnsi="Times New Roman" w:cs="Times New Roman"/>
                              </w:rPr>
                              <w:t xml:space="preserve"> problem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3CA11E" id="_x0000_t202" coordsize="21600,21600" o:spt="202" path="m,l,21600r21600,l21600,xe">
                <v:stroke joinstyle="miter"/>
                <v:path gradientshapeok="t" o:connecttype="rect"/>
              </v:shapetype>
              <v:shape id="Text Box 2" o:spid="_x0000_s1026" type="#_x0000_t202" style="position:absolute;margin-left:129.95pt;margin-top:29.15pt;width:181.15pt;height:28.9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" stroked="f">
                <v:textbox>
                  <w:txbxContent>
                    <w:p w14:paraId="52998780" w14:textId="654A6223" w:rsidR="00B7612E" w:rsidRPr="00B36FE3" w:rsidRDefault="00B7612E" w:rsidP="00B7612E">
                      <w:pPr>
                        <w:shd w:val="clear" w:color="auto" w:fill="D9D9D9" w:themeFill="background1" w:themeFillShade="D9"/>
                        <w:rPr>
                          <w:rFonts w:ascii="Times New Roman" w:hAnsi="Times New Roman" w:cs="Times New Roman"/>
                        </w:rPr>
                      </w:pPr>
                      <w:r w:rsidRPr="00B36FE3">
                        <w:rPr>
                          <w:rFonts w:ascii="Times New Roman" w:hAnsi="Times New Roman" w:cs="Times New Roman"/>
                        </w:rPr>
                        <w:t xml:space="preserve">Insider threat is a </w:t>
                      </w:r>
                      <w:r w:rsidRPr="00B36FE3">
                        <w:rPr>
                          <w:rFonts w:ascii="Times New Roman" w:hAnsi="Times New Roman" w:cs="Times New Roman"/>
                          <w:i/>
                          <w:iCs/>
                        </w:rPr>
                        <w:t>human</w:t>
                      </w:r>
                      <w:r w:rsidRPr="00B36FE3">
                        <w:rPr>
                          <w:rFonts w:ascii="Times New Roman" w:hAnsi="Times New Roman" w:cs="Times New Roman"/>
                        </w:rPr>
                        <w:t xml:space="preserve"> problem</w:t>
                      </w:r>
                    </w:p>
                  </w:txbxContent>
                </v:textbox>
                <w10:wrap type="square" anchorx="margin"/>
              </v:shape>
            </w:pict>
          </mc:Fallback>
        </mc:AlternateContent>
      </w:r>
      <w:r w:rsidR="00AC166A" w:rsidRPr="00AC166A">
        <w:rPr>
          <w:rFonts w:ascii="Times New Roman" w:hAnsi="Times New Roman" w:cs="Times New Roman"/>
          <w:color w:val="auto"/>
        </w:rPr>
        <w:t xml:space="preserve">1 </w:t>
      </w:r>
      <w:r w:rsidR="00AC166A">
        <w:rPr>
          <w:rFonts w:ascii="Times New Roman" w:hAnsi="Times New Roman" w:cs="Times New Roman"/>
          <w:color w:val="auto"/>
        </w:rPr>
        <w:t>Introduction</w:t>
      </w:r>
      <w:bookmarkEnd w:id="0"/>
    </w:p>
    <w:p w14:paraId="65D4C6E5" w14:textId="77777777" w:rsidR="00B7612E" w:rsidRDefault="00B7612E" w:rsidP="00AC166A">
      <w:pPr>
        <w:rPr>
          <w:rFonts w:ascii="Times New Roman" w:hAnsi="Times New Roman" w:cs="Times New Roman"/>
        </w:rPr>
      </w:pPr>
    </w:p>
    <w:p w14:paraId="5B87400D" w14:textId="602AD25B" w:rsidR="001B4A6D" w:rsidRDefault="00A3287F" w:rsidP="00AC166A">
      <w:pPr>
        <w:rPr>
          <w:rFonts w:ascii="Times New Roman" w:hAnsi="Times New Roman" w:cs="Times New Roman"/>
        </w:rPr>
      </w:pPr>
      <w:r>
        <w:rPr>
          <w:rFonts w:ascii="Times New Roman" w:hAnsi="Times New Roman" w:cs="Times New Roman"/>
        </w:rPr>
        <w:t xml:space="preserve">Insider risk refers to the potential for individuals within an organization, including employees, contractors, etc., to misuse their authorized access, either intentionally or unintentionally, to negatively impact the organization’s people, data, or resources. </w:t>
      </w:r>
      <w:r w:rsidR="00AC166A" w:rsidRPr="00AC166A">
        <w:rPr>
          <w:rFonts w:ascii="Times New Roman" w:hAnsi="Times New Roman" w:cs="Times New Roman"/>
        </w:rPr>
        <w:t xml:space="preserve">It is by now widely acknowledged that </w:t>
      </w:r>
      <w:r w:rsidR="00D8099E" w:rsidRPr="00AC166A">
        <w:rPr>
          <w:rFonts w:ascii="Times New Roman" w:hAnsi="Times New Roman" w:cs="Times New Roman"/>
        </w:rPr>
        <w:t xml:space="preserve">insider threat is a </w:t>
      </w:r>
      <w:r w:rsidR="00D8099E" w:rsidRPr="00AC166A">
        <w:rPr>
          <w:rFonts w:ascii="Times New Roman" w:hAnsi="Times New Roman" w:cs="Times New Roman"/>
          <w:i/>
          <w:iCs/>
        </w:rPr>
        <w:t>human</w:t>
      </w:r>
      <w:r w:rsidR="00D8099E" w:rsidRPr="00AC166A">
        <w:rPr>
          <w:rFonts w:ascii="Times New Roman" w:hAnsi="Times New Roman" w:cs="Times New Roman"/>
        </w:rPr>
        <w:t xml:space="preserve"> problem</w:t>
      </w:r>
      <w:r w:rsidR="00D8099E">
        <w:rPr>
          <w:rFonts w:ascii="Times New Roman" w:hAnsi="Times New Roman" w:cs="Times New Roman"/>
        </w:rPr>
        <w:t>: I</w:t>
      </w:r>
      <w:r w:rsidR="00AC166A" w:rsidRPr="00AC166A">
        <w:rPr>
          <w:rFonts w:ascii="Times New Roman" w:hAnsi="Times New Roman" w:cs="Times New Roman"/>
        </w:rPr>
        <w:t xml:space="preserve">nsider risk analysis must consider the wide variety of </w:t>
      </w:r>
      <w:r w:rsidR="00D8099E">
        <w:rPr>
          <w:rFonts w:ascii="Times New Roman" w:hAnsi="Times New Roman" w:cs="Times New Roman"/>
        </w:rPr>
        <w:t xml:space="preserve">Potential Risk Indicators (PRIs)—key behavioral and technical warning signs of potential insider threats, which include </w:t>
      </w:r>
      <w:r w:rsidR="00AC166A" w:rsidRPr="00AC166A">
        <w:rPr>
          <w:rFonts w:ascii="Times New Roman" w:hAnsi="Times New Roman" w:cs="Times New Roman"/>
        </w:rPr>
        <w:t>behavioral</w:t>
      </w:r>
      <w:r w:rsidR="00D8099E">
        <w:rPr>
          <w:rFonts w:ascii="Times New Roman" w:hAnsi="Times New Roman" w:cs="Times New Roman"/>
        </w:rPr>
        <w:t xml:space="preserve"> </w:t>
      </w:r>
      <w:r w:rsidR="00AC166A" w:rsidRPr="00AC166A">
        <w:rPr>
          <w:rFonts w:ascii="Times New Roman" w:hAnsi="Times New Roman" w:cs="Times New Roman"/>
        </w:rPr>
        <w:t xml:space="preserve">and psychosocial factors that underlie or contribute to insider threat in addition to the </w:t>
      </w:r>
      <w:r w:rsidR="00D8099E">
        <w:rPr>
          <w:rFonts w:ascii="Times New Roman" w:hAnsi="Times New Roman" w:cs="Times New Roman"/>
        </w:rPr>
        <w:t xml:space="preserve">data provided via </w:t>
      </w:r>
      <w:r w:rsidR="00AC166A" w:rsidRPr="00AC166A">
        <w:rPr>
          <w:rFonts w:ascii="Times New Roman" w:hAnsi="Times New Roman" w:cs="Times New Roman"/>
        </w:rPr>
        <w:t>network/workstation monitoring by various cybersecurity appliances</w:t>
      </w:r>
      <w:r w:rsidR="00AC166A">
        <w:rPr>
          <w:rFonts w:ascii="Times New Roman" w:hAnsi="Times New Roman" w:cs="Times New Roman"/>
        </w:rPr>
        <w:t xml:space="preserve"> (</w:t>
      </w:r>
      <w:r w:rsidR="00E14A9A">
        <w:rPr>
          <w:rFonts w:ascii="Times New Roman" w:hAnsi="Times New Roman" w:cs="Times New Roman"/>
        </w:rPr>
        <w:t xml:space="preserve">Shaw et al., 1999; Shaw &amp; Fischer, 2005; </w:t>
      </w:r>
      <w:r w:rsidR="00F26364">
        <w:rPr>
          <w:rFonts w:ascii="Times New Roman" w:hAnsi="Times New Roman" w:cs="Times New Roman"/>
        </w:rPr>
        <w:t xml:space="preserve">Greitzer et al., 2008; </w:t>
      </w:r>
      <w:r w:rsidR="00A8004B">
        <w:rPr>
          <w:rFonts w:ascii="Times New Roman" w:hAnsi="Times New Roman" w:cs="Times New Roman"/>
        </w:rPr>
        <w:t xml:space="preserve">Greitzer &amp; Frincke, 2010; </w:t>
      </w:r>
      <w:r w:rsidR="00E14A9A">
        <w:rPr>
          <w:rFonts w:ascii="Times New Roman" w:hAnsi="Times New Roman" w:cs="Times New Roman"/>
        </w:rPr>
        <w:t xml:space="preserve">Capelli et al., 2012; </w:t>
      </w:r>
      <w:r w:rsidR="00A8004B">
        <w:rPr>
          <w:rFonts w:ascii="Times New Roman" w:hAnsi="Times New Roman" w:cs="Times New Roman"/>
        </w:rPr>
        <w:t xml:space="preserve">Shaw &amp; Sellers, 2015; </w:t>
      </w:r>
      <w:r w:rsidR="00F26364">
        <w:rPr>
          <w:rFonts w:ascii="Times New Roman" w:hAnsi="Times New Roman" w:cs="Times New Roman"/>
        </w:rPr>
        <w:t>Greitzer, 2019</w:t>
      </w:r>
      <w:r w:rsidR="00E14A9A">
        <w:rPr>
          <w:rFonts w:ascii="Times New Roman" w:hAnsi="Times New Roman" w:cs="Times New Roman"/>
        </w:rPr>
        <w:t>).</w:t>
      </w:r>
      <w:r w:rsidR="00AC166A" w:rsidRPr="00AC166A">
        <w:rPr>
          <w:rFonts w:ascii="Times New Roman" w:hAnsi="Times New Roman" w:cs="Times New Roman"/>
        </w:rPr>
        <w:t xml:space="preserve"> </w:t>
      </w:r>
    </w:p>
    <w:p w14:paraId="1C88DBF7" w14:textId="1B8D61DA" w:rsidR="001B4A6D" w:rsidRDefault="00586722" w:rsidP="005B7FEC">
      <w:pPr>
        <w:ind w:firstLine="720"/>
        <w:rPr>
          <w:rFonts w:ascii="Times New Roman" w:hAnsi="Times New Roman" w:cs="Times New Roman"/>
        </w:rPr>
      </w:pPr>
      <w:r>
        <w:rPr>
          <w:rFonts w:ascii="Times New Roman" w:hAnsi="Times New Roman" w:cs="Times New Roman"/>
        </w:rPr>
        <w:t xml:space="preserve">This </w:t>
      </w:r>
      <w:r w:rsidR="001B4A6D">
        <w:rPr>
          <w:rFonts w:ascii="Times New Roman" w:hAnsi="Times New Roman" w:cs="Times New Roman"/>
        </w:rPr>
        <w:t>chapter</w:t>
      </w:r>
      <w:r>
        <w:rPr>
          <w:rFonts w:ascii="Times New Roman" w:hAnsi="Times New Roman" w:cs="Times New Roman"/>
        </w:rPr>
        <w:t xml:space="preserve"> discusses</w:t>
      </w:r>
      <w:r w:rsidR="001B4A6D">
        <w:rPr>
          <w:rFonts w:ascii="Times New Roman" w:hAnsi="Times New Roman" w:cs="Times New Roman"/>
        </w:rPr>
        <w:t xml:space="preserve"> scientific foundations</w:t>
      </w:r>
      <w:r w:rsidR="005B7FEC">
        <w:rPr>
          <w:rFonts w:ascii="Times New Roman" w:hAnsi="Times New Roman" w:cs="Times New Roman"/>
        </w:rPr>
        <w:t xml:space="preserve"> for the insider risk management process</w:t>
      </w:r>
      <w:r>
        <w:rPr>
          <w:rFonts w:ascii="Times New Roman" w:hAnsi="Times New Roman" w:cs="Times New Roman"/>
        </w:rPr>
        <w:t>.</w:t>
      </w:r>
      <w:r w:rsidRPr="00586722">
        <w:rPr>
          <w:rFonts w:ascii="Times New Roman" w:hAnsi="Times New Roman" w:cs="Times New Roman"/>
        </w:rPr>
        <w:t xml:space="preserve"> </w:t>
      </w:r>
      <w:r>
        <w:rPr>
          <w:rFonts w:ascii="Times New Roman" w:hAnsi="Times New Roman" w:cs="Times New Roman"/>
        </w:rPr>
        <w:t xml:space="preserve">Models play a critical role in scientific research by </w:t>
      </w:r>
      <w:r w:rsidR="002A74A0">
        <w:rPr>
          <w:rFonts w:ascii="Times New Roman" w:hAnsi="Times New Roman" w:cs="Times New Roman"/>
        </w:rPr>
        <w:t>representing</w:t>
      </w:r>
      <w:r>
        <w:rPr>
          <w:rFonts w:ascii="Times New Roman" w:hAnsi="Times New Roman" w:cs="Times New Roman"/>
        </w:rPr>
        <w:t xml:space="preserve"> testable hypotheses that can be examined empirically to advance scientific knowledge. While research on insider risk has shown that there is no single theory that explains how or why an individual becomes an insider threat, research and case studies have enabled us to increase our understanding of the contribution of myriad factors that are potentially related to insider threats. Thus, we are especially interested in </w:t>
      </w:r>
      <w:r w:rsidR="001B4A6D">
        <w:rPr>
          <w:rFonts w:ascii="Times New Roman" w:hAnsi="Times New Roman" w:cs="Times New Roman"/>
        </w:rPr>
        <w:t xml:space="preserve">the </w:t>
      </w:r>
      <w:r w:rsidR="005B7FEC">
        <w:rPr>
          <w:rFonts w:ascii="Times New Roman" w:hAnsi="Times New Roman" w:cs="Times New Roman"/>
        </w:rPr>
        <w:t>implementation</w:t>
      </w:r>
      <w:r w:rsidR="001B4A6D">
        <w:rPr>
          <w:rFonts w:ascii="Times New Roman" w:hAnsi="Times New Roman" w:cs="Times New Roman"/>
        </w:rPr>
        <w:t xml:space="preserve"> </w:t>
      </w:r>
      <w:r w:rsidR="005B7FEC">
        <w:rPr>
          <w:rFonts w:ascii="Times New Roman" w:hAnsi="Times New Roman" w:cs="Times New Roman"/>
        </w:rPr>
        <w:t xml:space="preserve">and testing of </w:t>
      </w:r>
      <w:r w:rsidR="00A8004B">
        <w:rPr>
          <w:rFonts w:ascii="Times New Roman" w:hAnsi="Times New Roman" w:cs="Times New Roman"/>
        </w:rPr>
        <w:t>behavioral science</w:t>
      </w:r>
      <w:r w:rsidR="001B4A6D">
        <w:rPr>
          <w:rFonts w:ascii="Times New Roman" w:hAnsi="Times New Roman" w:cs="Times New Roman"/>
        </w:rPr>
        <w:t xml:space="preserve"> based, empirically test</w:t>
      </w:r>
      <w:r>
        <w:rPr>
          <w:rFonts w:ascii="Times New Roman" w:hAnsi="Times New Roman" w:cs="Times New Roman"/>
        </w:rPr>
        <w:t>able</w:t>
      </w:r>
      <w:r w:rsidR="005B7FEC">
        <w:rPr>
          <w:rFonts w:ascii="Times New Roman" w:hAnsi="Times New Roman" w:cs="Times New Roman"/>
        </w:rPr>
        <w:t xml:space="preserve"> predictive models. </w:t>
      </w:r>
      <w:r>
        <w:rPr>
          <w:rFonts w:ascii="Times New Roman" w:hAnsi="Times New Roman" w:cs="Times New Roman"/>
        </w:rPr>
        <w:t>We seek to develop and test models that are informed by t</w:t>
      </w:r>
      <w:r w:rsidR="005B7FEC">
        <w:rPr>
          <w:rFonts w:ascii="Times New Roman" w:hAnsi="Times New Roman" w:cs="Times New Roman"/>
        </w:rPr>
        <w:t xml:space="preserve">he </w:t>
      </w:r>
      <w:r w:rsidR="005B7FEC" w:rsidRPr="00586722">
        <w:rPr>
          <w:rFonts w:ascii="Times New Roman" w:hAnsi="Times New Roman" w:cs="Times New Roman"/>
          <w:i/>
          <w:iCs/>
        </w:rPr>
        <w:t>whole-person approach</w:t>
      </w:r>
      <w:r w:rsidR="005B7FEC">
        <w:rPr>
          <w:rFonts w:ascii="Times New Roman" w:hAnsi="Times New Roman" w:cs="Times New Roman"/>
        </w:rPr>
        <w:t xml:space="preserve"> </w:t>
      </w:r>
      <w:r>
        <w:rPr>
          <w:rFonts w:ascii="Times New Roman" w:hAnsi="Times New Roman" w:cs="Times New Roman"/>
        </w:rPr>
        <w:t xml:space="preserve">that </w:t>
      </w:r>
      <w:r w:rsidR="005B7FEC">
        <w:rPr>
          <w:rFonts w:ascii="Times New Roman" w:hAnsi="Times New Roman" w:cs="Times New Roman"/>
        </w:rPr>
        <w:t xml:space="preserve">emphasizes the importance of considering behavioral and psychosocial indicators </w:t>
      </w:r>
      <w:r>
        <w:rPr>
          <w:rFonts w:ascii="Times New Roman" w:hAnsi="Times New Roman" w:cs="Times New Roman"/>
        </w:rPr>
        <w:t xml:space="preserve">to develop a more complete picture of individuals who are most “at risk” of causing harm to the organization. </w:t>
      </w:r>
      <w:r w:rsidR="005B7FEC">
        <w:rPr>
          <w:rFonts w:ascii="Times New Roman" w:hAnsi="Times New Roman" w:cs="Times New Roman"/>
        </w:rPr>
        <w:t xml:space="preserve">Armed with this knowledge, researchers and practitioners develop methods </w:t>
      </w:r>
      <w:r w:rsidR="002A74A0">
        <w:rPr>
          <w:rFonts w:ascii="Times New Roman" w:hAnsi="Times New Roman" w:cs="Times New Roman"/>
        </w:rPr>
        <w:t xml:space="preserve">and tools </w:t>
      </w:r>
      <w:r w:rsidR="005B7FEC">
        <w:rPr>
          <w:rFonts w:ascii="Times New Roman" w:hAnsi="Times New Roman" w:cs="Times New Roman"/>
        </w:rPr>
        <w:t>to support the risk analysis process.</w:t>
      </w:r>
    </w:p>
    <w:p w14:paraId="494FBD02" w14:textId="4E0D4956" w:rsidR="00AC166A" w:rsidRDefault="00AC166A" w:rsidP="005B7FEC">
      <w:pPr>
        <w:ind w:firstLine="720"/>
        <w:rPr>
          <w:rFonts w:ascii="Times New Roman" w:hAnsi="Times New Roman" w:cs="Times New Roman"/>
        </w:rPr>
      </w:pPr>
      <w:r w:rsidRPr="00AC166A">
        <w:rPr>
          <w:rFonts w:ascii="Times New Roman" w:hAnsi="Times New Roman" w:cs="Times New Roman"/>
        </w:rPr>
        <w:t xml:space="preserve">In addition to </w:t>
      </w:r>
      <w:r w:rsidR="00586722">
        <w:rPr>
          <w:rFonts w:ascii="Times New Roman" w:hAnsi="Times New Roman" w:cs="Times New Roman"/>
        </w:rPr>
        <w:t>discussing</w:t>
      </w:r>
      <w:r w:rsidRPr="00AC166A">
        <w:rPr>
          <w:rFonts w:ascii="Times New Roman" w:hAnsi="Times New Roman" w:cs="Times New Roman"/>
        </w:rPr>
        <w:t xml:space="preserve"> the “whole person” approach to insider risk management—which focuses on the </w:t>
      </w:r>
      <w:r w:rsidRPr="00AC166A">
        <w:rPr>
          <w:rFonts w:ascii="Times New Roman" w:hAnsi="Times New Roman" w:cs="Times New Roman"/>
          <w:i/>
          <w:iCs/>
        </w:rPr>
        <w:t>mind of the insider</w:t>
      </w:r>
      <w:r w:rsidRPr="00AC166A">
        <w:rPr>
          <w:rFonts w:ascii="Times New Roman" w:hAnsi="Times New Roman" w:cs="Times New Roman"/>
        </w:rPr>
        <w:t xml:space="preserve">—this chapter takes on a human/cognitive processing perspective regarding the development of automated decision support to augment the </w:t>
      </w:r>
      <w:r w:rsidRPr="00AC166A">
        <w:rPr>
          <w:rFonts w:ascii="Times New Roman" w:hAnsi="Times New Roman" w:cs="Times New Roman"/>
          <w:i/>
          <w:iCs/>
        </w:rPr>
        <w:t>mind of the insider risk analyst</w:t>
      </w:r>
      <w:r w:rsidRPr="00AC166A">
        <w:rPr>
          <w:rFonts w:ascii="Times New Roman" w:hAnsi="Times New Roman" w:cs="Times New Roman"/>
          <w:color w:val="000000" w:themeColor="text1"/>
        </w:rPr>
        <w:t>.</w:t>
      </w:r>
      <w:r w:rsidR="00586722" w:rsidRPr="005B5F94">
        <w:rPr>
          <w:rFonts w:ascii="Times New Roman" w:hAnsi="Times New Roman" w:cs="Times New Roman"/>
          <w:color w:val="000000" w:themeColor="text1"/>
        </w:rPr>
        <w:t xml:space="preserve"> In Section 2, therefore, we describe the need for and nature of threat assessment models. </w:t>
      </w:r>
      <w:r w:rsidR="00586722">
        <w:rPr>
          <w:rFonts w:ascii="Times New Roman" w:hAnsi="Times New Roman" w:cs="Times New Roman"/>
        </w:rPr>
        <w:t xml:space="preserve">In Section 3 we summarize the whole-person approach </w:t>
      </w:r>
      <w:r w:rsidR="007072E3">
        <w:rPr>
          <w:rFonts w:ascii="Times New Roman" w:hAnsi="Times New Roman" w:cs="Times New Roman"/>
        </w:rPr>
        <w:t xml:space="preserve">that serves as a foundation for </w:t>
      </w:r>
      <w:r w:rsidR="00586722">
        <w:rPr>
          <w:rFonts w:ascii="Times New Roman" w:hAnsi="Times New Roman" w:cs="Times New Roman"/>
        </w:rPr>
        <w:t>understanding and applying risk assessment models.</w:t>
      </w:r>
      <w:r w:rsidR="007072E3">
        <w:rPr>
          <w:rFonts w:ascii="Times New Roman" w:hAnsi="Times New Roman" w:cs="Times New Roman"/>
        </w:rPr>
        <w:t xml:space="preserve"> </w:t>
      </w:r>
      <w:r w:rsidR="009B5C4C">
        <w:rPr>
          <w:rFonts w:ascii="Times New Roman" w:hAnsi="Times New Roman" w:cs="Times New Roman"/>
        </w:rPr>
        <w:t xml:space="preserve">Section 4 reviews several metrics that are used to evaluate </w:t>
      </w:r>
      <w:r w:rsidR="00571E29">
        <w:rPr>
          <w:rFonts w:ascii="Times New Roman" w:hAnsi="Times New Roman" w:cs="Times New Roman"/>
        </w:rPr>
        <w:t>the performance</w:t>
      </w:r>
      <w:r w:rsidR="009B5C4C">
        <w:rPr>
          <w:rFonts w:ascii="Times New Roman" w:hAnsi="Times New Roman" w:cs="Times New Roman"/>
        </w:rPr>
        <w:t xml:space="preserve"> of predictive models. </w:t>
      </w:r>
      <w:r w:rsidR="007072E3">
        <w:rPr>
          <w:rFonts w:ascii="Times New Roman" w:hAnsi="Times New Roman" w:cs="Times New Roman"/>
        </w:rPr>
        <w:t xml:space="preserve">With this background, Section </w:t>
      </w:r>
      <w:r w:rsidR="009B5C4C">
        <w:rPr>
          <w:rFonts w:ascii="Times New Roman" w:hAnsi="Times New Roman" w:cs="Times New Roman"/>
        </w:rPr>
        <w:t xml:space="preserve">5 </w:t>
      </w:r>
      <w:r w:rsidR="00076375">
        <w:rPr>
          <w:rFonts w:ascii="Times New Roman" w:hAnsi="Times New Roman" w:cs="Times New Roman"/>
        </w:rPr>
        <w:t xml:space="preserve">summarizes research focused on </w:t>
      </w:r>
      <w:r w:rsidR="009B5C4C">
        <w:rPr>
          <w:rFonts w:ascii="Times New Roman" w:hAnsi="Times New Roman" w:cs="Times New Roman"/>
        </w:rPr>
        <w:t xml:space="preserve">developing and testing </w:t>
      </w:r>
      <w:r w:rsidR="00076375">
        <w:rPr>
          <w:rFonts w:ascii="Times New Roman" w:hAnsi="Times New Roman" w:cs="Times New Roman"/>
        </w:rPr>
        <w:t>models that provide cognitive</w:t>
      </w:r>
      <w:r w:rsidR="007072E3">
        <w:rPr>
          <w:rFonts w:ascii="Times New Roman" w:hAnsi="Times New Roman" w:cs="Times New Roman"/>
        </w:rPr>
        <w:t xml:space="preserve">/decision making support for insider risk analysts. </w:t>
      </w:r>
      <w:r w:rsidR="00D928FB">
        <w:rPr>
          <w:rFonts w:ascii="Times New Roman" w:hAnsi="Times New Roman" w:cs="Times New Roman"/>
        </w:rPr>
        <w:t>Conclusions are provided in Section 6.</w:t>
      </w:r>
    </w:p>
    <w:p w14:paraId="3DF60A3F" w14:textId="57BB5D6A" w:rsidR="00475BF2" w:rsidRPr="00AC166A" w:rsidRDefault="00475BF2" w:rsidP="00475BF2">
      <w:pPr>
        <w:pStyle w:val="Heading1"/>
        <w:rPr>
          <w:rFonts w:ascii="Times New Roman" w:hAnsi="Times New Roman" w:cs="Times New Roman"/>
          <w:color w:val="auto"/>
        </w:rPr>
      </w:pPr>
      <w:bookmarkStart w:id="1" w:name="_Toc204084036"/>
      <w:r>
        <w:rPr>
          <w:rFonts w:ascii="Times New Roman" w:hAnsi="Times New Roman" w:cs="Times New Roman"/>
          <w:color w:val="auto"/>
        </w:rPr>
        <w:lastRenderedPageBreak/>
        <w:t>2</w:t>
      </w:r>
      <w:r w:rsidRPr="00AC166A">
        <w:rPr>
          <w:rFonts w:ascii="Times New Roman" w:hAnsi="Times New Roman" w:cs="Times New Roman"/>
          <w:color w:val="auto"/>
        </w:rPr>
        <w:t xml:space="preserve"> </w:t>
      </w:r>
      <w:r w:rsidR="00103C86">
        <w:rPr>
          <w:rFonts w:ascii="Times New Roman" w:hAnsi="Times New Roman" w:cs="Times New Roman"/>
          <w:color w:val="auto"/>
        </w:rPr>
        <w:t>Threat Assessment Model</w:t>
      </w:r>
      <w:r w:rsidR="003B64DD">
        <w:rPr>
          <w:rFonts w:ascii="Times New Roman" w:hAnsi="Times New Roman" w:cs="Times New Roman"/>
          <w:color w:val="auto"/>
        </w:rPr>
        <w:t>ing Approache</w:t>
      </w:r>
      <w:r w:rsidR="00103C86">
        <w:rPr>
          <w:rFonts w:ascii="Times New Roman" w:hAnsi="Times New Roman" w:cs="Times New Roman"/>
          <w:color w:val="auto"/>
        </w:rPr>
        <w:t>s</w:t>
      </w:r>
      <w:bookmarkEnd w:id="1"/>
    </w:p>
    <w:p w14:paraId="79E1CDCE" w14:textId="49AE63B2" w:rsidR="00376FA5" w:rsidRDefault="00076375">
      <w:pPr>
        <w:rPr>
          <w:rFonts w:ascii="Times New Roman" w:hAnsi="Times New Roman" w:cs="Times New Roman"/>
        </w:rPr>
      </w:pPr>
      <w:r w:rsidRPr="00076375">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1FB74F45" wp14:editId="3237CA39">
                <wp:simplePos x="0" y="0"/>
                <wp:positionH relativeFrom="margin">
                  <wp:align>right</wp:align>
                </wp:positionH>
                <wp:positionV relativeFrom="paragraph">
                  <wp:posOffset>89608</wp:posOffset>
                </wp:positionV>
                <wp:extent cx="3477260" cy="576580"/>
                <wp:effectExtent l="0" t="0" r="889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7260" cy="576580"/>
                        </a:xfrm>
                        <a:prstGeom prst="rect">
                          <a:avLst/>
                        </a:prstGeom>
                        <a:solidFill>
                          <a:srgbClr val="FFFFFF"/>
                        </a:solidFill>
                        <a:ln w="9525">
                          <a:noFill/>
                          <a:miter lim="800000"/>
                          <a:headEnd/>
                          <a:tailEnd/>
                        </a:ln>
                      </wps:spPr>
                      <wps:txbx>
                        <w:txbxContent>
                          <w:p w14:paraId="5D4F9F47" w14:textId="50FF4E69" w:rsidR="00076375" w:rsidRPr="00B36FE3" w:rsidRDefault="00076375" w:rsidP="00B7612E">
                            <w:pPr>
                              <w:shd w:val="clear" w:color="auto" w:fill="D9D9D9" w:themeFill="background1" w:themeFillShade="D9"/>
                              <w:rPr>
                                <w:rFonts w:ascii="Times New Roman" w:hAnsi="Times New Roman" w:cs="Times New Roman"/>
                              </w:rPr>
                            </w:pPr>
                            <w:r w:rsidRPr="00B36FE3">
                              <w:rPr>
                                <w:rFonts w:ascii="Times New Roman" w:hAnsi="Times New Roman" w:cs="Times New Roman"/>
                              </w:rPr>
                              <w:t xml:space="preserve">Models—qualitative </w:t>
                            </w:r>
                            <w:r w:rsidR="00B7612E" w:rsidRPr="00B36FE3">
                              <w:rPr>
                                <w:rFonts w:ascii="Times New Roman" w:hAnsi="Times New Roman" w:cs="Times New Roman"/>
                              </w:rPr>
                              <w:t>or</w:t>
                            </w:r>
                            <w:r w:rsidRPr="00B36FE3">
                              <w:rPr>
                                <w:rFonts w:ascii="Times New Roman" w:hAnsi="Times New Roman" w:cs="Times New Roman"/>
                              </w:rPr>
                              <w:t xml:space="preserve"> quantitative—allow scientists to make predictions that can be empirically verified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74F45" id="_x0000_s1027" type="#_x0000_t202" style="position:absolute;margin-left:222.6pt;margin-top:7.05pt;width:273.8pt;height:45.4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" stroked="f">
                <v:textbox>
                  <w:txbxContent>
                    <w:p w14:paraId="5D4F9F47" w14:textId="50FF4E69" w:rsidR="00076375" w:rsidRPr="00B36FE3" w:rsidRDefault="00076375" w:rsidP="00B7612E">
                      <w:pPr>
                        <w:shd w:val="clear" w:color="auto" w:fill="D9D9D9" w:themeFill="background1" w:themeFillShade="D9"/>
                        <w:rPr>
                          <w:rFonts w:ascii="Times New Roman" w:hAnsi="Times New Roman" w:cs="Times New Roman"/>
                        </w:rPr>
                      </w:pPr>
                      <w:r w:rsidRPr="00B36FE3">
                        <w:rPr>
                          <w:rFonts w:ascii="Times New Roman" w:hAnsi="Times New Roman" w:cs="Times New Roman"/>
                        </w:rPr>
                        <w:t xml:space="preserve">Models—qualitative </w:t>
                      </w:r>
                      <w:r w:rsidR="00B7612E" w:rsidRPr="00B36FE3">
                        <w:rPr>
                          <w:rFonts w:ascii="Times New Roman" w:hAnsi="Times New Roman" w:cs="Times New Roman"/>
                        </w:rPr>
                        <w:t>or</w:t>
                      </w:r>
                      <w:r w:rsidRPr="00B36FE3">
                        <w:rPr>
                          <w:rFonts w:ascii="Times New Roman" w:hAnsi="Times New Roman" w:cs="Times New Roman"/>
                        </w:rPr>
                        <w:t xml:space="preserve"> quantitative—allow scientists to make predictions that can be empirically verified</w:t>
                      </w:r>
                    </w:p>
                  </w:txbxContent>
                </v:textbox>
                <w10:wrap type="square" anchorx="margin"/>
              </v:shape>
            </w:pict>
          </mc:Fallback>
        </mc:AlternateContent>
      </w:r>
      <w:r w:rsidR="00376FA5">
        <w:rPr>
          <w:rFonts w:ascii="Times New Roman" w:hAnsi="Times New Roman" w:cs="Times New Roman"/>
        </w:rPr>
        <w:t xml:space="preserve">Scientific research aims to discover, test, and integrate knowledge about phenomena into coherent conceptual frameworks or theories. Models </w:t>
      </w:r>
      <w:r w:rsidR="004476E2">
        <w:rPr>
          <w:rFonts w:ascii="Times New Roman" w:hAnsi="Times New Roman" w:cs="Times New Roman"/>
        </w:rPr>
        <w:t xml:space="preserve">are instantiations of theories, typically narrower in scope and applied to test a particular aspect of a theory (Fried, 2020). There are many types of models, but a defining characteristic is that models should be testable: allowing scientists to make predictions that </w:t>
      </w:r>
      <w:r w:rsidR="004774F4">
        <w:rPr>
          <w:rFonts w:ascii="Times New Roman" w:hAnsi="Times New Roman" w:cs="Times New Roman"/>
        </w:rPr>
        <w:t xml:space="preserve">can be empirically verified (or refuted). </w:t>
      </w:r>
      <w:r w:rsidR="004476E2">
        <w:rPr>
          <w:rFonts w:ascii="Times New Roman" w:hAnsi="Times New Roman" w:cs="Times New Roman"/>
        </w:rPr>
        <w:t xml:space="preserve">Thus, </w:t>
      </w:r>
      <w:r w:rsidR="00954DD8">
        <w:rPr>
          <w:rFonts w:ascii="Times New Roman" w:hAnsi="Times New Roman" w:cs="Times New Roman"/>
        </w:rPr>
        <w:t>good</w:t>
      </w:r>
      <w:r w:rsidR="004774F4">
        <w:rPr>
          <w:rFonts w:ascii="Times New Roman" w:hAnsi="Times New Roman" w:cs="Times New Roman"/>
        </w:rPr>
        <w:t xml:space="preserve"> </w:t>
      </w:r>
      <w:r w:rsidR="004476E2">
        <w:rPr>
          <w:rFonts w:ascii="Times New Roman" w:hAnsi="Times New Roman" w:cs="Times New Roman"/>
        </w:rPr>
        <w:t xml:space="preserve">models produce measurable predictions </w:t>
      </w:r>
      <w:r w:rsidR="004774F4">
        <w:rPr>
          <w:rFonts w:ascii="Times New Roman" w:hAnsi="Times New Roman" w:cs="Times New Roman"/>
        </w:rPr>
        <w:t xml:space="preserve">that enable updates or </w:t>
      </w:r>
      <w:proofErr w:type="gramStart"/>
      <w:r w:rsidR="004774F4">
        <w:rPr>
          <w:rFonts w:ascii="Times New Roman" w:hAnsi="Times New Roman" w:cs="Times New Roman"/>
        </w:rPr>
        <w:t>refinements</w:t>
      </w:r>
      <w:proofErr w:type="gramEnd"/>
      <w:r w:rsidR="004774F4">
        <w:rPr>
          <w:rFonts w:ascii="Times New Roman" w:hAnsi="Times New Roman" w:cs="Times New Roman"/>
        </w:rPr>
        <w:t xml:space="preserve"> based on </w:t>
      </w:r>
      <w:r w:rsidR="004476E2">
        <w:rPr>
          <w:rFonts w:ascii="Times New Roman" w:hAnsi="Times New Roman" w:cs="Times New Roman"/>
        </w:rPr>
        <w:t>new evidence.</w:t>
      </w:r>
    </w:p>
    <w:p w14:paraId="2C2B4BFC" w14:textId="7794B5AE" w:rsidR="00076375" w:rsidRDefault="004774F4" w:rsidP="0071697F">
      <w:pPr>
        <w:ind w:firstLine="720"/>
        <w:rPr>
          <w:rFonts w:ascii="Times New Roman" w:hAnsi="Times New Roman" w:cs="Times New Roman"/>
        </w:rPr>
      </w:pPr>
      <w:r>
        <w:rPr>
          <w:rFonts w:ascii="Times New Roman" w:hAnsi="Times New Roman" w:cs="Times New Roman"/>
        </w:rPr>
        <w:t xml:space="preserve">Another benefit of models is their utility in explaining phenomena. In psychology, we often use phenomenological models that represent relationships among hypothesized or observed constructs or “variables”, and we use </w:t>
      </w:r>
      <w:r w:rsidR="00D6097A">
        <w:rPr>
          <w:rFonts w:ascii="Times New Roman" w:hAnsi="Times New Roman" w:cs="Times New Roman"/>
        </w:rPr>
        <w:t xml:space="preserve">these </w:t>
      </w:r>
      <w:r>
        <w:rPr>
          <w:rFonts w:ascii="Times New Roman" w:hAnsi="Times New Roman" w:cs="Times New Roman"/>
        </w:rPr>
        <w:t xml:space="preserve">models to predict individual or group behaviors </w:t>
      </w:r>
      <w:r w:rsidR="00D6097A">
        <w:rPr>
          <w:rFonts w:ascii="Times New Roman" w:hAnsi="Times New Roman" w:cs="Times New Roman"/>
        </w:rPr>
        <w:t xml:space="preserve">(dependent variables) </w:t>
      </w:r>
      <w:r>
        <w:rPr>
          <w:rFonts w:ascii="Times New Roman" w:hAnsi="Times New Roman" w:cs="Times New Roman"/>
        </w:rPr>
        <w:t xml:space="preserve">under different conditions or </w:t>
      </w:r>
      <w:r w:rsidR="00D6097A">
        <w:rPr>
          <w:rFonts w:ascii="Times New Roman" w:hAnsi="Times New Roman" w:cs="Times New Roman"/>
        </w:rPr>
        <w:t>manifestations of the independent variables. Although these phenomenological models incorporate theoretical principles, they are based on data and aim to describe empirical relationships among variables of interest</w:t>
      </w:r>
      <w:r w:rsidR="001D619E">
        <w:rPr>
          <w:rFonts w:ascii="Times New Roman" w:hAnsi="Times New Roman" w:cs="Times New Roman"/>
        </w:rPr>
        <w:t xml:space="preserve">, allowing behavioral scientists to make predictions even </w:t>
      </w:r>
      <w:r w:rsidR="00A94D75">
        <w:rPr>
          <w:rFonts w:ascii="Times New Roman" w:hAnsi="Times New Roman" w:cs="Times New Roman"/>
        </w:rPr>
        <w:t>if</w:t>
      </w:r>
      <w:r w:rsidR="001D619E">
        <w:rPr>
          <w:rFonts w:ascii="Times New Roman" w:hAnsi="Times New Roman" w:cs="Times New Roman"/>
        </w:rPr>
        <w:t xml:space="preserve"> they lack a more complete theoretical understanding of the phenomena</w:t>
      </w:r>
      <w:r w:rsidR="00D6097A">
        <w:rPr>
          <w:rFonts w:ascii="Times New Roman" w:hAnsi="Times New Roman" w:cs="Times New Roman"/>
        </w:rPr>
        <w:t>.</w:t>
      </w:r>
    </w:p>
    <w:p w14:paraId="27C050CC" w14:textId="7D7CB666" w:rsidR="00155105" w:rsidRPr="004974E2" w:rsidRDefault="00155105" w:rsidP="00155105">
      <w:pPr>
        <w:pStyle w:val="Heading2"/>
        <w:rPr>
          <w:rFonts w:ascii="Times New Roman" w:hAnsi="Times New Roman" w:cs="Times New Roman"/>
          <w:color w:val="auto"/>
        </w:rPr>
      </w:pPr>
      <w:bookmarkStart w:id="2" w:name="_Toc204084037"/>
      <w:r w:rsidRPr="004974E2">
        <w:rPr>
          <w:rFonts w:ascii="Times New Roman" w:hAnsi="Times New Roman" w:cs="Times New Roman"/>
          <w:color w:val="auto"/>
        </w:rPr>
        <w:t>2.</w:t>
      </w:r>
      <w:r>
        <w:rPr>
          <w:rFonts w:ascii="Times New Roman" w:hAnsi="Times New Roman" w:cs="Times New Roman"/>
          <w:color w:val="auto"/>
        </w:rPr>
        <w:t>1</w:t>
      </w:r>
      <w:r w:rsidRPr="004974E2">
        <w:rPr>
          <w:rFonts w:ascii="Times New Roman" w:hAnsi="Times New Roman" w:cs="Times New Roman"/>
          <w:color w:val="auto"/>
        </w:rPr>
        <w:t xml:space="preserve"> Quantitative Modeling</w:t>
      </w:r>
      <w:bookmarkEnd w:id="2"/>
    </w:p>
    <w:p w14:paraId="17E86E17" w14:textId="07286120" w:rsidR="00155105" w:rsidRPr="00F75EA8" w:rsidRDefault="00A94D75" w:rsidP="00155105">
      <w:pPr>
        <w:rPr>
          <w:rFonts w:ascii="Times New Roman" w:hAnsi="Times New Roman" w:cs="Times New Roman"/>
        </w:rPr>
      </w:pPr>
      <w:r>
        <w:rPr>
          <w:rFonts w:ascii="Times New Roman" w:hAnsi="Times New Roman" w:cs="Times New Roman"/>
        </w:rPr>
        <w:t xml:space="preserve">Quantitative models generate numerical predictions of phenomena being studied, which facilitates empirical testing and validation. </w:t>
      </w:r>
      <w:r w:rsidR="00155105">
        <w:rPr>
          <w:rFonts w:ascii="Times New Roman" w:hAnsi="Times New Roman" w:cs="Times New Roman"/>
        </w:rPr>
        <w:t>In the threat assessment arena (particularly in violence risk assessment), there has been a schism of two opposing camps regarding the use of modeling approaches: those who support “non-discretionary” approaches as reflected in actuarial instruments versus those who support “discretionary” approaches that rely on expert judgments. As described by Hart et al. (2016), actuarial risk assessment instruments estimate the probability of violence (or identify people as low versus high risk of violence) based on the outcome score of instruments that are specifically designed to categorize people according to risk. Proponents of this approach argue that actuarial instruments that automate the threat assessment process avoid the limitations of human threat assessment professionals with varying experience, cognitive abilities, resources, or biases. However, Hart et al. (2016) caution that use of a single actuarial test instrument has serious limitations when used alone to predict violence: Specifically</w:t>
      </w:r>
      <w:r w:rsidR="00155105" w:rsidRPr="00F75EA8">
        <w:rPr>
          <w:rFonts w:ascii="Times New Roman" w:hAnsi="Times New Roman" w:cs="Times New Roman"/>
        </w:rPr>
        <w:t xml:space="preserve">, the </w:t>
      </w:r>
      <w:r w:rsidR="00155105">
        <w:rPr>
          <w:rFonts w:ascii="Times New Roman" w:hAnsi="Times New Roman" w:cs="Times New Roman"/>
        </w:rPr>
        <w:t>actuarial</w:t>
      </w:r>
      <w:r w:rsidR="00155105" w:rsidRPr="00F75EA8">
        <w:rPr>
          <w:rFonts w:ascii="Times New Roman" w:hAnsi="Times New Roman" w:cs="Times New Roman"/>
        </w:rPr>
        <w:t xml:space="preserve"> algorithm is designed to work as well as possible “on average”</w:t>
      </w:r>
      <w:r w:rsidR="00155105">
        <w:rPr>
          <w:rFonts w:ascii="Times New Roman" w:hAnsi="Times New Roman" w:cs="Times New Roman"/>
        </w:rPr>
        <w:t xml:space="preserve"> in the validation or construction sample, but it does not adapt to recognize the uniqueness of people within populations or settings</w:t>
      </w:r>
      <w:r>
        <w:rPr>
          <w:rFonts w:ascii="Times New Roman" w:hAnsi="Times New Roman" w:cs="Times New Roman"/>
        </w:rPr>
        <w:t xml:space="preserve">. In addition to this limitation in dealing with </w:t>
      </w:r>
      <w:r w:rsidR="00155105">
        <w:rPr>
          <w:rFonts w:ascii="Times New Roman" w:hAnsi="Times New Roman" w:cs="Times New Roman"/>
        </w:rPr>
        <w:t>contextual factors</w:t>
      </w:r>
      <w:r>
        <w:rPr>
          <w:rFonts w:ascii="Times New Roman" w:hAnsi="Times New Roman" w:cs="Times New Roman"/>
        </w:rPr>
        <w:t xml:space="preserve"> that may be unique to a case, another</w:t>
      </w:r>
      <w:r w:rsidR="00155105">
        <w:rPr>
          <w:rFonts w:ascii="Times New Roman" w:hAnsi="Times New Roman" w:cs="Times New Roman"/>
        </w:rPr>
        <w:t xml:space="preserve"> limitation </w:t>
      </w:r>
      <w:r>
        <w:rPr>
          <w:rFonts w:ascii="Times New Roman" w:hAnsi="Times New Roman" w:cs="Times New Roman"/>
        </w:rPr>
        <w:t xml:space="preserve">of actuarial models is </w:t>
      </w:r>
      <w:r w:rsidR="00155105">
        <w:rPr>
          <w:rFonts w:ascii="Times New Roman" w:hAnsi="Times New Roman" w:cs="Times New Roman"/>
        </w:rPr>
        <w:t xml:space="preserve">the lack of generalization to new data samples beyond the cases used to </w:t>
      </w:r>
      <w:r>
        <w:rPr>
          <w:rFonts w:ascii="Times New Roman" w:hAnsi="Times New Roman" w:cs="Times New Roman"/>
        </w:rPr>
        <w:t>inform</w:t>
      </w:r>
      <w:r w:rsidR="00155105">
        <w:rPr>
          <w:rFonts w:ascii="Times New Roman" w:hAnsi="Times New Roman" w:cs="Times New Roman"/>
        </w:rPr>
        <w:t xml:space="preserve"> </w:t>
      </w:r>
      <w:r>
        <w:rPr>
          <w:rFonts w:ascii="Times New Roman" w:hAnsi="Times New Roman" w:cs="Times New Roman"/>
        </w:rPr>
        <w:t>them</w:t>
      </w:r>
      <w:r w:rsidR="00155105">
        <w:rPr>
          <w:rFonts w:ascii="Times New Roman" w:hAnsi="Times New Roman" w:cs="Times New Roman"/>
        </w:rPr>
        <w:t xml:space="preserve">. </w:t>
      </w:r>
    </w:p>
    <w:p w14:paraId="3303A485" w14:textId="0A5FBA51" w:rsidR="00F54D0F" w:rsidRDefault="00A94D75" w:rsidP="00155105">
      <w:pPr>
        <w:ind w:firstLine="720"/>
        <w:rPr>
          <w:rFonts w:ascii="Times New Roman" w:hAnsi="Times New Roman" w:cs="Times New Roman"/>
        </w:rPr>
      </w:pPr>
      <w:r>
        <w:rPr>
          <w:rFonts w:ascii="Times New Roman" w:hAnsi="Times New Roman" w:cs="Times New Roman"/>
        </w:rPr>
        <w:lastRenderedPageBreak/>
        <w:t xml:space="preserve">But actuarial models are not the only kind of quantitative models. </w:t>
      </w:r>
      <w:r w:rsidR="00155105" w:rsidRPr="00CF7612">
        <w:rPr>
          <w:rFonts w:ascii="Times New Roman" w:hAnsi="Times New Roman" w:cs="Times New Roman"/>
        </w:rPr>
        <w:t>In psychology,</w:t>
      </w:r>
      <w:r w:rsidR="00155105">
        <w:rPr>
          <w:rFonts w:ascii="Times New Roman" w:hAnsi="Times New Roman" w:cs="Times New Roman"/>
        </w:rPr>
        <w:t xml:space="preserve"> there are </w:t>
      </w:r>
      <w:r>
        <w:rPr>
          <w:rFonts w:ascii="Times New Roman" w:hAnsi="Times New Roman" w:cs="Times New Roman"/>
        </w:rPr>
        <w:t>numerous</w:t>
      </w:r>
      <w:r w:rsidR="00155105">
        <w:rPr>
          <w:rFonts w:ascii="Times New Roman" w:hAnsi="Times New Roman" w:cs="Times New Roman"/>
        </w:rPr>
        <w:t xml:space="preserve"> examples of </w:t>
      </w:r>
      <w:r>
        <w:rPr>
          <w:rFonts w:ascii="Times New Roman" w:hAnsi="Times New Roman" w:cs="Times New Roman"/>
        </w:rPr>
        <w:t>mathematical</w:t>
      </w:r>
      <w:r w:rsidR="00155105">
        <w:rPr>
          <w:rFonts w:ascii="Times New Roman" w:hAnsi="Times New Roman" w:cs="Times New Roman"/>
        </w:rPr>
        <w:t xml:space="preserve"> models that </w:t>
      </w:r>
      <w:r>
        <w:rPr>
          <w:rFonts w:ascii="Times New Roman" w:hAnsi="Times New Roman" w:cs="Times New Roman"/>
        </w:rPr>
        <w:t xml:space="preserve">describe behavior. </w:t>
      </w:r>
      <w:r w:rsidR="00155105">
        <w:rPr>
          <w:rFonts w:ascii="Times New Roman" w:hAnsi="Times New Roman" w:cs="Times New Roman"/>
        </w:rPr>
        <w:t xml:space="preserve">Psychophysics models, which address the relationship between physical stimuli and sensory experiences, quantify how we perceive objects. </w:t>
      </w:r>
      <w:r w:rsidR="0076196F">
        <w:rPr>
          <w:rFonts w:ascii="Times New Roman" w:hAnsi="Times New Roman" w:cs="Times New Roman"/>
        </w:rPr>
        <w:t>The Psychometric function is an e</w:t>
      </w:r>
      <w:r w:rsidR="00155105">
        <w:rPr>
          <w:rFonts w:ascii="Times New Roman" w:hAnsi="Times New Roman" w:cs="Times New Roman"/>
        </w:rPr>
        <w:t xml:space="preserve">xample of </w:t>
      </w:r>
      <w:r w:rsidR="0076196F">
        <w:rPr>
          <w:rFonts w:ascii="Times New Roman" w:hAnsi="Times New Roman" w:cs="Times New Roman"/>
        </w:rPr>
        <w:t xml:space="preserve">a </w:t>
      </w:r>
      <w:r w:rsidR="00155105">
        <w:rPr>
          <w:rFonts w:ascii="Times New Roman" w:hAnsi="Times New Roman" w:cs="Times New Roman"/>
        </w:rPr>
        <w:t>mathematical model</w:t>
      </w:r>
      <w:r w:rsidR="0076196F">
        <w:rPr>
          <w:rFonts w:ascii="Times New Roman" w:hAnsi="Times New Roman" w:cs="Times New Roman"/>
        </w:rPr>
        <w:t xml:space="preserve"> i</w:t>
      </w:r>
      <w:r w:rsidR="00155105">
        <w:rPr>
          <w:rFonts w:ascii="Times New Roman" w:hAnsi="Times New Roman" w:cs="Times New Roman"/>
        </w:rPr>
        <w:t xml:space="preserve">n psychophysics </w:t>
      </w:r>
      <w:r w:rsidR="0076196F">
        <w:rPr>
          <w:rFonts w:ascii="Times New Roman" w:hAnsi="Times New Roman" w:cs="Times New Roman"/>
        </w:rPr>
        <w:t>that relates</w:t>
      </w:r>
      <w:r w:rsidR="00155105">
        <w:rPr>
          <w:rFonts w:ascii="Times New Roman" w:hAnsi="Times New Roman" w:cs="Times New Roman"/>
        </w:rPr>
        <w:t xml:space="preserve"> reaction time to stimulus intensity (Swets, 1961)</w:t>
      </w:r>
      <w:r w:rsidR="0076196F">
        <w:rPr>
          <w:rFonts w:ascii="Times New Roman" w:hAnsi="Times New Roman" w:cs="Times New Roman"/>
        </w:rPr>
        <w:t>.</w:t>
      </w:r>
      <w:r w:rsidR="00155105">
        <w:rPr>
          <w:rFonts w:ascii="Times New Roman" w:hAnsi="Times New Roman" w:cs="Times New Roman"/>
        </w:rPr>
        <w:t xml:space="preserve"> </w:t>
      </w:r>
      <w:r>
        <w:rPr>
          <w:rFonts w:ascii="Times New Roman" w:hAnsi="Times New Roman" w:cs="Times New Roman"/>
        </w:rPr>
        <w:t>In cognitive science applications, m</w:t>
      </w:r>
      <w:r w:rsidR="0060616D">
        <w:rPr>
          <w:rFonts w:ascii="Times New Roman" w:hAnsi="Times New Roman" w:cs="Times New Roman"/>
        </w:rPr>
        <w:t xml:space="preserve">athematical models provide a reasoning framework for decision making under uncertainty. </w:t>
      </w:r>
      <w:r w:rsidR="009C0C50">
        <w:rPr>
          <w:rFonts w:ascii="Times New Roman" w:hAnsi="Times New Roman" w:cs="Times New Roman"/>
        </w:rPr>
        <w:t>Probabilistic modeling approaches</w:t>
      </w:r>
      <w:r w:rsidR="009C0C50" w:rsidRPr="009C0C50">
        <w:rPr>
          <w:rFonts w:ascii="Times New Roman" w:hAnsi="Times New Roman" w:cs="Times New Roman"/>
        </w:rPr>
        <w:t xml:space="preserve"> </w:t>
      </w:r>
      <w:r w:rsidR="009C0C50">
        <w:rPr>
          <w:rFonts w:ascii="Times New Roman" w:hAnsi="Times New Roman" w:cs="Times New Roman"/>
        </w:rPr>
        <w:t>employing Bayesian Belief Networks are designed to</w:t>
      </w:r>
      <w:r w:rsidR="0060616D">
        <w:rPr>
          <w:rFonts w:ascii="Times New Roman" w:hAnsi="Times New Roman" w:cs="Times New Roman"/>
        </w:rPr>
        <w:t xml:space="preserve"> </w:t>
      </w:r>
      <w:r w:rsidR="009C0C50">
        <w:rPr>
          <w:rFonts w:ascii="Times New Roman" w:hAnsi="Times New Roman" w:cs="Times New Roman"/>
        </w:rPr>
        <w:t>use</w:t>
      </w:r>
      <w:r w:rsidR="0060616D">
        <w:rPr>
          <w:rFonts w:ascii="Times New Roman" w:hAnsi="Times New Roman" w:cs="Times New Roman"/>
        </w:rPr>
        <w:t xml:space="preserve"> Bayes’ Theorem to combine prior knowledge with new evidence in supporting decisions</w:t>
      </w:r>
      <w:r w:rsidR="009C0C50">
        <w:rPr>
          <w:rFonts w:ascii="Times New Roman" w:hAnsi="Times New Roman" w:cs="Times New Roman"/>
        </w:rPr>
        <w:t>; this approach</w:t>
      </w:r>
      <w:r w:rsidR="00726C2F">
        <w:rPr>
          <w:rFonts w:ascii="Times New Roman" w:hAnsi="Times New Roman" w:cs="Times New Roman"/>
        </w:rPr>
        <w:t xml:space="preserve"> has frequently been employed in research on insider risk assessment (e.g., Greitzer et al., 2012; Axelrad et al., 2013; </w:t>
      </w:r>
      <w:proofErr w:type="spellStart"/>
      <w:r w:rsidR="00726C2F">
        <w:rPr>
          <w:rFonts w:ascii="Times New Roman" w:hAnsi="Times New Roman" w:cs="Times New Roman"/>
        </w:rPr>
        <w:t>Elmrabit</w:t>
      </w:r>
      <w:proofErr w:type="spellEnd"/>
      <w:r w:rsidR="00726C2F">
        <w:rPr>
          <w:rFonts w:ascii="Times New Roman" w:hAnsi="Times New Roman" w:cs="Times New Roman"/>
        </w:rPr>
        <w:t xml:space="preserve"> et al., 2020; Greitzer et al., 2014; Greitzer et al., 2021). </w:t>
      </w:r>
    </w:p>
    <w:p w14:paraId="2153D287" w14:textId="1F0AD5D7" w:rsidR="00155105" w:rsidRPr="0071697F" w:rsidRDefault="007E7C89" w:rsidP="0071697F">
      <w:pPr>
        <w:ind w:firstLine="720"/>
        <w:rPr>
          <w:rFonts w:ascii="Times New Roman" w:hAnsi="Times New Roman" w:cs="Times New Roman"/>
          <w:color w:val="EE0000"/>
        </w:rPr>
      </w:pPr>
      <w:r>
        <w:rPr>
          <w:rFonts w:ascii="Times New Roman" w:hAnsi="Times New Roman" w:cs="Times New Roman"/>
        </w:rPr>
        <w:t xml:space="preserve">At the forefront of mathematical and computer-based </w:t>
      </w:r>
      <w:r w:rsidR="009C0C50">
        <w:rPr>
          <w:rFonts w:ascii="Times New Roman" w:hAnsi="Times New Roman" w:cs="Times New Roman"/>
        </w:rPr>
        <w:t>methods</w:t>
      </w:r>
      <w:r>
        <w:rPr>
          <w:rFonts w:ascii="Times New Roman" w:hAnsi="Times New Roman" w:cs="Times New Roman"/>
        </w:rPr>
        <w:t xml:space="preserve"> are AI-driven expert systems models that integrate human expertise into the analytic framework. This approach enables domain experts to define patterns of behavior that represent what to look for in dynamic data streams</w:t>
      </w:r>
      <w:r w:rsidR="00F54D0F">
        <w:rPr>
          <w:rFonts w:ascii="Times New Roman" w:hAnsi="Times New Roman" w:cs="Times New Roman"/>
        </w:rPr>
        <w:t>, and the system continuously monitors the data stream to detect those patterns using rules and thresholds defined by experts. This knowledge-driven approach</w:t>
      </w:r>
      <w:r w:rsidR="009C0C50">
        <w:rPr>
          <w:rFonts w:ascii="Times New Roman" w:hAnsi="Times New Roman" w:cs="Times New Roman"/>
        </w:rPr>
        <w:t>, which</w:t>
      </w:r>
      <w:r w:rsidR="00F54D0F">
        <w:rPr>
          <w:rFonts w:ascii="Times New Roman" w:hAnsi="Times New Roman" w:cs="Times New Roman"/>
        </w:rPr>
        <w:t xml:space="preserve"> is distinguished from purely data-driven approaches used in machine learning</w:t>
      </w:r>
      <w:r w:rsidR="009C0C50">
        <w:rPr>
          <w:rFonts w:ascii="Times New Roman" w:hAnsi="Times New Roman" w:cs="Times New Roman"/>
        </w:rPr>
        <w:t>, provides advanced computational models that seek to exploit the experience of experts in a transparent decision intelligence</w:t>
      </w:r>
      <w:r w:rsidR="00E25F69">
        <w:rPr>
          <w:rFonts w:ascii="Times New Roman" w:hAnsi="Times New Roman" w:cs="Times New Roman"/>
        </w:rPr>
        <w:t xml:space="preserve"> environment (Gartner, 2024).</w:t>
      </w:r>
    </w:p>
    <w:p w14:paraId="5393EEE4" w14:textId="5F183E3F" w:rsidR="004974E2" w:rsidRDefault="004974E2" w:rsidP="004974E2">
      <w:pPr>
        <w:pStyle w:val="Heading2"/>
        <w:rPr>
          <w:rFonts w:ascii="Times New Roman" w:hAnsi="Times New Roman" w:cs="Times New Roman"/>
          <w:color w:val="auto"/>
        </w:rPr>
      </w:pPr>
      <w:bookmarkStart w:id="3" w:name="_Toc204084038"/>
      <w:r w:rsidRPr="004974E2">
        <w:rPr>
          <w:rFonts w:ascii="Times New Roman" w:hAnsi="Times New Roman" w:cs="Times New Roman"/>
          <w:color w:val="auto"/>
        </w:rPr>
        <w:t>2.</w:t>
      </w:r>
      <w:r w:rsidR="00155105">
        <w:rPr>
          <w:rFonts w:ascii="Times New Roman" w:hAnsi="Times New Roman" w:cs="Times New Roman"/>
          <w:color w:val="auto"/>
        </w:rPr>
        <w:t>2</w:t>
      </w:r>
      <w:r w:rsidRPr="004974E2">
        <w:rPr>
          <w:rFonts w:ascii="Times New Roman" w:hAnsi="Times New Roman" w:cs="Times New Roman"/>
          <w:color w:val="auto"/>
        </w:rPr>
        <w:t xml:space="preserve"> Qualitative Modeling</w:t>
      </w:r>
      <w:bookmarkEnd w:id="3"/>
    </w:p>
    <w:p w14:paraId="6F62D0A2" w14:textId="4B6B5AA8" w:rsidR="00155105" w:rsidRDefault="004974E2" w:rsidP="00155105">
      <w:pPr>
        <w:rPr>
          <w:rFonts w:ascii="Times New Roman" w:hAnsi="Times New Roman" w:cs="Times New Roman"/>
        </w:rPr>
      </w:pPr>
      <w:r>
        <w:rPr>
          <w:rFonts w:ascii="Times New Roman" w:hAnsi="Times New Roman" w:cs="Times New Roman"/>
        </w:rPr>
        <w:t xml:space="preserve">Qualitative models use descriptive, non-numerical constructs to represent processes or relationships. They rely on descriptive terms to describe relationships, and they produce qualitative (comparative) predictions such as “y increases with x” or causal hypotheses like “B is more likely to occur if A is observed” instead of specific numeric estimates. </w:t>
      </w:r>
      <w:r w:rsidR="00155105">
        <w:rPr>
          <w:rFonts w:ascii="Times New Roman" w:hAnsi="Times New Roman" w:cs="Times New Roman"/>
        </w:rPr>
        <w:t>Qualitative models focus on expert opinions and contextual knowledge to support decision making. Often used in situations with limited quantitative, numerical data, qualitative decision</w:t>
      </w:r>
      <w:r w:rsidR="00954DD8">
        <w:rPr>
          <w:rFonts w:ascii="Times New Roman" w:hAnsi="Times New Roman" w:cs="Times New Roman"/>
        </w:rPr>
        <w:t>-</w:t>
      </w:r>
      <w:r w:rsidR="00155105">
        <w:rPr>
          <w:rFonts w:ascii="Times New Roman" w:hAnsi="Times New Roman" w:cs="Times New Roman"/>
        </w:rPr>
        <w:t xml:space="preserve">making models incorporate descriptive data such as expert opinions, experience, and subjective factors. Models that use qualitative reasoning are often employed to analyze complex systems that present multiple interacting factors with significant degrees of uncertainty. A relevant example of a qualitative model applied in insider risk management is the Critical Path to Insider Risk (CPIR) described by Shaw and colleagues (Shaw &amp; Sellers, 2015; Lenzenweger &amp; Shaw, 2022). </w:t>
      </w:r>
    </w:p>
    <w:p w14:paraId="664851E1" w14:textId="08454848" w:rsidR="00155105" w:rsidRDefault="00155105" w:rsidP="00155105">
      <w:pPr>
        <w:ind w:firstLine="720"/>
        <w:rPr>
          <w:rFonts w:ascii="Times New Roman" w:hAnsi="Times New Roman" w:cs="Times New Roman"/>
        </w:rPr>
      </w:pPr>
      <w:r>
        <w:rPr>
          <w:rFonts w:ascii="Times New Roman" w:hAnsi="Times New Roman" w:cs="Times New Roman"/>
        </w:rPr>
        <w:t>The following are representative of qualitative decision support approaches that can be used to inform decisions about insider risk:</w:t>
      </w:r>
    </w:p>
    <w:p w14:paraId="7F7A210A" w14:textId="77777777" w:rsidR="00155105" w:rsidRDefault="00155105" w:rsidP="00155105">
      <w:pPr>
        <w:pStyle w:val="ListParagraph"/>
        <w:numPr>
          <w:ilvl w:val="0"/>
          <w:numId w:val="5"/>
        </w:numPr>
        <w:rPr>
          <w:rFonts w:ascii="Times New Roman" w:hAnsi="Times New Roman" w:cs="Times New Roman"/>
        </w:rPr>
      </w:pPr>
      <w:r>
        <w:rPr>
          <w:rFonts w:ascii="Times New Roman" w:hAnsi="Times New Roman" w:cs="Times New Roman"/>
        </w:rPr>
        <w:t>T</w:t>
      </w:r>
      <w:r w:rsidRPr="0090550C">
        <w:rPr>
          <w:rFonts w:ascii="Times New Roman" w:hAnsi="Times New Roman" w:cs="Times New Roman"/>
        </w:rPr>
        <w:t xml:space="preserve">he Delphi technique obtains opinions </w:t>
      </w:r>
      <w:r>
        <w:rPr>
          <w:rFonts w:ascii="Times New Roman" w:hAnsi="Times New Roman" w:cs="Times New Roman"/>
        </w:rPr>
        <w:t>f</w:t>
      </w:r>
      <w:r w:rsidRPr="0090550C">
        <w:rPr>
          <w:rFonts w:ascii="Times New Roman" w:hAnsi="Times New Roman" w:cs="Times New Roman"/>
        </w:rPr>
        <w:t xml:space="preserve">rom a panel of experts using an iterative series of questionnaires </w:t>
      </w:r>
      <w:r>
        <w:rPr>
          <w:rFonts w:ascii="Times New Roman" w:hAnsi="Times New Roman" w:cs="Times New Roman"/>
        </w:rPr>
        <w:t>that ultimately seek a consensus.</w:t>
      </w:r>
    </w:p>
    <w:p w14:paraId="0B5289F3" w14:textId="77777777" w:rsidR="00155105" w:rsidRDefault="00155105" w:rsidP="00155105">
      <w:pPr>
        <w:pStyle w:val="ListParagraph"/>
        <w:numPr>
          <w:ilvl w:val="0"/>
          <w:numId w:val="5"/>
        </w:numPr>
        <w:rPr>
          <w:rFonts w:ascii="Times New Roman" w:hAnsi="Times New Roman" w:cs="Times New Roman"/>
        </w:rPr>
      </w:pPr>
      <w:r>
        <w:rPr>
          <w:rFonts w:ascii="Times New Roman" w:hAnsi="Times New Roman" w:cs="Times New Roman"/>
        </w:rPr>
        <w:t>Interviews or focus groups are conducted to characterize user preferences or opinions.</w:t>
      </w:r>
    </w:p>
    <w:p w14:paraId="7882F8EE" w14:textId="77777777" w:rsidR="00155105" w:rsidRDefault="00155105" w:rsidP="00155105">
      <w:pPr>
        <w:pStyle w:val="ListParagraph"/>
        <w:numPr>
          <w:ilvl w:val="0"/>
          <w:numId w:val="5"/>
        </w:numPr>
        <w:rPr>
          <w:rFonts w:ascii="Times New Roman" w:hAnsi="Times New Roman" w:cs="Times New Roman"/>
        </w:rPr>
      </w:pPr>
      <w:r>
        <w:rPr>
          <w:rFonts w:ascii="Times New Roman" w:hAnsi="Times New Roman" w:cs="Times New Roman"/>
        </w:rPr>
        <w:lastRenderedPageBreak/>
        <w:t>Crowd sourcing is a social media-based polling method that leverages collective knowledge and broad perspectives of a group of interest about the topic of interest.</w:t>
      </w:r>
    </w:p>
    <w:p w14:paraId="5394B181" w14:textId="5F5B9CC0" w:rsidR="00155105" w:rsidRPr="002E627F" w:rsidRDefault="00155105" w:rsidP="00155105">
      <w:pPr>
        <w:pStyle w:val="ListParagraph"/>
        <w:numPr>
          <w:ilvl w:val="0"/>
          <w:numId w:val="5"/>
        </w:numPr>
        <w:rPr>
          <w:rFonts w:ascii="Times New Roman" w:hAnsi="Times New Roman" w:cs="Times New Roman"/>
        </w:rPr>
      </w:pPr>
      <w:r>
        <w:rPr>
          <w:rFonts w:ascii="Times New Roman" w:hAnsi="Times New Roman" w:cs="Times New Roman"/>
        </w:rPr>
        <w:t xml:space="preserve">The </w:t>
      </w:r>
      <w:r w:rsidR="00CF6ED1">
        <w:rPr>
          <w:rFonts w:ascii="Times New Roman" w:hAnsi="Times New Roman" w:cs="Times New Roman"/>
        </w:rPr>
        <w:t xml:space="preserve">Structured </w:t>
      </w:r>
      <w:r>
        <w:rPr>
          <w:rFonts w:ascii="Times New Roman" w:hAnsi="Times New Roman" w:cs="Times New Roman"/>
        </w:rPr>
        <w:t>Professional Judgment approach supports the risk assessment process by combining structured, evidence-based tools with the expertise of professional risk analysts.</w:t>
      </w:r>
    </w:p>
    <w:p w14:paraId="1A6E4F59" w14:textId="7DBA55DE" w:rsidR="0006321A" w:rsidRDefault="00155105" w:rsidP="0071697F">
      <w:pPr>
        <w:ind w:firstLine="720"/>
        <w:rPr>
          <w:rFonts w:ascii="Times New Roman" w:hAnsi="Times New Roman" w:cs="Times New Roman"/>
        </w:rPr>
      </w:pPr>
      <w:r>
        <w:rPr>
          <w:rFonts w:ascii="Times New Roman" w:hAnsi="Times New Roman" w:cs="Times New Roman"/>
        </w:rPr>
        <w:t xml:space="preserve">The </w:t>
      </w:r>
      <w:r w:rsidR="004974E2">
        <w:rPr>
          <w:rFonts w:ascii="Times New Roman" w:hAnsi="Times New Roman" w:cs="Times New Roman"/>
        </w:rPr>
        <w:t xml:space="preserve">Structured Professional Judgment (SPJ) approach emerged largely as a refutation of the use of actuarial instruments, </w:t>
      </w:r>
      <w:r w:rsidR="004974E2" w:rsidRPr="009573AE">
        <w:rPr>
          <w:rFonts w:ascii="Times New Roman" w:hAnsi="Times New Roman" w:cs="Times New Roman"/>
        </w:rPr>
        <w:t>which (as noted above),</w:t>
      </w:r>
      <w:r w:rsidR="004974E2">
        <w:rPr>
          <w:rFonts w:ascii="Times New Roman" w:hAnsi="Times New Roman" w:cs="Times New Roman"/>
        </w:rPr>
        <w:t xml:space="preserve"> were seen as unable to capture the professional discretion, experience, and intuition of a trained expert. Rather than depending upon the subjective opinions of clinical professionals, however, the SPJ approach uses structured, evidence</w:t>
      </w:r>
      <w:r w:rsidR="004974E2" w:rsidRPr="00BD41B8">
        <w:rPr>
          <w:rFonts w:ascii="Times New Roman" w:hAnsi="Times New Roman" w:cs="Times New Roman"/>
        </w:rPr>
        <w:t xml:space="preserve">-based guidelines—which are considered decision making aids—to exercise the discretion of experts. </w:t>
      </w:r>
      <w:r w:rsidR="00CF6ED1">
        <w:rPr>
          <w:rFonts w:ascii="Times New Roman" w:hAnsi="Times New Roman" w:cs="Times New Roman"/>
        </w:rPr>
        <w:t>The SPJ approach, which has been particularly useful in violence risk assessment (Borum et al., 2022)</w:t>
      </w:r>
      <w:r w:rsidR="00BF1042">
        <w:rPr>
          <w:rFonts w:ascii="Times New Roman" w:hAnsi="Times New Roman" w:cs="Times New Roman"/>
        </w:rPr>
        <w:t xml:space="preserve">, </w:t>
      </w:r>
      <w:r w:rsidR="00CF6ED1">
        <w:rPr>
          <w:rFonts w:ascii="Times New Roman" w:hAnsi="Times New Roman" w:cs="Times New Roman"/>
        </w:rPr>
        <w:t xml:space="preserve">provides a qualitative analysis solution that includes </w:t>
      </w:r>
      <w:r w:rsidR="00BF1042">
        <w:rPr>
          <w:rFonts w:ascii="Times New Roman" w:hAnsi="Times New Roman" w:cs="Times New Roman"/>
        </w:rPr>
        <w:t xml:space="preserve">both expert-informed guidelines for identifying risks and </w:t>
      </w:r>
      <w:r w:rsidR="00CF6ED1">
        <w:rPr>
          <w:rFonts w:ascii="Times New Roman" w:hAnsi="Times New Roman" w:cs="Times New Roman"/>
        </w:rPr>
        <w:t xml:space="preserve">risk management strategies </w:t>
      </w:r>
      <w:r w:rsidR="00BF1042">
        <w:rPr>
          <w:rFonts w:ascii="Times New Roman" w:hAnsi="Times New Roman" w:cs="Times New Roman"/>
        </w:rPr>
        <w:t xml:space="preserve">tailored to specific types of risks. </w:t>
      </w:r>
      <w:r w:rsidR="004974E2" w:rsidRPr="00BD41B8">
        <w:rPr>
          <w:rFonts w:ascii="Times New Roman" w:hAnsi="Times New Roman" w:cs="Times New Roman"/>
        </w:rPr>
        <w:t xml:space="preserve">Proponents </w:t>
      </w:r>
      <w:r w:rsidR="00CF6ED1">
        <w:rPr>
          <w:rFonts w:ascii="Times New Roman" w:hAnsi="Times New Roman" w:cs="Times New Roman"/>
        </w:rPr>
        <w:t xml:space="preserve">compare their SPJ approach with actuarial methods by </w:t>
      </w:r>
      <w:r w:rsidR="004974E2" w:rsidRPr="00BD41B8">
        <w:rPr>
          <w:rFonts w:ascii="Times New Roman" w:hAnsi="Times New Roman" w:cs="Times New Roman"/>
        </w:rPr>
        <w:t>argu</w:t>
      </w:r>
      <w:r w:rsidR="00CF6ED1">
        <w:rPr>
          <w:rFonts w:ascii="Times New Roman" w:hAnsi="Times New Roman" w:cs="Times New Roman"/>
        </w:rPr>
        <w:t xml:space="preserve">ing </w:t>
      </w:r>
      <w:r w:rsidR="004974E2" w:rsidRPr="00BD41B8">
        <w:rPr>
          <w:rFonts w:ascii="Times New Roman" w:hAnsi="Times New Roman" w:cs="Times New Roman"/>
        </w:rPr>
        <w:t xml:space="preserve">that </w:t>
      </w:r>
      <w:r w:rsidR="00CF6ED1">
        <w:rPr>
          <w:rFonts w:ascii="Times New Roman" w:hAnsi="Times New Roman" w:cs="Times New Roman"/>
        </w:rPr>
        <w:t>SPJ</w:t>
      </w:r>
      <w:r w:rsidR="004974E2" w:rsidRPr="00BD41B8">
        <w:rPr>
          <w:rFonts w:ascii="Times New Roman" w:hAnsi="Times New Roman" w:cs="Times New Roman"/>
        </w:rPr>
        <w:t xml:space="preserve"> emphasizes the decision maker’s contextual understanding for a specific case, which may have its own set of distinct characteristics, rather than a dependence solely on probabilities that “… provide a statistical reference point for people who share certain characteristics” (Borum et al., 2022, p. 20). </w:t>
      </w:r>
    </w:p>
    <w:p w14:paraId="2E2A5BBE" w14:textId="244793EC" w:rsidR="0006321A" w:rsidRDefault="0006321A" w:rsidP="0006321A">
      <w:pPr>
        <w:pStyle w:val="Heading2"/>
        <w:rPr>
          <w:rFonts w:ascii="Times New Roman" w:hAnsi="Times New Roman" w:cs="Times New Roman"/>
          <w:color w:val="auto"/>
        </w:rPr>
      </w:pPr>
      <w:bookmarkStart w:id="4" w:name="_Toc204084039"/>
      <w:r w:rsidRPr="004974E2">
        <w:rPr>
          <w:rFonts w:ascii="Times New Roman" w:hAnsi="Times New Roman" w:cs="Times New Roman"/>
          <w:color w:val="auto"/>
        </w:rPr>
        <w:t>2.</w:t>
      </w:r>
      <w:r>
        <w:rPr>
          <w:rFonts w:ascii="Times New Roman" w:hAnsi="Times New Roman" w:cs="Times New Roman"/>
          <w:color w:val="auto"/>
        </w:rPr>
        <w:t>3</w:t>
      </w:r>
      <w:r w:rsidRPr="004974E2">
        <w:rPr>
          <w:rFonts w:ascii="Times New Roman" w:hAnsi="Times New Roman" w:cs="Times New Roman"/>
          <w:color w:val="auto"/>
        </w:rPr>
        <w:t xml:space="preserve"> </w:t>
      </w:r>
      <w:r>
        <w:rPr>
          <w:rFonts w:ascii="Times New Roman" w:hAnsi="Times New Roman" w:cs="Times New Roman"/>
          <w:color w:val="auto"/>
        </w:rPr>
        <w:t>Hybrid Approaches</w:t>
      </w:r>
      <w:bookmarkEnd w:id="4"/>
    </w:p>
    <w:p w14:paraId="7B4BB8AD" w14:textId="3B7DD0F7" w:rsidR="00F54D0F" w:rsidRDefault="003364B5" w:rsidP="003364B5">
      <w:pPr>
        <w:rPr>
          <w:rFonts w:ascii="Times New Roman" w:hAnsi="Times New Roman" w:cs="Times New Roman"/>
        </w:rPr>
      </w:pPr>
      <w:r>
        <w:rPr>
          <w:rFonts w:ascii="Times New Roman" w:hAnsi="Times New Roman" w:cs="Times New Roman"/>
        </w:rPr>
        <w:t xml:space="preserve">While quantitative and qualitative modeling approaches present very different viewpoints on ways to study human decision-making under uncertainty, there is no requirement to implement one method exclusively. </w:t>
      </w:r>
      <w:r w:rsidR="00D74ABD">
        <w:rPr>
          <w:rFonts w:ascii="Times New Roman" w:hAnsi="Times New Roman" w:cs="Times New Roman"/>
        </w:rPr>
        <w:t>Rather than debate the individual strengths and weaknesses of discretionary (expert judgment based) or non-discretionary (actuarial) approaches, or between qualitative versus quantitative models</w:t>
      </w:r>
      <w:r w:rsidR="00D74ABD" w:rsidRPr="00D74ABD">
        <w:rPr>
          <w:rFonts w:ascii="Times New Roman" w:hAnsi="Times New Roman" w:cs="Times New Roman"/>
        </w:rPr>
        <w:t xml:space="preserve">, it is </w:t>
      </w:r>
      <w:r w:rsidR="00BF1042">
        <w:rPr>
          <w:rFonts w:ascii="Times New Roman" w:hAnsi="Times New Roman" w:cs="Times New Roman"/>
        </w:rPr>
        <w:t>reasonable</w:t>
      </w:r>
      <w:r w:rsidR="00D74ABD" w:rsidRPr="00D74ABD">
        <w:rPr>
          <w:rFonts w:ascii="Times New Roman" w:hAnsi="Times New Roman" w:cs="Times New Roman"/>
        </w:rPr>
        <w:t xml:space="preserve"> to consider approaches that combine the most effective features of these methods.</w:t>
      </w:r>
      <w:r w:rsidR="00D74ABD">
        <w:rPr>
          <w:rFonts w:ascii="Times New Roman" w:hAnsi="Times New Roman" w:cs="Times New Roman"/>
        </w:rPr>
        <w:t xml:space="preserve"> Mathematical models for predictive analytics are not necessarily actuarial, especially considering decision support models that are designed to represent how experts think about and analyze problems—what Gartner (2024) refers to as decision intelligence models.</w:t>
      </w:r>
      <w:r>
        <w:rPr>
          <w:rFonts w:ascii="Times New Roman" w:hAnsi="Times New Roman" w:cs="Times New Roman"/>
        </w:rPr>
        <w:t xml:space="preserve"> Qualitative models lack numerical outcome scores (by design), but there is no reason why they cannot be informed by findings and relationships discovered by mathematical </w:t>
      </w:r>
      <w:r w:rsidRPr="00303279">
        <w:rPr>
          <w:rFonts w:ascii="Times New Roman" w:hAnsi="Times New Roman" w:cs="Times New Roman"/>
        </w:rPr>
        <w:t>models. Quantitative predictive analytic models that support decision-making typically use human judgment in rating or estimating individual variables, and while they combine and weigh contributions of these variables computationally, they do not—as claimed by Borum et al. (2022)</w:t>
      </w:r>
      <w:r w:rsidR="00D109B9">
        <w:rPr>
          <w:rFonts w:ascii="Times New Roman" w:hAnsi="Times New Roman" w:cs="Times New Roman"/>
        </w:rPr>
        <w:t>—</w:t>
      </w:r>
      <w:r w:rsidRPr="00303279">
        <w:rPr>
          <w:rFonts w:ascii="Times New Roman" w:hAnsi="Times New Roman" w:cs="Times New Roman"/>
        </w:rPr>
        <w:t>necessarily</w:t>
      </w:r>
      <w:r w:rsidR="00D109B9">
        <w:rPr>
          <w:rFonts w:ascii="Times New Roman" w:hAnsi="Times New Roman" w:cs="Times New Roman"/>
        </w:rPr>
        <w:t xml:space="preserve"> </w:t>
      </w:r>
      <w:r w:rsidRPr="00303279">
        <w:rPr>
          <w:rFonts w:ascii="Times New Roman" w:hAnsi="Times New Roman" w:cs="Times New Roman"/>
        </w:rPr>
        <w:t xml:space="preserve">yield outcomes “… without a human decision.”  </w:t>
      </w:r>
    </w:p>
    <w:p w14:paraId="6E9E99E6" w14:textId="0BE95F7C" w:rsidR="00821D58" w:rsidRDefault="003364B5" w:rsidP="00F54D0F">
      <w:pPr>
        <w:ind w:firstLine="720"/>
        <w:rPr>
          <w:rFonts w:ascii="Times New Roman" w:hAnsi="Times New Roman" w:cs="Times New Roman"/>
        </w:rPr>
      </w:pPr>
      <w:r w:rsidRPr="00303279">
        <w:rPr>
          <w:rFonts w:ascii="Times New Roman" w:hAnsi="Times New Roman" w:cs="Times New Roman"/>
        </w:rPr>
        <w:t>R</w:t>
      </w:r>
      <w:r w:rsidR="00D74ABD" w:rsidRPr="00303279">
        <w:rPr>
          <w:rFonts w:ascii="Times New Roman" w:hAnsi="Times New Roman" w:cs="Times New Roman"/>
        </w:rPr>
        <w:t xml:space="preserve">ather than using automation to replace human decision making, </w:t>
      </w:r>
      <w:r w:rsidRPr="00303279">
        <w:rPr>
          <w:rFonts w:ascii="Times New Roman" w:hAnsi="Times New Roman" w:cs="Times New Roman"/>
        </w:rPr>
        <w:t>decision intelligence solutions</w:t>
      </w:r>
      <w:r w:rsidR="00D74ABD">
        <w:rPr>
          <w:rFonts w:ascii="Times New Roman" w:hAnsi="Times New Roman" w:cs="Times New Roman"/>
        </w:rPr>
        <w:t xml:space="preserve"> recognize the complexity of the problem and establish a human/computer system that capitalizes on the strengths of humans and computer-based models to produce </w:t>
      </w:r>
      <w:r w:rsidR="00D74ABD" w:rsidRPr="003B64DD">
        <w:rPr>
          <w:rFonts w:ascii="Times New Roman" w:hAnsi="Times New Roman" w:cs="Times New Roman"/>
        </w:rPr>
        <w:t>joint cognitive systems</w:t>
      </w:r>
      <w:r w:rsidR="00D74ABD">
        <w:rPr>
          <w:rFonts w:ascii="Times New Roman" w:hAnsi="Times New Roman" w:cs="Times New Roman"/>
        </w:rPr>
        <w:t xml:space="preserve"> (Hollnagel &amp; Woods, 2005) that perform better than either approach by itself. It is in this </w:t>
      </w:r>
      <w:r w:rsidR="00D74ABD">
        <w:rPr>
          <w:rFonts w:ascii="Times New Roman" w:hAnsi="Times New Roman" w:cs="Times New Roman"/>
        </w:rPr>
        <w:lastRenderedPageBreak/>
        <w:t>context that we consider the contributions of quantitative models in insider risk assessment</w:t>
      </w:r>
      <w:r w:rsidR="00D109B9">
        <w:rPr>
          <w:rFonts w:ascii="Times New Roman" w:hAnsi="Times New Roman" w:cs="Times New Roman"/>
        </w:rPr>
        <w:t xml:space="preserve">, described in Section </w:t>
      </w:r>
      <w:r w:rsidR="00571E29">
        <w:rPr>
          <w:rFonts w:ascii="Times New Roman" w:hAnsi="Times New Roman" w:cs="Times New Roman"/>
        </w:rPr>
        <w:t>5</w:t>
      </w:r>
      <w:r w:rsidR="00D74ABD">
        <w:rPr>
          <w:rFonts w:ascii="Times New Roman" w:hAnsi="Times New Roman" w:cs="Times New Roman"/>
        </w:rPr>
        <w:t>.</w:t>
      </w:r>
    </w:p>
    <w:p w14:paraId="0142AF0C" w14:textId="19F9ED7B" w:rsidR="00103C86" w:rsidRPr="00AC166A" w:rsidRDefault="0071697F" w:rsidP="00103C86">
      <w:pPr>
        <w:pStyle w:val="Heading1"/>
        <w:rPr>
          <w:rFonts w:ascii="Times New Roman" w:hAnsi="Times New Roman" w:cs="Times New Roman"/>
          <w:color w:val="auto"/>
        </w:rPr>
      </w:pPr>
      <w:bookmarkStart w:id="5" w:name="_Toc204084040"/>
      <w:r w:rsidRPr="00076375">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464ACE18" wp14:editId="326E5FC3">
                <wp:simplePos x="0" y="0"/>
                <wp:positionH relativeFrom="margin">
                  <wp:posOffset>-29980</wp:posOffset>
                </wp:positionH>
                <wp:positionV relativeFrom="paragraph">
                  <wp:posOffset>576757</wp:posOffset>
                </wp:positionV>
                <wp:extent cx="5942965" cy="599440"/>
                <wp:effectExtent l="0" t="0" r="635" b="0"/>
                <wp:wrapSquare wrapText="bothSides"/>
                <wp:docPr id="868651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599440"/>
                        </a:xfrm>
                        <a:prstGeom prst="rect">
                          <a:avLst/>
                        </a:prstGeom>
                        <a:solidFill>
                          <a:srgbClr val="FFFFFF"/>
                        </a:solidFill>
                        <a:ln w="9525">
                          <a:noFill/>
                          <a:miter lim="800000"/>
                          <a:headEnd/>
                          <a:tailEnd/>
                        </a:ln>
                      </wps:spPr>
                      <wps:txbx>
                        <w:txbxContent>
                          <w:p w14:paraId="2EDF373A" w14:textId="6C66519F" w:rsidR="00B7612E" w:rsidRPr="00B36FE3" w:rsidRDefault="00B7612E" w:rsidP="00B7612E">
                            <w:pPr>
                              <w:shd w:val="clear" w:color="auto" w:fill="D9D9D9" w:themeFill="background1" w:themeFillShade="D9"/>
                              <w:rPr>
                                <w:rFonts w:ascii="Times New Roman" w:hAnsi="Times New Roman" w:cs="Times New Roman"/>
                              </w:rPr>
                            </w:pPr>
                            <w:r w:rsidRPr="00B36FE3">
                              <w:rPr>
                                <w:rFonts w:ascii="Times New Roman" w:hAnsi="Times New Roman" w:cs="Times New Roman"/>
                              </w:rPr>
                              <w:t>The whole-person approach considers that integrating behavioral/psychosocial and technical information is critical to identifying potential insider risks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ACE18" id="_x0000_s1028" type="#_x0000_t202" style="position:absolute;margin-left:-2.35pt;margin-top:45.4pt;width:467.95pt;height:47.2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" stroked="f">
                <v:textbox>
                  <w:txbxContent>
                    <w:p w14:paraId="2EDF373A" w14:textId="6C66519F" w:rsidR="00B7612E" w:rsidRPr="00B36FE3" w:rsidRDefault="00B7612E" w:rsidP="00B7612E">
                      <w:pPr>
                        <w:shd w:val="clear" w:color="auto" w:fill="D9D9D9" w:themeFill="background1" w:themeFillShade="D9"/>
                        <w:rPr>
                          <w:rFonts w:ascii="Times New Roman" w:hAnsi="Times New Roman" w:cs="Times New Roman"/>
                        </w:rPr>
                      </w:pPr>
                      <w:r w:rsidRPr="00B36FE3">
                        <w:rPr>
                          <w:rFonts w:ascii="Times New Roman" w:hAnsi="Times New Roman" w:cs="Times New Roman"/>
                        </w:rPr>
                        <w:t>The whole-person approach considers that integrating behavioral/psychosocial and technical information is critical to identifying potential insider risks</w:t>
                      </w:r>
                    </w:p>
                  </w:txbxContent>
                </v:textbox>
                <w10:wrap type="square" anchorx="margin"/>
              </v:shape>
            </w:pict>
          </mc:Fallback>
        </mc:AlternateContent>
      </w:r>
      <w:r w:rsidR="00103C86">
        <w:rPr>
          <w:rFonts w:ascii="Times New Roman" w:hAnsi="Times New Roman" w:cs="Times New Roman"/>
          <w:color w:val="auto"/>
        </w:rPr>
        <w:t>3</w:t>
      </w:r>
      <w:r w:rsidR="00103C86" w:rsidRPr="00AC166A">
        <w:rPr>
          <w:rFonts w:ascii="Times New Roman" w:hAnsi="Times New Roman" w:cs="Times New Roman"/>
          <w:color w:val="auto"/>
        </w:rPr>
        <w:t xml:space="preserve"> </w:t>
      </w:r>
      <w:r w:rsidR="00103C86">
        <w:rPr>
          <w:rFonts w:ascii="Times New Roman" w:hAnsi="Times New Roman" w:cs="Times New Roman"/>
          <w:color w:val="auto"/>
        </w:rPr>
        <w:t>Whole-Person Proactive Mitigation Approach</w:t>
      </w:r>
      <w:bookmarkEnd w:id="5"/>
    </w:p>
    <w:p w14:paraId="5E72BE01" w14:textId="707D31C3" w:rsidR="006864BF" w:rsidRDefault="00BE44A7" w:rsidP="0071697F">
      <w:pPr>
        <w:rPr>
          <w:rFonts w:ascii="Times New Roman" w:hAnsi="Times New Roman" w:cs="Times New Roman"/>
        </w:rPr>
      </w:pPr>
      <w:r>
        <w:rPr>
          <w:rFonts w:ascii="Times New Roman" w:hAnsi="Times New Roman" w:cs="Times New Roman"/>
        </w:rPr>
        <w:t xml:space="preserve">To meet the challenges of insider risk management, </w:t>
      </w:r>
      <w:r w:rsidR="007072E3" w:rsidRPr="00AC166A">
        <w:rPr>
          <w:rFonts w:ascii="Times New Roman" w:hAnsi="Times New Roman" w:cs="Times New Roman"/>
        </w:rPr>
        <w:t xml:space="preserve">a holistic, whole-person unified threat assessment modeling approach </w:t>
      </w:r>
      <w:r>
        <w:rPr>
          <w:rFonts w:ascii="Times New Roman" w:hAnsi="Times New Roman" w:cs="Times New Roman"/>
        </w:rPr>
        <w:t>is needed</w:t>
      </w:r>
      <w:r w:rsidR="007072E3" w:rsidRPr="00AC166A">
        <w:rPr>
          <w:rFonts w:ascii="Times New Roman" w:hAnsi="Times New Roman" w:cs="Times New Roman"/>
        </w:rPr>
        <w:t xml:space="preserve">. </w:t>
      </w:r>
      <w:r w:rsidR="007072E3">
        <w:rPr>
          <w:rFonts w:ascii="Times New Roman" w:hAnsi="Times New Roman" w:cs="Times New Roman"/>
        </w:rPr>
        <w:t>This</w:t>
      </w:r>
      <w:r w:rsidR="007072E3" w:rsidRPr="00AC166A">
        <w:rPr>
          <w:rFonts w:ascii="Times New Roman" w:hAnsi="Times New Roman" w:cs="Times New Roman"/>
        </w:rPr>
        <w:t xml:space="preserve"> concept is depicted in the “shredded puzzle” graphic </w:t>
      </w:r>
      <w:r w:rsidR="007072E3">
        <w:rPr>
          <w:rFonts w:ascii="Times New Roman" w:hAnsi="Times New Roman" w:cs="Times New Roman"/>
        </w:rPr>
        <w:t>(Greitzer &amp; Frincke, 2010)</w:t>
      </w:r>
      <w:r w:rsidR="007072E3" w:rsidRPr="00AC166A">
        <w:rPr>
          <w:rFonts w:ascii="Times New Roman" w:hAnsi="Times New Roman" w:cs="Times New Roman"/>
        </w:rPr>
        <w:t xml:space="preserve"> that has been used to illustrate the cognitively demanding threat assessment analytic process, </w:t>
      </w:r>
      <w:r w:rsidR="00134890">
        <w:rPr>
          <w:rFonts w:ascii="Times New Roman" w:hAnsi="Times New Roman" w:cs="Times New Roman"/>
        </w:rPr>
        <w:t xml:space="preserve">in the context </w:t>
      </w:r>
      <w:r w:rsidR="007072E3" w:rsidRPr="00AC166A">
        <w:rPr>
          <w:rFonts w:ascii="Times New Roman" w:hAnsi="Times New Roman" w:cs="Times New Roman"/>
        </w:rPr>
        <w:t xml:space="preserve">of insider threat management. </w:t>
      </w:r>
      <w:r w:rsidR="00821D58">
        <w:rPr>
          <w:rFonts w:ascii="Times New Roman" w:hAnsi="Times New Roman" w:cs="Times New Roman"/>
        </w:rPr>
        <w:t xml:space="preserve">The shredded puzzle metaphor </w:t>
      </w:r>
      <w:r w:rsidR="00EB0068">
        <w:rPr>
          <w:rFonts w:ascii="Times New Roman" w:hAnsi="Times New Roman" w:cs="Times New Roman"/>
        </w:rPr>
        <w:t>depicts</w:t>
      </w:r>
      <w:r w:rsidR="00821D58">
        <w:rPr>
          <w:rFonts w:ascii="Times New Roman" w:hAnsi="Times New Roman" w:cs="Times New Roman"/>
        </w:rPr>
        <w:t xml:space="preserve"> a qualitative </w:t>
      </w:r>
      <w:r w:rsidR="00E30A81">
        <w:rPr>
          <w:rFonts w:ascii="Times New Roman" w:hAnsi="Times New Roman" w:cs="Times New Roman"/>
        </w:rPr>
        <w:t>description of</w:t>
      </w:r>
      <w:r w:rsidR="00821D58">
        <w:rPr>
          <w:rFonts w:ascii="Times New Roman" w:hAnsi="Times New Roman" w:cs="Times New Roman"/>
        </w:rPr>
        <w:t xml:space="preserve"> the analytic process</w:t>
      </w:r>
      <w:r w:rsidR="00A4465F">
        <w:rPr>
          <w:rFonts w:ascii="Times New Roman" w:hAnsi="Times New Roman" w:cs="Times New Roman"/>
        </w:rPr>
        <w:t xml:space="preserve"> (see Fig. 1)</w:t>
      </w:r>
      <w:r w:rsidR="00F62563">
        <w:rPr>
          <w:rFonts w:ascii="Times New Roman" w:hAnsi="Times New Roman" w:cs="Times New Roman"/>
        </w:rPr>
        <w:t xml:space="preserve">. </w:t>
      </w:r>
      <w:r w:rsidR="00E30A81">
        <w:rPr>
          <w:rFonts w:ascii="Times New Roman" w:hAnsi="Times New Roman" w:cs="Times New Roman"/>
        </w:rPr>
        <w:t>In this view</w:t>
      </w:r>
      <w:r w:rsidR="00F62563">
        <w:rPr>
          <w:rFonts w:ascii="Times New Roman" w:hAnsi="Times New Roman" w:cs="Times New Roman"/>
        </w:rPr>
        <w:t xml:space="preserve">, raw data </w:t>
      </w:r>
      <w:r w:rsidR="00E30A81">
        <w:rPr>
          <w:rFonts w:ascii="Times New Roman" w:hAnsi="Times New Roman" w:cs="Times New Roman"/>
        </w:rPr>
        <w:t>that</w:t>
      </w:r>
      <w:r w:rsidR="00F62563">
        <w:rPr>
          <w:rFonts w:ascii="Times New Roman" w:hAnsi="Times New Roman" w:cs="Times New Roman"/>
        </w:rPr>
        <w:t xml:space="preserve"> enter</w:t>
      </w:r>
      <w:r w:rsidR="00E30A81">
        <w:rPr>
          <w:rFonts w:ascii="Times New Roman" w:hAnsi="Times New Roman" w:cs="Times New Roman"/>
        </w:rPr>
        <w:t>s</w:t>
      </w:r>
      <w:r w:rsidR="00F62563">
        <w:rPr>
          <w:rFonts w:ascii="Times New Roman" w:hAnsi="Times New Roman" w:cs="Times New Roman"/>
        </w:rPr>
        <w:t xml:space="preserve"> the analysis/monitoring process </w:t>
      </w:r>
      <w:r w:rsidR="00E30A81">
        <w:rPr>
          <w:rFonts w:ascii="Times New Roman" w:hAnsi="Times New Roman" w:cs="Times New Roman"/>
        </w:rPr>
        <w:t>should</w:t>
      </w:r>
      <w:r w:rsidR="00F62563">
        <w:rPr>
          <w:rFonts w:ascii="Times New Roman" w:hAnsi="Times New Roman" w:cs="Times New Roman"/>
        </w:rPr>
        <w:t xml:space="preserve"> include</w:t>
      </w:r>
      <w:r w:rsidR="00E30A81">
        <w:rPr>
          <w:rFonts w:ascii="Times New Roman" w:hAnsi="Times New Roman" w:cs="Times New Roman"/>
        </w:rPr>
        <w:t xml:space="preserve"> both</w:t>
      </w:r>
      <w:r w:rsidR="00F62563">
        <w:rPr>
          <w:rFonts w:ascii="Times New Roman" w:hAnsi="Times New Roman" w:cs="Times New Roman"/>
        </w:rPr>
        <w:t xml:space="preserve"> behavioral </w:t>
      </w:r>
      <w:r w:rsidR="00E30A81">
        <w:rPr>
          <w:rFonts w:ascii="Times New Roman" w:hAnsi="Times New Roman" w:cs="Times New Roman"/>
        </w:rPr>
        <w:t xml:space="preserve">and technical </w:t>
      </w:r>
      <w:r w:rsidR="00F62563">
        <w:rPr>
          <w:rFonts w:ascii="Times New Roman" w:hAnsi="Times New Roman" w:cs="Times New Roman"/>
        </w:rPr>
        <w:t>data</w:t>
      </w:r>
      <w:r w:rsidR="00E30A81">
        <w:rPr>
          <w:rFonts w:ascii="Times New Roman" w:hAnsi="Times New Roman" w:cs="Times New Roman"/>
        </w:rPr>
        <w:t>.</w:t>
      </w:r>
      <w:r w:rsidR="00F62563">
        <w:rPr>
          <w:rFonts w:ascii="Times New Roman" w:hAnsi="Times New Roman" w:cs="Times New Roman"/>
        </w:rPr>
        <w:t xml:space="preserve"> </w:t>
      </w:r>
      <w:r w:rsidR="00E30A81">
        <w:rPr>
          <w:rFonts w:ascii="Times New Roman" w:hAnsi="Times New Roman" w:cs="Times New Roman"/>
        </w:rPr>
        <w:t>Sources of behavioral data include</w:t>
      </w:r>
      <w:r w:rsidR="00F62563">
        <w:rPr>
          <w:rFonts w:ascii="Times New Roman" w:hAnsi="Times New Roman" w:cs="Times New Roman"/>
        </w:rPr>
        <w:t xml:space="preserve"> performance reviews or employment status from Human </w:t>
      </w:r>
      <w:r w:rsidR="00EB0068">
        <w:rPr>
          <w:rFonts w:ascii="Times New Roman" w:hAnsi="Times New Roman" w:cs="Times New Roman"/>
        </w:rPr>
        <w:t>Resources,</w:t>
      </w:r>
      <w:r w:rsidR="00F62563">
        <w:rPr>
          <w:rFonts w:ascii="Times New Roman" w:hAnsi="Times New Roman" w:cs="Times New Roman"/>
        </w:rPr>
        <w:t xml:space="preserve"> travel data, or security records</w:t>
      </w:r>
      <w:r w:rsidR="00E30A81">
        <w:rPr>
          <w:rFonts w:ascii="Times New Roman" w:hAnsi="Times New Roman" w:cs="Times New Roman"/>
        </w:rPr>
        <w:t>. Technical data sources include</w:t>
      </w:r>
      <w:r w:rsidR="00F62563">
        <w:rPr>
          <w:rFonts w:ascii="Times New Roman" w:hAnsi="Times New Roman" w:cs="Times New Roman"/>
        </w:rPr>
        <w:t xml:space="preserve"> the traditional workstation and network </w:t>
      </w:r>
      <w:r w:rsidR="00EB0068">
        <w:rPr>
          <w:rFonts w:ascii="Times New Roman" w:hAnsi="Times New Roman" w:cs="Times New Roman"/>
        </w:rPr>
        <w:t>monitoring</w:t>
      </w:r>
      <w:r w:rsidR="00F62563">
        <w:rPr>
          <w:rFonts w:ascii="Times New Roman" w:hAnsi="Times New Roman" w:cs="Times New Roman"/>
        </w:rPr>
        <w:t xml:space="preserve"> </w:t>
      </w:r>
      <w:r w:rsidR="00E30A81">
        <w:rPr>
          <w:rFonts w:ascii="Times New Roman" w:hAnsi="Times New Roman" w:cs="Times New Roman"/>
        </w:rPr>
        <w:t xml:space="preserve">systems </w:t>
      </w:r>
      <w:r w:rsidR="00F62563">
        <w:rPr>
          <w:rFonts w:ascii="Times New Roman" w:hAnsi="Times New Roman" w:cs="Times New Roman"/>
        </w:rPr>
        <w:t xml:space="preserve">such as User Activity Monitoring, User Behavior Analytics, </w:t>
      </w:r>
      <w:r w:rsidR="00EB0068">
        <w:rPr>
          <w:rFonts w:ascii="Times New Roman" w:hAnsi="Times New Roman" w:cs="Times New Roman"/>
        </w:rPr>
        <w:t xml:space="preserve">and </w:t>
      </w:r>
      <w:r w:rsidR="00F62563">
        <w:rPr>
          <w:rFonts w:ascii="Times New Roman" w:hAnsi="Times New Roman" w:cs="Times New Roman"/>
        </w:rPr>
        <w:t>Data Loss Prevention</w:t>
      </w:r>
      <w:r w:rsidR="00EB0068">
        <w:rPr>
          <w:rFonts w:ascii="Times New Roman" w:hAnsi="Times New Roman" w:cs="Times New Roman"/>
        </w:rPr>
        <w:t xml:space="preserve"> appliances. </w:t>
      </w:r>
      <w:r w:rsidR="00E30A81">
        <w:rPr>
          <w:rFonts w:ascii="Times New Roman" w:hAnsi="Times New Roman" w:cs="Times New Roman"/>
        </w:rPr>
        <w:t>As illustrated in the diagram, t</w:t>
      </w:r>
      <w:r w:rsidR="00EB0068">
        <w:rPr>
          <w:rFonts w:ascii="Times New Roman" w:hAnsi="Times New Roman" w:cs="Times New Roman"/>
        </w:rPr>
        <w:t>hese elements are analyzed and categorized to recognize patterns (pieces of a puzzle), at increasing levels of abstraction (collections of puzzle pieces)</w:t>
      </w:r>
      <w:r w:rsidR="00BE7E1A">
        <w:rPr>
          <w:rFonts w:ascii="Times New Roman" w:hAnsi="Times New Roman" w:cs="Times New Roman"/>
        </w:rPr>
        <w:t>. The crux of the whole-person approach is the fact that these collections represent a cross section of behavioral, psychosocial, and technical information that suggests the potential occurrence of</w:t>
      </w:r>
      <w:r w:rsidR="00EB0068">
        <w:rPr>
          <w:rFonts w:ascii="Times New Roman" w:hAnsi="Times New Roman" w:cs="Times New Roman"/>
        </w:rPr>
        <w:t xml:space="preserve"> a particular kind of insider risk (e.g., data exfiltration or sabotage).</w:t>
      </w:r>
      <w:r w:rsidR="00E30A81">
        <w:rPr>
          <w:rFonts w:ascii="Times New Roman" w:hAnsi="Times New Roman" w:cs="Times New Roman"/>
        </w:rPr>
        <w:t xml:space="preserve"> </w:t>
      </w:r>
    </w:p>
    <w:p w14:paraId="37EC2F6F" w14:textId="77777777" w:rsidR="00A4465F" w:rsidRDefault="006864BF" w:rsidP="00A4465F">
      <w:pPr>
        <w:keepNext/>
      </w:pPr>
      <w:r w:rsidRPr="006864BF">
        <w:rPr>
          <w:rFonts w:ascii="Times New Roman" w:hAnsi="Times New Roman" w:cs="Times New Roman"/>
          <w:noProof/>
        </w:rPr>
        <w:drawing>
          <wp:inline distT="0" distB="0" distL="0" distR="0" wp14:anchorId="28DABA8B" wp14:editId="6DCC664B">
            <wp:extent cx="5231567" cy="2977969"/>
            <wp:effectExtent l="0" t="0" r="0" b="0"/>
            <wp:docPr id="5" name="Picture 4" descr="A diagram of a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puzzle&#10;&#10;AI-generated content may be incorrect."/>
                    <pic:cNvPicPr>
                      <a:picLocks noChangeAspect="1"/>
                    </pic:cNvPicPr>
                  </pic:nvPicPr>
                  <pic:blipFill>
                    <a:blip r:embed="rId10"/>
                    <a:stretch>
                      <a:fillRect/>
                    </a:stretch>
                  </pic:blipFill>
                  <pic:spPr>
                    <a:xfrm>
                      <a:off x="0" y="0"/>
                      <a:ext cx="5240096" cy="2982824"/>
                    </a:xfrm>
                    <a:prstGeom prst="rect">
                      <a:avLst/>
                    </a:prstGeom>
                  </pic:spPr>
                </pic:pic>
              </a:graphicData>
            </a:graphic>
          </wp:inline>
        </w:drawing>
      </w:r>
    </w:p>
    <w:p w14:paraId="7EDC8630" w14:textId="36F88C54" w:rsidR="006864BF" w:rsidRPr="00AC166A" w:rsidRDefault="00A4465F" w:rsidP="00A4465F">
      <w:pPr>
        <w:pStyle w:val="Caption"/>
        <w:rPr>
          <w:rFonts w:ascii="Times New Roman" w:hAnsi="Times New Roman" w:cs="Times New Roman"/>
          <w:i w:val="0"/>
          <w:iCs w:val="0"/>
          <w:color w:val="auto"/>
        </w:rPr>
      </w:pPr>
      <w:r w:rsidRPr="00A3287F">
        <w:rPr>
          <w:rFonts w:ascii="Times New Roman" w:hAnsi="Times New Roman" w:cs="Times New Roman"/>
          <w:b/>
          <w:bCs/>
          <w:i w:val="0"/>
          <w:iCs w:val="0"/>
          <w:color w:val="auto"/>
        </w:rPr>
        <w:t xml:space="preserve">Fig </w:t>
      </w:r>
      <w:r w:rsidRPr="00A3287F">
        <w:rPr>
          <w:rFonts w:ascii="Times New Roman" w:hAnsi="Times New Roman" w:cs="Times New Roman"/>
          <w:b/>
          <w:bCs/>
          <w:i w:val="0"/>
          <w:iCs w:val="0"/>
          <w:color w:val="auto"/>
        </w:rPr>
        <w:fldChar w:fldCharType="begin"/>
      </w:r>
      <w:r w:rsidRPr="00A3287F">
        <w:rPr>
          <w:rFonts w:ascii="Times New Roman" w:hAnsi="Times New Roman" w:cs="Times New Roman"/>
          <w:b/>
          <w:bCs/>
          <w:i w:val="0"/>
          <w:iCs w:val="0"/>
          <w:color w:val="auto"/>
        </w:rPr>
        <w:instrText xml:space="preserve"> SEQ Figure \* ARABIC </w:instrText>
      </w:r>
      <w:r w:rsidRPr="00A3287F">
        <w:rPr>
          <w:rFonts w:ascii="Times New Roman" w:hAnsi="Times New Roman" w:cs="Times New Roman"/>
          <w:b/>
          <w:bCs/>
          <w:i w:val="0"/>
          <w:iCs w:val="0"/>
          <w:color w:val="auto"/>
        </w:rPr>
        <w:fldChar w:fldCharType="separate"/>
      </w:r>
      <w:r w:rsidR="003F7720">
        <w:rPr>
          <w:rFonts w:ascii="Times New Roman" w:hAnsi="Times New Roman" w:cs="Times New Roman"/>
          <w:b/>
          <w:bCs/>
          <w:i w:val="0"/>
          <w:iCs w:val="0"/>
          <w:noProof/>
          <w:color w:val="auto"/>
        </w:rPr>
        <w:t>1</w:t>
      </w:r>
      <w:r w:rsidRPr="00A3287F">
        <w:rPr>
          <w:rFonts w:ascii="Times New Roman" w:hAnsi="Times New Roman" w:cs="Times New Roman"/>
          <w:b/>
          <w:bCs/>
          <w:i w:val="0"/>
          <w:iCs w:val="0"/>
          <w:color w:val="auto"/>
        </w:rPr>
        <w:fldChar w:fldCharType="end"/>
      </w:r>
      <w:r w:rsidRPr="00A3287F">
        <w:rPr>
          <w:rFonts w:ascii="Times New Roman" w:hAnsi="Times New Roman" w:cs="Times New Roman"/>
          <w:i w:val="0"/>
          <w:iCs w:val="0"/>
          <w:color w:val="auto"/>
        </w:rPr>
        <w:t>. Shredded Puzzle Metaphor Illustrating Risk Analysis Process</w:t>
      </w:r>
    </w:p>
    <w:p w14:paraId="65EE4930" w14:textId="77777777" w:rsidR="0047034E" w:rsidRDefault="0047034E" w:rsidP="0047034E">
      <w:pPr>
        <w:ind w:firstLine="720"/>
        <w:rPr>
          <w:rFonts w:ascii="Times New Roman" w:hAnsi="Times New Roman" w:cs="Times New Roman"/>
        </w:rPr>
      </w:pPr>
    </w:p>
    <w:p w14:paraId="1E78F378" w14:textId="7C839D85" w:rsidR="00103C86" w:rsidRDefault="0047034E" w:rsidP="0047034E">
      <w:pPr>
        <w:ind w:firstLine="720"/>
        <w:rPr>
          <w:rFonts w:ascii="Times New Roman" w:hAnsi="Times New Roman" w:cs="Times New Roman"/>
        </w:rPr>
      </w:pPr>
      <w:r>
        <w:rPr>
          <w:rFonts w:ascii="Times New Roman" w:hAnsi="Times New Roman" w:cs="Times New Roman"/>
        </w:rPr>
        <w:t xml:space="preserve">While the shredded-puzzle metaphor does not represent a model (since it does not generate testable predictions), it serves as a framework for more formal models that yield testable outputs (see Section </w:t>
      </w:r>
      <w:r w:rsidR="00B4691C">
        <w:rPr>
          <w:rFonts w:ascii="Times New Roman" w:hAnsi="Times New Roman" w:cs="Times New Roman"/>
        </w:rPr>
        <w:t>5</w:t>
      </w:r>
      <w:r>
        <w:rPr>
          <w:rFonts w:ascii="Times New Roman" w:hAnsi="Times New Roman" w:cs="Times New Roman"/>
        </w:rPr>
        <w:t xml:space="preserve">). The framework provided inspiration for a decade of expert knowledge elicitation studies that led to the development of a comprehensive knowledge base of insider risk indicators (e.g., Greitzer et al., 2008; </w:t>
      </w:r>
      <w:r w:rsidR="007737F9">
        <w:rPr>
          <w:rFonts w:ascii="Times New Roman" w:hAnsi="Times New Roman" w:cs="Times New Roman"/>
        </w:rPr>
        <w:t xml:space="preserve">Greitzer &amp; Frincke, 2010; </w:t>
      </w:r>
      <w:r>
        <w:rPr>
          <w:rFonts w:ascii="Times New Roman" w:hAnsi="Times New Roman" w:cs="Times New Roman"/>
        </w:rPr>
        <w:t>Greitzer et al., 2018).</w:t>
      </w:r>
    </w:p>
    <w:p w14:paraId="5628E386" w14:textId="77777777" w:rsidR="0047034E" w:rsidRDefault="0047034E" w:rsidP="0047034E">
      <w:pPr>
        <w:ind w:firstLine="720"/>
        <w:rPr>
          <w:rFonts w:ascii="Times New Roman" w:hAnsi="Times New Roman" w:cs="Times New Roman"/>
        </w:rPr>
      </w:pPr>
    </w:p>
    <w:p w14:paraId="438EEDD0" w14:textId="77777777" w:rsidR="00C86638" w:rsidRDefault="00C86638" w:rsidP="00C86638">
      <w:pPr>
        <w:pStyle w:val="Heading2"/>
        <w:rPr>
          <w:rFonts w:ascii="Times New Roman" w:hAnsi="Times New Roman" w:cs="Times New Roman"/>
          <w:color w:val="auto"/>
        </w:rPr>
      </w:pPr>
      <w:bookmarkStart w:id="6" w:name="_Toc204084041"/>
      <w:r>
        <w:rPr>
          <w:rFonts w:ascii="Times New Roman" w:hAnsi="Times New Roman" w:cs="Times New Roman"/>
          <w:color w:val="auto"/>
        </w:rPr>
        <w:t>3.1 Knowledge Base of Whole-Person Potential Risk Indicators</w:t>
      </w:r>
      <w:bookmarkEnd w:id="6"/>
    </w:p>
    <w:p w14:paraId="4B31C9FD" w14:textId="6F643AE1" w:rsidR="007737F9" w:rsidRDefault="00C86638" w:rsidP="00C86638">
      <w:pPr>
        <w:rPr>
          <w:rFonts w:ascii="Times New Roman" w:hAnsi="Times New Roman" w:cs="Times New Roman"/>
        </w:rPr>
      </w:pPr>
      <w:r w:rsidRPr="00AC166A">
        <w:rPr>
          <w:rFonts w:ascii="Times New Roman" w:hAnsi="Times New Roman" w:cs="Times New Roman"/>
        </w:rPr>
        <w:t xml:space="preserve">The </w:t>
      </w:r>
      <w:r w:rsidRPr="00AC166A">
        <w:rPr>
          <w:rFonts w:ascii="Times New Roman" w:hAnsi="Times New Roman" w:cs="Times New Roman"/>
          <w:b/>
          <w:bCs/>
          <w:i/>
          <w:iCs/>
        </w:rPr>
        <w:t>Sociotechnical and Organizational Factors for Insider Threat (SOFIT)</w:t>
      </w:r>
      <w:r w:rsidRPr="00AC166A">
        <w:rPr>
          <w:rFonts w:ascii="Times New Roman" w:hAnsi="Times New Roman" w:cs="Times New Roman"/>
        </w:rPr>
        <w:t xml:space="preserve"> knowledge base </w:t>
      </w:r>
      <w:r>
        <w:rPr>
          <w:rFonts w:ascii="Times New Roman" w:hAnsi="Times New Roman" w:cs="Times New Roman"/>
        </w:rPr>
        <w:t>(Greitzer et al., 2018)</w:t>
      </w:r>
      <w:r w:rsidRPr="00AC166A">
        <w:rPr>
          <w:rFonts w:ascii="Times New Roman" w:hAnsi="Times New Roman" w:cs="Times New Roman"/>
        </w:rPr>
        <w:t xml:space="preserve"> characterizes a “mental model” or semantic network of insider risk indicators that forms a foundation for the whole-person threat assessment approach. </w:t>
      </w:r>
      <w:r w:rsidR="008E50D9">
        <w:rPr>
          <w:rFonts w:ascii="Times New Roman" w:hAnsi="Times New Roman" w:cs="Times New Roman"/>
        </w:rPr>
        <w:t>SOFIT</w:t>
      </w:r>
      <w:r w:rsidR="007737F9">
        <w:rPr>
          <w:rFonts w:ascii="Times New Roman" w:hAnsi="Times New Roman" w:cs="Times New Roman"/>
        </w:rPr>
        <w:t xml:space="preserve"> </w:t>
      </w:r>
      <w:r w:rsidR="0015247A">
        <w:rPr>
          <w:rFonts w:ascii="Times New Roman" w:hAnsi="Times New Roman" w:cs="Times New Roman"/>
        </w:rPr>
        <w:t>is</w:t>
      </w:r>
      <w:r w:rsidR="007737F9">
        <w:rPr>
          <w:rFonts w:ascii="Times New Roman" w:hAnsi="Times New Roman" w:cs="Times New Roman"/>
        </w:rPr>
        <w:t xml:space="preserve"> a comprehensive knowledge base of PRIs for insider threats, integrating behavioral and psychosocial factors along with cyber/technical factors</w:t>
      </w:r>
      <w:r w:rsidR="0015247A">
        <w:rPr>
          <w:rFonts w:ascii="Times New Roman" w:hAnsi="Times New Roman" w:cs="Times New Roman"/>
        </w:rPr>
        <w:t xml:space="preserve"> in a</w:t>
      </w:r>
      <w:r w:rsidR="007737F9">
        <w:rPr>
          <w:rFonts w:ascii="Times New Roman" w:hAnsi="Times New Roman" w:cs="Times New Roman"/>
        </w:rPr>
        <w:t xml:space="preserve"> taxonomy </w:t>
      </w:r>
      <w:r w:rsidR="0015247A">
        <w:rPr>
          <w:rFonts w:ascii="Times New Roman" w:hAnsi="Times New Roman" w:cs="Times New Roman"/>
        </w:rPr>
        <w:t>informed by over 200 sources (</w:t>
      </w:r>
      <w:r w:rsidR="007737F9">
        <w:rPr>
          <w:rFonts w:ascii="Times New Roman" w:hAnsi="Times New Roman" w:cs="Times New Roman"/>
        </w:rPr>
        <w:t>research and case studies</w:t>
      </w:r>
      <w:r w:rsidR="0015247A">
        <w:rPr>
          <w:rFonts w:ascii="Times New Roman" w:hAnsi="Times New Roman" w:cs="Times New Roman"/>
        </w:rPr>
        <w:t>)</w:t>
      </w:r>
      <w:r w:rsidR="007737F9">
        <w:rPr>
          <w:rFonts w:ascii="Times New Roman" w:hAnsi="Times New Roman" w:cs="Times New Roman"/>
        </w:rPr>
        <w:t xml:space="preserve">, including </w:t>
      </w:r>
      <w:r w:rsidR="007737F9" w:rsidRPr="007737F9">
        <w:rPr>
          <w:rFonts w:ascii="Times New Roman" w:hAnsi="Times New Roman" w:cs="Times New Roman"/>
        </w:rPr>
        <w:t xml:space="preserve">Shaw et al. (1999), Gelles (2005), Shaw and Fischer (2005), Cole and Ring (2006), Shaw (2006), Greitzer et al. (2013), </w:t>
      </w:r>
      <w:r w:rsidR="007737F9">
        <w:rPr>
          <w:rFonts w:ascii="Times New Roman" w:hAnsi="Times New Roman" w:cs="Times New Roman"/>
        </w:rPr>
        <w:t xml:space="preserve">and </w:t>
      </w:r>
      <w:r w:rsidR="007737F9" w:rsidRPr="007737F9">
        <w:rPr>
          <w:rFonts w:ascii="Times New Roman" w:hAnsi="Times New Roman" w:cs="Times New Roman"/>
        </w:rPr>
        <w:t>Shaw and Sellers (2015).</w:t>
      </w:r>
      <w:r w:rsidR="009321D4">
        <w:rPr>
          <w:rFonts w:ascii="Times New Roman" w:hAnsi="Times New Roman" w:cs="Times New Roman"/>
        </w:rPr>
        <w:t xml:space="preserve"> SOFIT is distinct from other </w:t>
      </w:r>
      <w:r w:rsidR="006F0D32">
        <w:rPr>
          <w:rFonts w:ascii="Times New Roman" w:hAnsi="Times New Roman" w:cs="Times New Roman"/>
        </w:rPr>
        <w:t>knowledge bases</w:t>
      </w:r>
      <w:r w:rsidR="009321D4">
        <w:rPr>
          <w:rFonts w:ascii="Times New Roman" w:hAnsi="Times New Roman" w:cs="Times New Roman"/>
        </w:rPr>
        <w:t xml:space="preserve"> that restrict focus to technical/cyber indicators</w:t>
      </w:r>
      <w:r w:rsidR="006F0D32">
        <w:rPr>
          <w:rFonts w:ascii="Times New Roman" w:hAnsi="Times New Roman" w:cs="Times New Roman"/>
        </w:rPr>
        <w:t xml:space="preserve"> for insider threats</w:t>
      </w:r>
      <w:r w:rsidR="009321D4">
        <w:rPr>
          <w:rFonts w:ascii="Times New Roman" w:hAnsi="Times New Roman" w:cs="Times New Roman"/>
        </w:rPr>
        <w:t xml:space="preserve"> (e.g., Costa et al., 2014)</w:t>
      </w:r>
      <w:r w:rsidR="006F0D32">
        <w:rPr>
          <w:rFonts w:ascii="Times New Roman" w:hAnsi="Times New Roman" w:cs="Times New Roman"/>
        </w:rPr>
        <w:t xml:space="preserve"> or that address more general cybersecurity risk contexts (e.g., </w:t>
      </w:r>
      <w:proofErr w:type="spellStart"/>
      <w:r w:rsidR="006F0D32">
        <w:rPr>
          <w:rFonts w:ascii="Times New Roman" w:hAnsi="Times New Roman" w:cs="Times New Roman"/>
        </w:rPr>
        <w:t>Oltramari</w:t>
      </w:r>
      <w:proofErr w:type="spellEnd"/>
      <w:r w:rsidR="006F0D32">
        <w:rPr>
          <w:rFonts w:ascii="Times New Roman" w:hAnsi="Times New Roman" w:cs="Times New Roman"/>
        </w:rPr>
        <w:t xml:space="preserve"> et al., 2015)</w:t>
      </w:r>
      <w:r w:rsidR="009321D4">
        <w:rPr>
          <w:rFonts w:ascii="Times New Roman" w:hAnsi="Times New Roman" w:cs="Times New Roman"/>
        </w:rPr>
        <w:t>.</w:t>
      </w:r>
      <w:r w:rsidR="006F0D32">
        <w:rPr>
          <w:rFonts w:ascii="Times New Roman" w:hAnsi="Times New Roman" w:cs="Times New Roman"/>
        </w:rPr>
        <w:t xml:space="preserve"> </w:t>
      </w:r>
    </w:p>
    <w:p w14:paraId="1C964741" w14:textId="2438CC91" w:rsidR="00904337" w:rsidRDefault="00C86638" w:rsidP="00ED6DE7">
      <w:pPr>
        <w:rPr>
          <w:rFonts w:ascii="Times New Roman" w:hAnsi="Times New Roman" w:cs="Times New Roman"/>
        </w:rPr>
      </w:pPr>
      <w:r w:rsidRPr="00AC166A">
        <w:rPr>
          <w:rFonts w:ascii="Times New Roman" w:hAnsi="Times New Roman" w:cs="Times New Roman"/>
        </w:rPr>
        <w:t xml:space="preserve">Here we describe an updated version of the knowledge base, SOFIT 2.0, that incorporates improvements to facilitate its use as well as additional consideration of the ways that risk indicators contribute to expert judgments of insider threat, including characterizations of PRI “decay” and a discussion of PRI interactions that reveal shortcomings in simple modeling approaches that assume PRIs contribute independently to insider risk </w:t>
      </w:r>
      <w:r>
        <w:rPr>
          <w:rFonts w:ascii="Times New Roman" w:hAnsi="Times New Roman" w:cs="Times New Roman"/>
        </w:rPr>
        <w:t>(Greitzer &amp; Purl, 2022; Greitzer et al., 2022)</w:t>
      </w:r>
      <w:r w:rsidRPr="00AC166A">
        <w:rPr>
          <w:rFonts w:ascii="Times New Roman" w:hAnsi="Times New Roman" w:cs="Times New Roman"/>
        </w:rPr>
        <w:t xml:space="preserve">. </w:t>
      </w:r>
      <w:r w:rsidR="00287330">
        <w:rPr>
          <w:rFonts w:ascii="Times New Roman" w:hAnsi="Times New Roman" w:cs="Times New Roman"/>
        </w:rPr>
        <w:t xml:space="preserve">The first two levels of the PRI hierarchy for the Individual Factors branch are shown in Fig. </w:t>
      </w:r>
      <w:r w:rsidR="00A4465F">
        <w:rPr>
          <w:rFonts w:ascii="Times New Roman" w:hAnsi="Times New Roman" w:cs="Times New Roman"/>
        </w:rPr>
        <w:t>2, with nine major classes that are subdivided into a total of 3</w:t>
      </w:r>
      <w:r w:rsidR="000B2E12">
        <w:rPr>
          <w:rFonts w:ascii="Times New Roman" w:hAnsi="Times New Roman" w:cs="Times New Roman"/>
        </w:rPr>
        <w:t>3</w:t>
      </w:r>
      <w:r w:rsidR="00A4465F">
        <w:rPr>
          <w:rFonts w:ascii="Times New Roman" w:hAnsi="Times New Roman" w:cs="Times New Roman"/>
        </w:rPr>
        <w:t xml:space="preserve"> sub-classes. </w:t>
      </w:r>
      <w:r w:rsidR="00F717F8">
        <w:rPr>
          <w:rFonts w:ascii="Times New Roman" w:hAnsi="Times New Roman" w:cs="Times New Roman"/>
        </w:rPr>
        <w:t>E</w:t>
      </w:r>
      <w:r w:rsidR="00A4465F">
        <w:rPr>
          <w:rFonts w:ascii="Times New Roman" w:hAnsi="Times New Roman" w:cs="Times New Roman"/>
        </w:rPr>
        <w:t xml:space="preserve">ight </w:t>
      </w:r>
      <w:r w:rsidR="00F717F8">
        <w:rPr>
          <w:rFonts w:ascii="Times New Roman" w:hAnsi="Times New Roman" w:cs="Times New Roman"/>
        </w:rPr>
        <w:t xml:space="preserve">of these </w:t>
      </w:r>
      <w:r w:rsidR="00A4465F">
        <w:rPr>
          <w:rFonts w:ascii="Times New Roman" w:hAnsi="Times New Roman" w:cs="Times New Roman"/>
        </w:rPr>
        <w:t xml:space="preserve">classes specify a broad range of non-technical, behavioral factors that represent concerning behaviors like policy violations, security violations, job performance issues, financial concerns, </w:t>
      </w:r>
      <w:r w:rsidR="00492A63">
        <w:rPr>
          <w:rFonts w:ascii="Times New Roman" w:hAnsi="Times New Roman" w:cs="Times New Roman"/>
        </w:rPr>
        <w:t xml:space="preserve">concerning foreign ties, concerning affiliations or beliefs, and psychological issues. The </w:t>
      </w:r>
      <w:r w:rsidR="00F717F8">
        <w:rPr>
          <w:rFonts w:ascii="Times New Roman" w:hAnsi="Times New Roman" w:cs="Times New Roman"/>
        </w:rPr>
        <w:t>ninth</w:t>
      </w:r>
      <w:r w:rsidR="00492A63">
        <w:rPr>
          <w:rFonts w:ascii="Times New Roman" w:hAnsi="Times New Roman" w:cs="Times New Roman"/>
        </w:rPr>
        <w:t xml:space="preserve"> class</w:t>
      </w:r>
      <w:r w:rsidR="00F717F8">
        <w:rPr>
          <w:rFonts w:ascii="Times New Roman" w:hAnsi="Times New Roman" w:cs="Times New Roman"/>
        </w:rPr>
        <w:t>—</w:t>
      </w:r>
      <w:r w:rsidR="00492A63">
        <w:rPr>
          <w:rFonts w:ascii="Times New Roman" w:hAnsi="Times New Roman" w:cs="Times New Roman"/>
        </w:rPr>
        <w:t>cybersecurity</w:t>
      </w:r>
      <w:r w:rsidR="00F717F8">
        <w:rPr>
          <w:rFonts w:ascii="Times New Roman" w:hAnsi="Times New Roman" w:cs="Times New Roman"/>
        </w:rPr>
        <w:t xml:space="preserve"> </w:t>
      </w:r>
      <w:r w:rsidR="00492A63">
        <w:rPr>
          <w:rFonts w:ascii="Times New Roman" w:hAnsi="Times New Roman" w:cs="Times New Roman"/>
        </w:rPr>
        <w:t>factors</w:t>
      </w:r>
      <w:r w:rsidR="00F717F8">
        <w:rPr>
          <w:rFonts w:ascii="Times New Roman" w:hAnsi="Times New Roman" w:cs="Times New Roman"/>
        </w:rPr>
        <w:t>—</w:t>
      </w:r>
      <w:r w:rsidR="00492A63">
        <w:rPr>
          <w:rFonts w:ascii="Times New Roman" w:hAnsi="Times New Roman" w:cs="Times New Roman"/>
        </w:rPr>
        <w:t>includes</w:t>
      </w:r>
      <w:r w:rsidR="00F717F8">
        <w:rPr>
          <w:rFonts w:ascii="Times New Roman" w:hAnsi="Times New Roman" w:cs="Times New Roman"/>
        </w:rPr>
        <w:t xml:space="preserve"> </w:t>
      </w:r>
      <w:r w:rsidR="00492A63">
        <w:rPr>
          <w:rFonts w:ascii="Times New Roman" w:hAnsi="Times New Roman" w:cs="Times New Roman"/>
        </w:rPr>
        <w:t xml:space="preserve">a range of technical issues and violations </w:t>
      </w:r>
      <w:r w:rsidR="00F717F8">
        <w:rPr>
          <w:rFonts w:ascii="Times New Roman" w:hAnsi="Times New Roman" w:cs="Times New Roman"/>
        </w:rPr>
        <w:t>detected by</w:t>
      </w:r>
      <w:r w:rsidR="00492A63">
        <w:rPr>
          <w:rFonts w:ascii="Times New Roman" w:hAnsi="Times New Roman" w:cs="Times New Roman"/>
        </w:rPr>
        <w:t xml:space="preserve"> network/host monitoring systems. </w:t>
      </w:r>
      <w:r w:rsidR="00F43774">
        <w:rPr>
          <w:rFonts w:ascii="Times New Roman" w:hAnsi="Times New Roman" w:cs="Times New Roman"/>
        </w:rPr>
        <w:t>Roughly</w:t>
      </w:r>
      <w:r w:rsidR="00492A63">
        <w:rPr>
          <w:rFonts w:ascii="Times New Roman" w:hAnsi="Times New Roman" w:cs="Times New Roman"/>
        </w:rPr>
        <w:t xml:space="preserve"> 150 individual PRIs (not shown) comprise the third (bottom) level of </w:t>
      </w:r>
      <w:r w:rsidR="00A4465F">
        <w:rPr>
          <w:rFonts w:ascii="Times New Roman" w:hAnsi="Times New Roman" w:cs="Times New Roman"/>
        </w:rPr>
        <w:t xml:space="preserve">the </w:t>
      </w:r>
      <w:r w:rsidR="00F43774">
        <w:rPr>
          <w:rFonts w:ascii="Times New Roman" w:hAnsi="Times New Roman" w:cs="Times New Roman"/>
        </w:rPr>
        <w:t xml:space="preserve">Individual Factors branch of the SOFIT 2.0 </w:t>
      </w:r>
      <w:r w:rsidR="00A4465F">
        <w:rPr>
          <w:rFonts w:ascii="Times New Roman" w:hAnsi="Times New Roman" w:cs="Times New Roman"/>
        </w:rPr>
        <w:t xml:space="preserve">hierarchy. </w:t>
      </w:r>
    </w:p>
    <w:p w14:paraId="2111762B" w14:textId="6CE44A11" w:rsidR="00C86638" w:rsidRDefault="00AD428F" w:rsidP="00904337">
      <w:pPr>
        <w:ind w:firstLine="720"/>
        <w:rPr>
          <w:rFonts w:ascii="Times New Roman" w:hAnsi="Times New Roman" w:cs="Times New Roman"/>
        </w:rPr>
      </w:pPr>
      <w:r>
        <w:rPr>
          <w:rFonts w:ascii="Times New Roman" w:hAnsi="Times New Roman" w:cs="Times New Roman"/>
        </w:rPr>
        <w:t xml:space="preserve">SOFIT 2.0 is </w:t>
      </w:r>
      <w:proofErr w:type="gramStart"/>
      <w:r>
        <w:rPr>
          <w:rFonts w:ascii="Times New Roman" w:hAnsi="Times New Roman" w:cs="Times New Roman"/>
        </w:rPr>
        <w:t>similar to</w:t>
      </w:r>
      <w:proofErr w:type="gramEnd"/>
      <w:r>
        <w:rPr>
          <w:rFonts w:ascii="Times New Roman" w:hAnsi="Times New Roman" w:cs="Times New Roman"/>
        </w:rPr>
        <w:t xml:space="preserve"> taxonomies of insider risk indicators developed </w:t>
      </w:r>
      <w:r w:rsidR="00904337">
        <w:rPr>
          <w:rFonts w:ascii="Times New Roman" w:hAnsi="Times New Roman" w:cs="Times New Roman"/>
        </w:rPr>
        <w:t xml:space="preserve">independently around the same time </w:t>
      </w:r>
      <w:r>
        <w:rPr>
          <w:rFonts w:ascii="Times New Roman" w:hAnsi="Times New Roman" w:cs="Times New Roman"/>
        </w:rPr>
        <w:t>by the U.S. Government, such as the DITMAC</w:t>
      </w:r>
      <w:r w:rsidR="00F717F8">
        <w:rPr>
          <w:rStyle w:val="FootnoteReference"/>
          <w:rFonts w:ascii="Times New Roman" w:hAnsi="Times New Roman" w:cs="Times New Roman"/>
        </w:rPr>
        <w:footnoteReference w:id="1"/>
      </w:r>
      <w:r>
        <w:rPr>
          <w:rFonts w:ascii="Times New Roman" w:hAnsi="Times New Roman" w:cs="Times New Roman"/>
        </w:rPr>
        <w:t xml:space="preserve"> PRI hierarchy</w:t>
      </w:r>
      <w:r w:rsidR="00904337">
        <w:rPr>
          <w:rFonts w:ascii="Times New Roman" w:hAnsi="Times New Roman" w:cs="Times New Roman"/>
        </w:rPr>
        <w:t>, which</w:t>
      </w:r>
      <w:r>
        <w:rPr>
          <w:rFonts w:ascii="Times New Roman" w:hAnsi="Times New Roman" w:cs="Times New Roman"/>
        </w:rPr>
        <w:t xml:space="preserve"> uses </w:t>
      </w:r>
      <w:r w:rsidR="00BC05F5">
        <w:rPr>
          <w:rFonts w:ascii="Times New Roman" w:hAnsi="Times New Roman" w:cs="Times New Roman"/>
        </w:rPr>
        <w:t>a somewhat different</w:t>
      </w:r>
      <w:r>
        <w:rPr>
          <w:rFonts w:ascii="Times New Roman" w:hAnsi="Times New Roman" w:cs="Times New Roman"/>
        </w:rPr>
        <w:t xml:space="preserve"> hierarchical structure. The motivation behind the structure used in SOFIT</w:t>
      </w:r>
      <w:r w:rsidR="00BC05F5">
        <w:rPr>
          <w:rFonts w:ascii="Times New Roman" w:hAnsi="Times New Roman" w:cs="Times New Roman"/>
        </w:rPr>
        <w:t xml:space="preserve"> </w:t>
      </w:r>
      <w:r>
        <w:rPr>
          <w:rFonts w:ascii="Times New Roman" w:hAnsi="Times New Roman" w:cs="Times New Roman"/>
        </w:rPr>
        <w:t xml:space="preserve">is mainly to assist risk analysts in remembering and using the hierarchy (cognitive psychology </w:t>
      </w:r>
      <w:r>
        <w:rPr>
          <w:rFonts w:ascii="Times New Roman" w:hAnsi="Times New Roman" w:cs="Times New Roman"/>
        </w:rPr>
        <w:lastRenderedPageBreak/>
        <w:t xml:space="preserve">research demonstrates the advantage of remembering and using information that is organized into categories—e.g., Mandler, 1967). In this sense, </w:t>
      </w:r>
      <w:proofErr w:type="gramStart"/>
      <w:r>
        <w:rPr>
          <w:rFonts w:ascii="Times New Roman" w:hAnsi="Times New Roman" w:cs="Times New Roman"/>
        </w:rPr>
        <w:t>as long as</w:t>
      </w:r>
      <w:proofErr w:type="gramEnd"/>
      <w:r>
        <w:rPr>
          <w:rFonts w:ascii="Times New Roman" w:hAnsi="Times New Roman" w:cs="Times New Roman"/>
        </w:rPr>
        <w:t xml:space="preserve"> </w:t>
      </w:r>
      <w:r w:rsidR="00F717F8">
        <w:rPr>
          <w:rFonts w:ascii="Times New Roman" w:hAnsi="Times New Roman" w:cs="Times New Roman"/>
        </w:rPr>
        <w:t>some</w:t>
      </w:r>
      <w:r>
        <w:rPr>
          <w:rFonts w:ascii="Times New Roman" w:hAnsi="Times New Roman" w:cs="Times New Roman"/>
        </w:rPr>
        <w:t xml:space="preserve"> logical categorization is used, there is no empirical data that would favor one taxonomic structure </w:t>
      </w:r>
      <w:r w:rsidR="00F717F8">
        <w:rPr>
          <w:rFonts w:ascii="Times New Roman" w:hAnsi="Times New Roman" w:cs="Times New Roman"/>
        </w:rPr>
        <w:t>over</w:t>
      </w:r>
      <w:r>
        <w:rPr>
          <w:rFonts w:ascii="Times New Roman" w:hAnsi="Times New Roman" w:cs="Times New Roman"/>
        </w:rPr>
        <w:t xml:space="preserve"> another</w:t>
      </w:r>
      <w:r w:rsidR="00ED6DE7">
        <w:rPr>
          <w:rFonts w:ascii="Times New Roman" w:hAnsi="Times New Roman" w:cs="Times New Roman"/>
        </w:rPr>
        <w:t xml:space="preserve"> from a human information processing/memory perspective</w:t>
      </w:r>
      <w:r>
        <w:rPr>
          <w:rFonts w:ascii="Times New Roman" w:hAnsi="Times New Roman" w:cs="Times New Roman"/>
        </w:rPr>
        <w:t xml:space="preserve">. However, the categories used in SOFIT 2.0 were </w:t>
      </w:r>
      <w:r w:rsidR="00F717F8">
        <w:rPr>
          <w:rFonts w:ascii="Times New Roman" w:hAnsi="Times New Roman" w:cs="Times New Roman"/>
        </w:rPr>
        <w:t>also constructed to</w:t>
      </w:r>
      <w:r>
        <w:rPr>
          <w:rFonts w:ascii="Times New Roman" w:hAnsi="Times New Roman" w:cs="Times New Roman"/>
        </w:rPr>
        <w:t xml:space="preserve"> group PRIs </w:t>
      </w:r>
      <w:r w:rsidR="00ED6DE7">
        <w:rPr>
          <w:rFonts w:ascii="Times New Roman" w:hAnsi="Times New Roman" w:cs="Times New Roman"/>
        </w:rPr>
        <w:t>that have similar functional characteristics</w:t>
      </w:r>
      <w:r w:rsidR="00BC05F5">
        <w:rPr>
          <w:rFonts w:ascii="Times New Roman" w:hAnsi="Times New Roman" w:cs="Times New Roman"/>
        </w:rPr>
        <w:t>, which</w:t>
      </w:r>
      <w:r w:rsidR="00ED6DE7">
        <w:rPr>
          <w:rFonts w:ascii="Times New Roman" w:hAnsi="Times New Roman" w:cs="Times New Roman"/>
        </w:rPr>
        <w:t xml:space="preserve"> appl</w:t>
      </w:r>
      <w:r w:rsidR="00BC05F5">
        <w:rPr>
          <w:rFonts w:ascii="Times New Roman" w:hAnsi="Times New Roman" w:cs="Times New Roman"/>
        </w:rPr>
        <w:t>ies</w:t>
      </w:r>
      <w:r w:rsidR="00ED6DE7">
        <w:rPr>
          <w:rFonts w:ascii="Times New Roman" w:hAnsi="Times New Roman" w:cs="Times New Roman"/>
        </w:rPr>
        <w:t xml:space="preserve"> to </w:t>
      </w:r>
      <w:r w:rsidR="00BC05F5">
        <w:rPr>
          <w:rFonts w:ascii="Times New Roman" w:hAnsi="Times New Roman" w:cs="Times New Roman"/>
        </w:rPr>
        <w:t xml:space="preserve">their role in specifying </w:t>
      </w:r>
      <w:r w:rsidR="00ED6DE7">
        <w:rPr>
          <w:rFonts w:ascii="Times New Roman" w:hAnsi="Times New Roman" w:cs="Times New Roman"/>
        </w:rPr>
        <w:t>an associated pattern-based risk model.</w:t>
      </w:r>
    </w:p>
    <w:p w14:paraId="01BF95CD" w14:textId="77777777" w:rsidR="006864BF" w:rsidRDefault="006864BF">
      <w:pPr>
        <w:rPr>
          <w:rFonts w:ascii="Times New Roman" w:hAnsi="Times New Roman" w:cs="Times New Roman"/>
        </w:rPr>
      </w:pPr>
    </w:p>
    <w:p w14:paraId="6E797B0C" w14:textId="1BFC5893" w:rsidR="00A4465F" w:rsidRDefault="000B2E12" w:rsidP="00A4465F">
      <w:pPr>
        <w:keepNext/>
      </w:pPr>
      <w:r>
        <w:rPr>
          <w:noProof/>
        </w:rPr>
        <w:drawing>
          <wp:inline distT="0" distB="0" distL="0" distR="0" wp14:anchorId="7057F7FD" wp14:editId="5E4BC61E">
            <wp:extent cx="5934318" cy="2645264"/>
            <wp:effectExtent l="0" t="0" r="0" b="3175"/>
            <wp:docPr id="716072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4901" cy="2663354"/>
                    </a:xfrm>
                    <a:prstGeom prst="rect">
                      <a:avLst/>
                    </a:prstGeom>
                    <a:noFill/>
                  </pic:spPr>
                </pic:pic>
              </a:graphicData>
            </a:graphic>
          </wp:inline>
        </w:drawing>
      </w:r>
    </w:p>
    <w:p w14:paraId="68378D16" w14:textId="47AD5E51" w:rsidR="006864BF" w:rsidRPr="00A3287F" w:rsidRDefault="00A4465F" w:rsidP="00A4465F">
      <w:pPr>
        <w:pStyle w:val="Caption"/>
        <w:rPr>
          <w:rFonts w:ascii="Times New Roman" w:hAnsi="Times New Roman" w:cs="Times New Roman"/>
          <w:i w:val="0"/>
          <w:iCs w:val="0"/>
          <w:color w:val="auto"/>
        </w:rPr>
      </w:pPr>
      <w:r w:rsidRPr="00A3287F">
        <w:rPr>
          <w:rFonts w:ascii="Times New Roman" w:hAnsi="Times New Roman" w:cs="Times New Roman"/>
          <w:b/>
          <w:bCs/>
          <w:i w:val="0"/>
          <w:iCs w:val="0"/>
          <w:color w:val="auto"/>
        </w:rPr>
        <w:t>Fi</w:t>
      </w:r>
      <w:r w:rsidR="00A3287F" w:rsidRPr="00A3287F">
        <w:rPr>
          <w:rFonts w:ascii="Times New Roman" w:hAnsi="Times New Roman" w:cs="Times New Roman"/>
          <w:b/>
          <w:bCs/>
          <w:i w:val="0"/>
          <w:iCs w:val="0"/>
          <w:color w:val="auto"/>
        </w:rPr>
        <w:t>g</w:t>
      </w:r>
      <w:r w:rsidRPr="00A3287F">
        <w:rPr>
          <w:rFonts w:ascii="Times New Roman" w:hAnsi="Times New Roman" w:cs="Times New Roman"/>
          <w:b/>
          <w:bCs/>
          <w:i w:val="0"/>
          <w:iCs w:val="0"/>
          <w:color w:val="auto"/>
        </w:rPr>
        <w:t xml:space="preserve"> </w:t>
      </w:r>
      <w:r w:rsidRPr="00A3287F">
        <w:rPr>
          <w:rFonts w:ascii="Times New Roman" w:hAnsi="Times New Roman" w:cs="Times New Roman"/>
          <w:b/>
          <w:bCs/>
          <w:i w:val="0"/>
          <w:iCs w:val="0"/>
          <w:color w:val="auto"/>
        </w:rPr>
        <w:fldChar w:fldCharType="begin"/>
      </w:r>
      <w:r w:rsidRPr="00A3287F">
        <w:rPr>
          <w:rFonts w:ascii="Times New Roman" w:hAnsi="Times New Roman" w:cs="Times New Roman"/>
          <w:b/>
          <w:bCs/>
          <w:i w:val="0"/>
          <w:iCs w:val="0"/>
          <w:color w:val="auto"/>
        </w:rPr>
        <w:instrText xml:space="preserve"> SEQ Figure \* ARABIC </w:instrText>
      </w:r>
      <w:r w:rsidRPr="00A3287F">
        <w:rPr>
          <w:rFonts w:ascii="Times New Roman" w:hAnsi="Times New Roman" w:cs="Times New Roman"/>
          <w:b/>
          <w:bCs/>
          <w:i w:val="0"/>
          <w:iCs w:val="0"/>
          <w:color w:val="auto"/>
        </w:rPr>
        <w:fldChar w:fldCharType="separate"/>
      </w:r>
      <w:r w:rsidR="003F7720">
        <w:rPr>
          <w:rFonts w:ascii="Times New Roman" w:hAnsi="Times New Roman" w:cs="Times New Roman"/>
          <w:b/>
          <w:bCs/>
          <w:i w:val="0"/>
          <w:iCs w:val="0"/>
          <w:noProof/>
          <w:color w:val="auto"/>
        </w:rPr>
        <w:t>2</w:t>
      </w:r>
      <w:r w:rsidRPr="00A3287F">
        <w:rPr>
          <w:rFonts w:ascii="Times New Roman" w:hAnsi="Times New Roman" w:cs="Times New Roman"/>
          <w:b/>
          <w:bCs/>
          <w:i w:val="0"/>
          <w:iCs w:val="0"/>
          <w:color w:val="auto"/>
        </w:rPr>
        <w:fldChar w:fldCharType="end"/>
      </w:r>
      <w:r w:rsidRPr="00A3287F">
        <w:rPr>
          <w:rFonts w:ascii="Times New Roman" w:hAnsi="Times New Roman" w:cs="Times New Roman"/>
          <w:i w:val="0"/>
          <w:iCs w:val="0"/>
          <w:color w:val="auto"/>
        </w:rPr>
        <w:t>. SOFIT 2.0 Top-level Hierarchy for Individual Factors</w:t>
      </w:r>
    </w:p>
    <w:p w14:paraId="3C934663" w14:textId="5FC8887F" w:rsidR="003076C2" w:rsidRPr="00AC166A" w:rsidRDefault="003076C2" w:rsidP="00C8285C">
      <w:pPr>
        <w:rPr>
          <w:rFonts w:ascii="Times New Roman" w:hAnsi="Times New Roman" w:cs="Times New Roman"/>
        </w:rPr>
      </w:pPr>
    </w:p>
    <w:p w14:paraId="65A72BE7" w14:textId="234B0C42" w:rsidR="00C86638" w:rsidRDefault="00C86638" w:rsidP="00C86638">
      <w:pPr>
        <w:pStyle w:val="Heading2"/>
        <w:rPr>
          <w:rFonts w:ascii="Times New Roman" w:hAnsi="Times New Roman" w:cs="Times New Roman"/>
          <w:color w:val="auto"/>
        </w:rPr>
      </w:pPr>
      <w:bookmarkStart w:id="7" w:name="_Toc204084042"/>
      <w:r>
        <w:rPr>
          <w:rFonts w:ascii="Times New Roman" w:hAnsi="Times New Roman" w:cs="Times New Roman"/>
          <w:color w:val="auto"/>
        </w:rPr>
        <w:t xml:space="preserve">3.2 </w:t>
      </w:r>
      <w:r w:rsidRPr="000A747F">
        <w:rPr>
          <w:rFonts w:ascii="Times New Roman" w:hAnsi="Times New Roman" w:cs="Times New Roman"/>
          <w:color w:val="auto"/>
        </w:rPr>
        <w:t>Dynamic Nature of Insider Risk Indicators</w:t>
      </w:r>
      <w:bookmarkEnd w:id="7"/>
      <w:r>
        <w:rPr>
          <w:rFonts w:ascii="Times New Roman" w:hAnsi="Times New Roman" w:cs="Times New Roman"/>
          <w:color w:val="auto"/>
        </w:rPr>
        <w:t xml:space="preserve"> </w:t>
      </w:r>
    </w:p>
    <w:p w14:paraId="56179AB5" w14:textId="3B92F3E0" w:rsidR="00BC6628" w:rsidRDefault="00BC6628" w:rsidP="00BC6628">
      <w:pPr>
        <w:rPr>
          <w:rFonts w:ascii="Times New Roman" w:hAnsi="Times New Roman" w:cs="Times New Roman"/>
        </w:rPr>
      </w:pPr>
      <w:r>
        <w:rPr>
          <w:rFonts w:ascii="Times New Roman" w:hAnsi="Times New Roman" w:cs="Times New Roman"/>
        </w:rPr>
        <w:t xml:space="preserve">PRIs are not </w:t>
      </w:r>
      <w:proofErr w:type="gramStart"/>
      <w:r>
        <w:rPr>
          <w:rFonts w:ascii="Times New Roman" w:hAnsi="Times New Roman" w:cs="Times New Roman"/>
        </w:rPr>
        <w:t>static—</w:t>
      </w:r>
      <w:proofErr w:type="gramEnd"/>
      <w:r>
        <w:rPr>
          <w:rFonts w:ascii="Times New Roman" w:hAnsi="Times New Roman" w:cs="Times New Roman"/>
        </w:rPr>
        <w:t>they are dynamic. Research on the impact of PRIs on expert risk assessments has shown that not all PRIs have the same effects—i.e., PRI “weights” vary (e.g., Greitzer et al., 2018). Therefore, it is not sufficient to merely count PRIs that are observed in a case.</w:t>
      </w:r>
      <w:r w:rsidR="008065CA">
        <w:rPr>
          <w:rStyle w:val="FootnoteReference"/>
          <w:rFonts w:ascii="Times New Roman" w:hAnsi="Times New Roman" w:cs="Times New Roman"/>
        </w:rPr>
        <w:footnoteReference w:id="2"/>
      </w:r>
      <w:r>
        <w:rPr>
          <w:rFonts w:ascii="Times New Roman" w:hAnsi="Times New Roman" w:cs="Times New Roman"/>
        </w:rPr>
        <w:t xml:space="preserve"> In fact, this research on “calibration” of PRI weights also shows that in addition to finding PRI weights vary when comparing contributions of different PRIs to a given type of insider threat, we also find that a given PRI exhibits varying weights when considering its contribution to varying threat types. </w:t>
      </w:r>
    </w:p>
    <w:p w14:paraId="2B29548B" w14:textId="5C69C56E" w:rsidR="00BC6628" w:rsidRDefault="00BC6628" w:rsidP="00BC6628">
      <w:pPr>
        <w:ind w:firstLine="720"/>
        <w:rPr>
          <w:rFonts w:ascii="Times New Roman" w:hAnsi="Times New Roman" w:cs="Times New Roman"/>
        </w:rPr>
      </w:pPr>
      <w:r>
        <w:rPr>
          <w:rFonts w:ascii="Times New Roman" w:hAnsi="Times New Roman" w:cs="Times New Roman"/>
        </w:rPr>
        <w:t xml:space="preserve">To make matters even more complicated, we find that the impact of PRIs is not always constant over time—it is prudent to consider the concept of PRI decay. These more complex </w:t>
      </w:r>
      <w:r>
        <w:rPr>
          <w:rFonts w:ascii="Times New Roman" w:hAnsi="Times New Roman" w:cs="Times New Roman"/>
        </w:rPr>
        <w:lastRenderedPageBreak/>
        <w:t>characteristics and relationships among PRIs, to be discussed next, should always be interpreted within the proper organizational context. When deploying an insider risk model and PRI framework in an organization, it is always necessary to conduct further calibration exercises to ensure that the general framework presented in a model will be tailored to the organization’s mission and objectives.</w:t>
      </w:r>
    </w:p>
    <w:p w14:paraId="55D11F4B" w14:textId="77777777" w:rsidR="005B210B" w:rsidRPr="005B210B" w:rsidRDefault="005B210B" w:rsidP="005B210B">
      <w:pPr>
        <w:rPr>
          <w:rFonts w:ascii="Times New Roman" w:hAnsi="Times New Roman" w:cs="Times New Roman"/>
        </w:rPr>
      </w:pPr>
    </w:p>
    <w:p w14:paraId="0FAF8328" w14:textId="4228D861" w:rsidR="003A7775" w:rsidRDefault="00C86638" w:rsidP="00C86638">
      <w:pPr>
        <w:pStyle w:val="Heading3"/>
        <w:rPr>
          <w:rFonts w:ascii="Times New Roman" w:hAnsi="Times New Roman" w:cs="Times New Roman"/>
          <w:color w:val="auto"/>
        </w:rPr>
      </w:pPr>
      <w:bookmarkStart w:id="8" w:name="_Toc204084043"/>
      <w:r w:rsidRPr="00C86638">
        <w:rPr>
          <w:rFonts w:ascii="Times New Roman" w:hAnsi="Times New Roman" w:cs="Times New Roman"/>
          <w:color w:val="auto"/>
        </w:rPr>
        <w:t xml:space="preserve">3.2.1 </w:t>
      </w:r>
      <w:r w:rsidR="003A7775" w:rsidRPr="00C86638">
        <w:rPr>
          <w:rFonts w:ascii="Times New Roman" w:hAnsi="Times New Roman" w:cs="Times New Roman"/>
          <w:color w:val="auto"/>
        </w:rPr>
        <w:t>Risk Decay</w:t>
      </w:r>
      <w:bookmarkEnd w:id="8"/>
    </w:p>
    <w:p w14:paraId="55C5E8FD" w14:textId="494790ED" w:rsidR="00F444D2" w:rsidRDefault="00F444D2" w:rsidP="00F444D2">
      <w:pPr>
        <w:rPr>
          <w:rFonts w:ascii="Times New Roman" w:hAnsi="Times New Roman" w:cs="Times New Roman"/>
        </w:rPr>
      </w:pPr>
      <w:r w:rsidRPr="00F444D2">
        <w:rPr>
          <w:rFonts w:ascii="Times New Roman" w:hAnsi="Times New Roman" w:cs="Times New Roman"/>
        </w:rPr>
        <w:t xml:space="preserve">Indicator </w:t>
      </w:r>
      <w:r>
        <w:rPr>
          <w:rFonts w:ascii="Times New Roman" w:hAnsi="Times New Roman" w:cs="Times New Roman"/>
        </w:rPr>
        <w:t xml:space="preserve">risk </w:t>
      </w:r>
      <w:r w:rsidRPr="00F444D2">
        <w:rPr>
          <w:rFonts w:ascii="Times New Roman" w:hAnsi="Times New Roman" w:cs="Times New Roman"/>
        </w:rPr>
        <w:t xml:space="preserve">decay refers to the possible decline in the impact of a PRI over time. We </w:t>
      </w:r>
      <w:r>
        <w:rPr>
          <w:rFonts w:ascii="Times New Roman" w:hAnsi="Times New Roman" w:cs="Times New Roman"/>
        </w:rPr>
        <w:t>can</w:t>
      </w:r>
      <w:r w:rsidRPr="00F444D2">
        <w:rPr>
          <w:rFonts w:ascii="Times New Roman" w:hAnsi="Times New Roman" w:cs="Times New Roman"/>
        </w:rPr>
        <w:t xml:space="preserve"> define this in mathematical terms as well as logically. </w:t>
      </w:r>
      <w:r>
        <w:rPr>
          <w:rFonts w:ascii="Times New Roman" w:hAnsi="Times New Roman" w:cs="Times New Roman"/>
        </w:rPr>
        <w:t>Here, we are not</w:t>
      </w:r>
      <w:r w:rsidRPr="00F444D2">
        <w:rPr>
          <w:rFonts w:ascii="Times New Roman" w:hAnsi="Times New Roman" w:cs="Times New Roman"/>
        </w:rPr>
        <w:t xml:space="preserve"> referring to </w:t>
      </w:r>
      <w:r>
        <w:rPr>
          <w:rFonts w:ascii="Times New Roman" w:hAnsi="Times New Roman" w:cs="Times New Roman"/>
        </w:rPr>
        <w:t xml:space="preserve">a </w:t>
      </w:r>
      <w:r w:rsidRPr="00F444D2">
        <w:rPr>
          <w:rFonts w:ascii="Times New Roman" w:hAnsi="Times New Roman" w:cs="Times New Roman"/>
        </w:rPr>
        <w:t xml:space="preserve">physical manifestation, but rather a </w:t>
      </w:r>
      <w:r>
        <w:rPr>
          <w:rFonts w:ascii="Times New Roman" w:hAnsi="Times New Roman" w:cs="Times New Roman"/>
        </w:rPr>
        <w:t>cognitive one</w:t>
      </w:r>
      <w:r w:rsidR="008A55A7">
        <w:rPr>
          <w:rFonts w:ascii="Times New Roman" w:hAnsi="Times New Roman" w:cs="Times New Roman"/>
        </w:rPr>
        <w:t>, such as the amount of time an individual holds a grudge. From the analyst’s risk assessment viewpoint, we focus on</w:t>
      </w:r>
      <w:r>
        <w:rPr>
          <w:rFonts w:ascii="Times New Roman" w:hAnsi="Times New Roman" w:cs="Times New Roman"/>
        </w:rPr>
        <w:t xml:space="preserve"> the amount of time that </w:t>
      </w:r>
      <w:r w:rsidR="008A55A7">
        <w:rPr>
          <w:rFonts w:ascii="Times New Roman" w:hAnsi="Times New Roman" w:cs="Times New Roman"/>
        </w:rPr>
        <w:t xml:space="preserve">an </w:t>
      </w:r>
      <w:r>
        <w:rPr>
          <w:rFonts w:ascii="Times New Roman" w:hAnsi="Times New Roman" w:cs="Times New Roman"/>
        </w:rPr>
        <w:t>observed PRI influences an</w:t>
      </w:r>
      <w:r w:rsidRPr="00F444D2">
        <w:rPr>
          <w:rFonts w:ascii="Times New Roman" w:hAnsi="Times New Roman" w:cs="Times New Roman"/>
        </w:rPr>
        <w:t xml:space="preserve"> analyst’s judgment of insider risk. When considering the pros and cons of addressing risk indicator decay, there’s good reason to include it in our threat assessments. </w:t>
      </w:r>
      <w:r w:rsidR="008A55A7">
        <w:rPr>
          <w:rFonts w:ascii="Times New Roman" w:hAnsi="Times New Roman" w:cs="Times New Roman"/>
        </w:rPr>
        <w:t>We can draw upon</w:t>
      </w:r>
      <w:r w:rsidRPr="00F444D2">
        <w:rPr>
          <w:rFonts w:ascii="Times New Roman" w:hAnsi="Times New Roman" w:cs="Times New Roman"/>
        </w:rPr>
        <w:t xml:space="preserve"> related research on the longevity of grudges, which informs us that grudge-holders who are upset about a particular incident (for example, feeling that a company cheated them in some way) can remain bitter about it for decades</w:t>
      </w:r>
      <w:r w:rsidR="008A55A7">
        <w:rPr>
          <w:rFonts w:ascii="Times New Roman" w:hAnsi="Times New Roman" w:cs="Times New Roman"/>
        </w:rPr>
        <w:t xml:space="preserve"> (Hunt et al., 1988). </w:t>
      </w:r>
      <w:r w:rsidRPr="00F444D2">
        <w:rPr>
          <w:rFonts w:ascii="Times New Roman" w:hAnsi="Times New Roman" w:cs="Times New Roman"/>
        </w:rPr>
        <w:t>Thus, we know that feelings of betrayal—a key predictor of the desire for revenge—decay nonlinearly over time</w:t>
      </w:r>
      <w:r w:rsidR="008A55A7">
        <w:rPr>
          <w:rFonts w:ascii="Times New Roman" w:hAnsi="Times New Roman" w:cs="Times New Roman"/>
        </w:rPr>
        <w:t xml:space="preserve"> (Gregoire et al., 2009; Tripp &amp; Gregoire, 2011).</w:t>
      </w:r>
    </w:p>
    <w:p w14:paraId="1B0C0179" w14:textId="17D74993" w:rsidR="003076C2" w:rsidRDefault="00BA7A6A" w:rsidP="008A55A7">
      <w:pPr>
        <w:ind w:firstLine="720"/>
        <w:rPr>
          <w:rFonts w:ascii="Times New Roman" w:hAnsi="Times New Roman" w:cs="Times New Roman"/>
        </w:rPr>
      </w:pPr>
      <w:r>
        <w:rPr>
          <w:rFonts w:ascii="Times New Roman" w:hAnsi="Times New Roman" w:cs="Times New Roman"/>
        </w:rPr>
        <w:t xml:space="preserve">Using expert knowledge elicitation surveys, </w:t>
      </w:r>
      <w:r w:rsidR="008A55A7">
        <w:rPr>
          <w:rFonts w:ascii="Times New Roman" w:hAnsi="Times New Roman" w:cs="Times New Roman"/>
        </w:rPr>
        <w:t xml:space="preserve">Greitzer &amp; Purl (2022) and Greitzer et al. (2022) </w:t>
      </w:r>
      <w:r>
        <w:rPr>
          <w:rFonts w:ascii="Times New Roman" w:hAnsi="Times New Roman" w:cs="Times New Roman"/>
        </w:rPr>
        <w:t xml:space="preserve">found results that are consistent with these earlier studies, but different types of PRIs exhibited different rates of decay. Some classes of PRI—the most egregious violations or certain psychological factors, e.g., personality traits—are considered to have little or no decay, meaning that the risk analyst will essentially always take such indicators into account regardless of when they </w:t>
      </w:r>
      <w:r w:rsidR="00812777">
        <w:rPr>
          <w:rFonts w:ascii="Times New Roman" w:hAnsi="Times New Roman" w:cs="Times New Roman"/>
        </w:rPr>
        <w:t>are observed</w:t>
      </w:r>
      <w:r>
        <w:rPr>
          <w:rFonts w:ascii="Times New Roman" w:hAnsi="Times New Roman" w:cs="Times New Roman"/>
        </w:rPr>
        <w:t xml:space="preserve">. Other types of indicators are more </w:t>
      </w:r>
      <w:proofErr w:type="gramStart"/>
      <w:r>
        <w:rPr>
          <w:rFonts w:ascii="Times New Roman" w:hAnsi="Times New Roman" w:cs="Times New Roman"/>
        </w:rPr>
        <w:t>fleeting—</w:t>
      </w:r>
      <w:proofErr w:type="gramEnd"/>
      <w:r>
        <w:rPr>
          <w:rFonts w:ascii="Times New Roman" w:hAnsi="Times New Roman" w:cs="Times New Roman"/>
        </w:rPr>
        <w:t xml:space="preserve">for example, failed login </w:t>
      </w:r>
      <w:proofErr w:type="gramStart"/>
      <w:r>
        <w:rPr>
          <w:rFonts w:ascii="Times New Roman" w:hAnsi="Times New Roman" w:cs="Times New Roman"/>
        </w:rPr>
        <w:t>attempts</w:t>
      </w:r>
      <w:proofErr w:type="gramEnd"/>
      <w:r>
        <w:rPr>
          <w:rFonts w:ascii="Times New Roman" w:hAnsi="Times New Roman" w:cs="Times New Roman"/>
        </w:rPr>
        <w:t xml:space="preserve"> or tardiness </w:t>
      </w:r>
      <w:proofErr w:type="gramStart"/>
      <w:r>
        <w:rPr>
          <w:rFonts w:ascii="Times New Roman" w:hAnsi="Times New Roman" w:cs="Times New Roman"/>
        </w:rPr>
        <w:t>represent</w:t>
      </w:r>
      <w:proofErr w:type="gramEnd"/>
      <w:r>
        <w:rPr>
          <w:rFonts w:ascii="Times New Roman" w:hAnsi="Times New Roman" w:cs="Times New Roman"/>
        </w:rPr>
        <w:t xml:space="preserve"> PRIs whose impact will decrease over time in the absence of any further issues. These results led the researchers to posit varying rates of decay, ranging from none to moderate, which could be modeled using an exponential decay function</w:t>
      </w:r>
      <w:r w:rsidR="00765B9E">
        <w:rPr>
          <w:rFonts w:ascii="Times New Roman" w:hAnsi="Times New Roman" w:cs="Times New Roman"/>
        </w:rPr>
        <w:t xml:space="preserve"> as follows:</w:t>
      </w:r>
      <w:r w:rsidR="003076C2">
        <w:rPr>
          <w:rFonts w:ascii="Times New Roman" w:hAnsi="Times New Roman" w:cs="Times New Roman"/>
        </w:rPr>
        <w:t xml:space="preserve"> </w:t>
      </w:r>
    </w:p>
    <w:p w14:paraId="73924820" w14:textId="77777777" w:rsidR="00765B9E" w:rsidRDefault="00765B9E" w:rsidP="00765B9E">
      <w:pPr>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17753465" wp14:editId="36006D3B">
                <wp:simplePos x="0" y="0"/>
                <wp:positionH relativeFrom="margin">
                  <wp:posOffset>0</wp:posOffset>
                </wp:positionH>
                <wp:positionV relativeFrom="paragraph">
                  <wp:posOffset>39516</wp:posOffset>
                </wp:positionV>
                <wp:extent cx="1985101" cy="560317"/>
                <wp:effectExtent l="0" t="0" r="0" b="0"/>
                <wp:wrapNone/>
                <wp:docPr id="45447776" name="Group 18"/>
                <wp:cNvGraphicFramePr/>
                <a:graphic xmlns:a="http://schemas.openxmlformats.org/drawingml/2006/main">
                  <a:graphicData uri="http://schemas.microsoft.com/office/word/2010/wordprocessingGroup">
                    <wpg:wgp>
                      <wpg:cNvGrpSpPr/>
                      <wpg:grpSpPr>
                        <a:xfrm>
                          <a:off x="0" y="0"/>
                          <a:ext cx="1985101" cy="560317"/>
                          <a:chOff x="223520" y="50302"/>
                          <a:chExt cx="1985101" cy="560317"/>
                        </a:xfrm>
                      </wpg:grpSpPr>
                      <wps:wsp>
                        <wps:cNvPr id="56916829" name="TextBox 6">
                          <a:extLst>
                            <a:ext uri="{FF2B5EF4-FFF2-40B4-BE49-F238E27FC236}">
                              <a16:creationId xmlns:a16="http://schemas.microsoft.com/office/drawing/2014/main" id="{A09E82B5-25AB-30F1-8C95-91A44602E13C}"/>
                            </a:ext>
                          </a:extLst>
                        </wps:cNvPr>
                        <wps:cNvSpPr txBox="1"/>
                        <wps:spPr>
                          <a:xfrm>
                            <a:off x="223520" y="135004"/>
                            <a:ext cx="1590675" cy="475615"/>
                          </a:xfrm>
                          <a:prstGeom prst="rect">
                            <a:avLst/>
                          </a:prstGeom>
                          <a:noFill/>
                        </wps:spPr>
                        <wps:txbx>
                          <w:txbxContent>
                            <w:p w14:paraId="4DBC2119" w14:textId="77777777" w:rsidR="00765B9E" w:rsidRPr="00D26753" w:rsidRDefault="00765B9E" w:rsidP="00765B9E">
                              <w:pPr>
                                <w:rPr>
                                  <w:rFonts w:eastAsia="Calibri" w:cs="Calibri"/>
                                  <w:color w:val="000000" w:themeColor="text1"/>
                                  <w:kern w:val="24"/>
                                </w:rPr>
                              </w:pPr>
                              <w:r w:rsidRPr="00D26753">
                                <w:rPr>
                                  <w:rFonts w:eastAsia="Calibri" w:cs="Calibri"/>
                                  <w:color w:val="000000" w:themeColor="text1"/>
                                  <w:kern w:val="24"/>
                                </w:rPr>
                                <w:t xml:space="preserve"> </w:t>
                              </w:r>
                              <w:proofErr w:type="spellStart"/>
                              <w:r w:rsidRPr="00D26753">
                                <w:rPr>
                                  <w:rFonts w:eastAsia="Calibri" w:cs="Calibri"/>
                                  <w:color w:val="000000" w:themeColor="text1"/>
                                  <w:kern w:val="24"/>
                                </w:rPr>
                                <w:t>p</w:t>
                              </w:r>
                              <w:r w:rsidRPr="00D26753">
                                <w:rPr>
                                  <w:rFonts w:eastAsia="Calibri" w:cs="Calibri"/>
                                  <w:color w:val="000000" w:themeColor="text1"/>
                                  <w:kern w:val="24"/>
                                  <w:vertAlign w:val="subscript"/>
                                </w:rPr>
                                <w:t>ij</w:t>
                              </w:r>
                              <w:proofErr w:type="spellEnd"/>
                              <w:r w:rsidRPr="00D26753">
                                <w:rPr>
                                  <w:rFonts w:eastAsia="Calibri" w:cs="Calibri"/>
                                  <w:color w:val="000000" w:themeColor="text1"/>
                                  <w:kern w:val="24"/>
                                </w:rPr>
                                <w:t>(t</w:t>
                              </w:r>
                              <w:r w:rsidRPr="00D26753">
                                <w:rPr>
                                  <w:rFonts w:eastAsia="Calibri" w:cs="Calibri"/>
                                  <w:color w:val="000000" w:themeColor="text1"/>
                                  <w:kern w:val="24"/>
                                  <w:position w:val="-9"/>
                                  <w:vertAlign w:val="subscript"/>
                                </w:rPr>
                                <w:t>1</w:t>
                              </w:r>
                              <w:r w:rsidRPr="00D26753">
                                <w:rPr>
                                  <w:rFonts w:eastAsia="Calibri" w:cs="Calibri"/>
                                  <w:color w:val="000000" w:themeColor="text1"/>
                                  <w:kern w:val="24"/>
                                </w:rPr>
                                <w:t xml:space="preserve">) = </w:t>
                              </w:r>
                              <w:proofErr w:type="spellStart"/>
                              <w:r w:rsidRPr="00D26753">
                                <w:rPr>
                                  <w:rFonts w:eastAsia="Calibri" w:cs="Calibri"/>
                                  <w:color w:val="000000" w:themeColor="text1"/>
                                  <w:kern w:val="24"/>
                                </w:rPr>
                                <w:t>p</w:t>
                              </w:r>
                              <w:r w:rsidRPr="00D26753">
                                <w:rPr>
                                  <w:rFonts w:eastAsia="Calibri" w:cs="Calibri"/>
                                  <w:color w:val="000000" w:themeColor="text1"/>
                                  <w:kern w:val="24"/>
                                  <w:vertAlign w:val="subscript"/>
                                </w:rPr>
                                <w:t>ij</w:t>
                              </w:r>
                              <w:proofErr w:type="spellEnd"/>
                              <w:r w:rsidRPr="00D26753">
                                <w:rPr>
                                  <w:rFonts w:eastAsia="Calibri" w:cs="Calibri"/>
                                  <w:color w:val="000000" w:themeColor="text1"/>
                                  <w:kern w:val="24"/>
                                </w:rPr>
                                <w:t xml:space="preserve"> (t</w:t>
                              </w:r>
                              <w:r w:rsidRPr="00D26753">
                                <w:rPr>
                                  <w:rFonts w:eastAsia="Calibri" w:cs="Calibri"/>
                                  <w:color w:val="000000" w:themeColor="text1"/>
                                  <w:kern w:val="24"/>
                                  <w:position w:val="-9"/>
                                  <w:vertAlign w:val="subscript"/>
                                </w:rPr>
                                <w:t>0</w:t>
                              </w:r>
                              <w:r w:rsidRPr="00D26753">
                                <w:rPr>
                                  <w:rFonts w:eastAsia="Calibri" w:cs="Calibri"/>
                                  <w:color w:val="000000" w:themeColor="text1"/>
                                  <w:kern w:val="24"/>
                                </w:rPr>
                                <w:t xml:space="preserve">) (1 – </w:t>
                              </w:r>
                              <w:r w:rsidRPr="00A17860">
                                <w:rPr>
                                  <w:rFonts w:ascii="Symbol" w:eastAsia="Calibri" w:hAnsi="Symbol" w:cs="Calibri"/>
                                  <w:i/>
                                  <w:iCs/>
                                  <w:color w:val="000000" w:themeColor="text1"/>
                                  <w:kern w:val="24"/>
                                </w:rPr>
                                <w:t>a</w:t>
                              </w:r>
                              <w:r w:rsidRPr="00D26753">
                                <w:rPr>
                                  <w:rFonts w:eastAsia="Calibri" w:cs="Calibri"/>
                                  <w:color w:val="000000" w:themeColor="text1"/>
                                  <w:kern w:val="24"/>
                                </w:rPr>
                                <w:t>)</w:t>
                              </w:r>
                            </w:p>
                          </w:txbxContent>
                        </wps:txbx>
                        <wps:bodyPr wrap="square" rtlCol="0">
                          <a:spAutoFit/>
                        </wps:bodyPr>
                      </wps:wsp>
                      <wps:wsp>
                        <wps:cNvPr id="1746784179" name="TextBox 9">
                          <a:extLst>
                            <a:ext uri="{FF2B5EF4-FFF2-40B4-BE49-F238E27FC236}">
                              <a16:creationId xmlns:a16="http://schemas.microsoft.com/office/drawing/2014/main" id="{3A65CA5C-F170-DEE4-C884-313034738AC4}"/>
                            </a:ext>
                          </a:extLst>
                        </wps:cNvPr>
                        <wps:cNvSpPr txBox="1"/>
                        <wps:spPr>
                          <a:xfrm>
                            <a:off x="1501231" y="50302"/>
                            <a:ext cx="707390" cy="459105"/>
                          </a:xfrm>
                          <a:prstGeom prst="rect">
                            <a:avLst/>
                          </a:prstGeom>
                          <a:noFill/>
                        </wps:spPr>
                        <wps:txbx>
                          <w:txbxContent>
                            <w:p w14:paraId="454E9AB7" w14:textId="77777777" w:rsidR="00765B9E" w:rsidRPr="00D26753" w:rsidRDefault="00765B9E" w:rsidP="00765B9E">
                              <w:pPr>
                                <w:rPr>
                                  <w:rFonts w:eastAsia="Calibri" w:cs="Calibri"/>
                                  <w:color w:val="000000" w:themeColor="text1"/>
                                  <w:kern w:val="24"/>
                                </w:rPr>
                              </w:pPr>
                              <w:r w:rsidRPr="00D26753">
                                <w:rPr>
                                  <w:rFonts w:eastAsia="Calibri" w:cs="Calibri"/>
                                  <w:color w:val="000000" w:themeColor="text1"/>
                                  <w:kern w:val="24"/>
                                </w:rPr>
                                <w:t>(t</w:t>
                              </w:r>
                              <w:r w:rsidRPr="00D26753">
                                <w:rPr>
                                  <w:rFonts w:eastAsia="Calibri" w:cs="Calibri"/>
                                  <w:color w:val="000000" w:themeColor="text1"/>
                                  <w:kern w:val="24"/>
                                  <w:position w:val="-8"/>
                                  <w:vertAlign w:val="subscript"/>
                                </w:rPr>
                                <w:t>1</w:t>
                              </w:r>
                              <w:r w:rsidRPr="00D26753">
                                <w:rPr>
                                  <w:rFonts w:eastAsia="Calibri" w:cs="Calibri"/>
                                  <w:color w:val="000000" w:themeColor="text1"/>
                                  <w:kern w:val="24"/>
                                </w:rPr>
                                <w:t xml:space="preserve"> – t</w:t>
                              </w:r>
                              <w:r w:rsidRPr="00D26753">
                                <w:rPr>
                                  <w:rFonts w:eastAsia="Calibri" w:cs="Calibri"/>
                                  <w:color w:val="000000" w:themeColor="text1"/>
                                  <w:kern w:val="24"/>
                                  <w:position w:val="-8"/>
                                  <w:vertAlign w:val="subscript"/>
                                </w:rPr>
                                <w:t>0</w:t>
                              </w:r>
                              <w:r w:rsidRPr="00D26753">
                                <w:rPr>
                                  <w:rFonts w:eastAsia="Calibri" w:cs="Calibri"/>
                                  <w:color w:val="000000" w:themeColor="text1"/>
                                  <w:kern w:val="24"/>
                                </w:rPr>
                                <w:t>)</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17753465" id="Group 18" o:spid="_x0000_s1029" style="position:absolute;margin-left:0;margin-top:3.1pt;width:156.3pt;height:44.1pt;z-index:251659264;mso-position-horizontal-relative:margin;mso-width-relative:margin;mso-height-relative:margin" coordorigin="2235,503" coordsize="19851,5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">
                <v:shape id="TextBox 6" o:spid="_x0000_s1030" type="#_x0000_t202" style="position:absolute;left:2235;top:1350;width:15906;height:4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" filled="f" stroked="f">
                  <v:textbox style="mso-fit-shape-to-text:t">
                    <w:txbxContent>
                      <w:p w14:paraId="4DBC2119" w14:textId="77777777" w:rsidR="00765B9E" w:rsidRPr="00D26753" w:rsidRDefault="00765B9E" w:rsidP="00765B9E">
                        <w:pPr>
                          <w:rPr>
                            <w:rFonts w:eastAsia="Calibri" w:cs="Calibri"/>
                            <w:color w:val="000000" w:themeColor="text1"/>
                            <w:kern w:val="24"/>
                          </w:rPr>
                        </w:pPr>
                        <w:r w:rsidRPr="00D26753">
                          <w:rPr>
                            <w:rFonts w:eastAsia="Calibri" w:cs="Calibri"/>
                            <w:color w:val="000000" w:themeColor="text1"/>
                            <w:kern w:val="24"/>
                          </w:rPr>
                          <w:t xml:space="preserve"> </w:t>
                        </w:r>
                        <w:proofErr w:type="spellStart"/>
                        <w:r w:rsidRPr="00D26753">
                          <w:rPr>
                            <w:rFonts w:eastAsia="Calibri" w:cs="Calibri"/>
                            <w:color w:val="000000" w:themeColor="text1"/>
                            <w:kern w:val="24"/>
                          </w:rPr>
                          <w:t>p</w:t>
                        </w:r>
                        <w:r w:rsidRPr="00D26753">
                          <w:rPr>
                            <w:rFonts w:eastAsia="Calibri" w:cs="Calibri"/>
                            <w:color w:val="000000" w:themeColor="text1"/>
                            <w:kern w:val="24"/>
                            <w:vertAlign w:val="subscript"/>
                          </w:rPr>
                          <w:t>ij</w:t>
                        </w:r>
                        <w:proofErr w:type="spellEnd"/>
                        <w:r w:rsidRPr="00D26753">
                          <w:rPr>
                            <w:rFonts w:eastAsia="Calibri" w:cs="Calibri"/>
                            <w:color w:val="000000" w:themeColor="text1"/>
                            <w:kern w:val="24"/>
                          </w:rPr>
                          <w:t>(t</w:t>
                        </w:r>
                        <w:r w:rsidRPr="00D26753">
                          <w:rPr>
                            <w:rFonts w:eastAsia="Calibri" w:cs="Calibri"/>
                            <w:color w:val="000000" w:themeColor="text1"/>
                            <w:kern w:val="24"/>
                            <w:position w:val="-9"/>
                            <w:vertAlign w:val="subscript"/>
                          </w:rPr>
                          <w:t>1</w:t>
                        </w:r>
                        <w:r w:rsidRPr="00D26753">
                          <w:rPr>
                            <w:rFonts w:eastAsia="Calibri" w:cs="Calibri"/>
                            <w:color w:val="000000" w:themeColor="text1"/>
                            <w:kern w:val="24"/>
                          </w:rPr>
                          <w:t xml:space="preserve">) = </w:t>
                        </w:r>
                        <w:proofErr w:type="spellStart"/>
                        <w:r w:rsidRPr="00D26753">
                          <w:rPr>
                            <w:rFonts w:eastAsia="Calibri" w:cs="Calibri"/>
                            <w:color w:val="000000" w:themeColor="text1"/>
                            <w:kern w:val="24"/>
                          </w:rPr>
                          <w:t>p</w:t>
                        </w:r>
                        <w:r w:rsidRPr="00D26753">
                          <w:rPr>
                            <w:rFonts w:eastAsia="Calibri" w:cs="Calibri"/>
                            <w:color w:val="000000" w:themeColor="text1"/>
                            <w:kern w:val="24"/>
                            <w:vertAlign w:val="subscript"/>
                          </w:rPr>
                          <w:t>ij</w:t>
                        </w:r>
                        <w:proofErr w:type="spellEnd"/>
                        <w:r w:rsidRPr="00D26753">
                          <w:rPr>
                            <w:rFonts w:eastAsia="Calibri" w:cs="Calibri"/>
                            <w:color w:val="000000" w:themeColor="text1"/>
                            <w:kern w:val="24"/>
                          </w:rPr>
                          <w:t xml:space="preserve"> (t</w:t>
                        </w:r>
                        <w:r w:rsidRPr="00D26753">
                          <w:rPr>
                            <w:rFonts w:eastAsia="Calibri" w:cs="Calibri"/>
                            <w:color w:val="000000" w:themeColor="text1"/>
                            <w:kern w:val="24"/>
                            <w:position w:val="-9"/>
                            <w:vertAlign w:val="subscript"/>
                          </w:rPr>
                          <w:t>0</w:t>
                        </w:r>
                        <w:r w:rsidRPr="00D26753">
                          <w:rPr>
                            <w:rFonts w:eastAsia="Calibri" w:cs="Calibri"/>
                            <w:color w:val="000000" w:themeColor="text1"/>
                            <w:kern w:val="24"/>
                          </w:rPr>
                          <w:t xml:space="preserve">) (1 – </w:t>
                        </w:r>
                        <w:r w:rsidRPr="00A17860">
                          <w:rPr>
                            <w:rFonts w:ascii="Symbol" w:eastAsia="Calibri" w:hAnsi="Symbol" w:cs="Calibri"/>
                            <w:i/>
                            <w:iCs/>
                            <w:color w:val="000000" w:themeColor="text1"/>
                            <w:kern w:val="24"/>
                          </w:rPr>
                          <w:t>a</w:t>
                        </w:r>
                        <w:r w:rsidRPr="00D26753">
                          <w:rPr>
                            <w:rFonts w:eastAsia="Calibri" w:cs="Calibri"/>
                            <w:color w:val="000000" w:themeColor="text1"/>
                            <w:kern w:val="24"/>
                          </w:rPr>
                          <w:t>)</w:t>
                        </w:r>
                      </w:p>
                    </w:txbxContent>
                  </v:textbox>
                </v:shape>
                <v:shape id="TextBox 9" o:spid="_x0000_s1031" type="#_x0000_t202" style="position:absolute;left:15012;top:503;width:7074;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" filled="f" stroked="f">
                  <v:textbox style="mso-fit-shape-to-text:t">
                    <w:txbxContent>
                      <w:p w14:paraId="454E9AB7" w14:textId="77777777" w:rsidR="00765B9E" w:rsidRPr="00D26753" w:rsidRDefault="00765B9E" w:rsidP="00765B9E">
                        <w:pPr>
                          <w:rPr>
                            <w:rFonts w:eastAsia="Calibri" w:cs="Calibri"/>
                            <w:color w:val="000000" w:themeColor="text1"/>
                            <w:kern w:val="24"/>
                          </w:rPr>
                        </w:pPr>
                        <w:r w:rsidRPr="00D26753">
                          <w:rPr>
                            <w:rFonts w:eastAsia="Calibri" w:cs="Calibri"/>
                            <w:color w:val="000000" w:themeColor="text1"/>
                            <w:kern w:val="24"/>
                          </w:rPr>
                          <w:t>(t</w:t>
                        </w:r>
                        <w:r w:rsidRPr="00D26753">
                          <w:rPr>
                            <w:rFonts w:eastAsia="Calibri" w:cs="Calibri"/>
                            <w:color w:val="000000" w:themeColor="text1"/>
                            <w:kern w:val="24"/>
                            <w:position w:val="-8"/>
                            <w:vertAlign w:val="subscript"/>
                          </w:rPr>
                          <w:t>1</w:t>
                        </w:r>
                        <w:r w:rsidRPr="00D26753">
                          <w:rPr>
                            <w:rFonts w:eastAsia="Calibri" w:cs="Calibri"/>
                            <w:color w:val="000000" w:themeColor="text1"/>
                            <w:kern w:val="24"/>
                          </w:rPr>
                          <w:t xml:space="preserve"> – t</w:t>
                        </w:r>
                        <w:r w:rsidRPr="00D26753">
                          <w:rPr>
                            <w:rFonts w:eastAsia="Calibri" w:cs="Calibri"/>
                            <w:color w:val="000000" w:themeColor="text1"/>
                            <w:kern w:val="24"/>
                            <w:position w:val="-8"/>
                            <w:vertAlign w:val="subscript"/>
                          </w:rPr>
                          <w:t>0</w:t>
                        </w:r>
                        <w:r w:rsidRPr="00D26753">
                          <w:rPr>
                            <w:rFonts w:eastAsia="Calibri" w:cs="Calibri"/>
                            <w:color w:val="000000" w:themeColor="text1"/>
                            <w:kern w:val="24"/>
                          </w:rPr>
                          <w:t>)</w:t>
                        </w:r>
                      </w:p>
                    </w:txbxContent>
                  </v:textbox>
                </v:shape>
                <w10:wrap anchorx="margin"/>
              </v:group>
            </w:pict>
          </mc:Fallback>
        </mc:AlternateContent>
      </w:r>
    </w:p>
    <w:p w14:paraId="4DE5F82C" w14:textId="17AC7A88" w:rsidR="00765B9E" w:rsidRDefault="00765B9E" w:rsidP="00765B9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w:t>
      </w:r>
    </w:p>
    <w:p w14:paraId="0A6E9644" w14:textId="308B3312" w:rsidR="00765B9E" w:rsidRDefault="00765B9E" w:rsidP="00004175">
      <w:pPr>
        <w:spacing w:after="0"/>
        <w:rPr>
          <w:rFonts w:ascii="Times New Roman" w:hAnsi="Times New Roman" w:cs="Times New Roman"/>
        </w:rPr>
      </w:pPr>
      <w:r>
        <w:rPr>
          <w:rFonts w:ascii="Times New Roman" w:hAnsi="Times New Roman" w:cs="Times New Roman"/>
        </w:rPr>
        <w:t xml:space="preserve">where </w:t>
      </w:r>
      <w:proofErr w:type="spellStart"/>
      <w:r w:rsidRPr="00D26753">
        <w:rPr>
          <w:rFonts w:eastAsia="Calibri" w:cs="Calibri"/>
          <w:color w:val="000000" w:themeColor="text1"/>
          <w:kern w:val="24"/>
        </w:rPr>
        <w:t>p</w:t>
      </w:r>
      <w:r w:rsidRPr="00D26753">
        <w:rPr>
          <w:rFonts w:eastAsia="Calibri" w:cs="Calibri"/>
          <w:color w:val="000000" w:themeColor="text1"/>
          <w:kern w:val="24"/>
          <w:vertAlign w:val="subscript"/>
        </w:rPr>
        <w:t>ij</w:t>
      </w:r>
      <w:proofErr w:type="spellEnd"/>
      <w:r w:rsidRPr="00D26753">
        <w:rPr>
          <w:rFonts w:eastAsia="Calibri" w:cs="Calibri"/>
          <w:color w:val="000000" w:themeColor="text1"/>
          <w:kern w:val="24"/>
        </w:rPr>
        <w:t xml:space="preserve"> (t</w:t>
      </w:r>
      <w:r w:rsidRPr="00D26753">
        <w:rPr>
          <w:rFonts w:eastAsia="Calibri" w:cs="Calibri"/>
          <w:color w:val="000000" w:themeColor="text1"/>
          <w:kern w:val="24"/>
          <w:position w:val="-9"/>
          <w:vertAlign w:val="subscript"/>
        </w:rPr>
        <w:t>0</w:t>
      </w:r>
      <w:r w:rsidRPr="00D26753">
        <w:rPr>
          <w:rFonts w:eastAsia="Calibri" w:cs="Calibri"/>
          <w:color w:val="000000" w:themeColor="text1"/>
          <w:kern w:val="24"/>
        </w:rPr>
        <w:t>)</w:t>
      </w:r>
      <w:r>
        <w:rPr>
          <w:rFonts w:eastAsia="Calibri" w:cs="Calibri"/>
          <w:color w:val="000000" w:themeColor="text1"/>
          <w:kern w:val="24"/>
        </w:rPr>
        <w:t xml:space="preserve"> is the </w:t>
      </w:r>
      <w:r>
        <w:rPr>
          <w:rFonts w:ascii="Times New Roman" w:hAnsi="Times New Roman" w:cs="Times New Roman"/>
        </w:rPr>
        <w:t>“weight” of the PRI I, for threat type j, at time t</w:t>
      </w:r>
      <w:r w:rsidRPr="00765B9E">
        <w:rPr>
          <w:rFonts w:ascii="Times New Roman" w:hAnsi="Times New Roman" w:cs="Times New Roman"/>
          <w:vertAlign w:val="subscript"/>
        </w:rPr>
        <w:t>0</w:t>
      </w:r>
      <w:r>
        <w:rPr>
          <w:rFonts w:ascii="Times New Roman" w:hAnsi="Times New Roman" w:cs="Times New Roman"/>
        </w:rPr>
        <w:t xml:space="preserve"> </w:t>
      </w:r>
      <w:r>
        <w:rPr>
          <w:rFonts w:ascii="Times New Roman" w:hAnsi="Times New Roman" w:cs="Times New Roman"/>
        </w:rPr>
        <w:br/>
        <w:t xml:space="preserve">           </w:t>
      </w:r>
      <w:proofErr w:type="spellStart"/>
      <w:r w:rsidRPr="00D26753">
        <w:rPr>
          <w:rFonts w:eastAsia="Calibri" w:cs="Calibri"/>
          <w:color w:val="000000" w:themeColor="text1"/>
          <w:kern w:val="24"/>
        </w:rPr>
        <w:t>p</w:t>
      </w:r>
      <w:r w:rsidRPr="00D26753">
        <w:rPr>
          <w:rFonts w:eastAsia="Calibri" w:cs="Calibri"/>
          <w:color w:val="000000" w:themeColor="text1"/>
          <w:kern w:val="24"/>
          <w:vertAlign w:val="subscript"/>
        </w:rPr>
        <w:t>ij</w:t>
      </w:r>
      <w:proofErr w:type="spellEnd"/>
      <w:r w:rsidRPr="00D26753">
        <w:rPr>
          <w:rFonts w:eastAsia="Calibri" w:cs="Calibri"/>
          <w:color w:val="000000" w:themeColor="text1"/>
          <w:kern w:val="24"/>
        </w:rPr>
        <w:t>(t</w:t>
      </w:r>
      <w:r w:rsidRPr="00D26753">
        <w:rPr>
          <w:rFonts w:eastAsia="Calibri" w:cs="Calibri"/>
          <w:color w:val="000000" w:themeColor="text1"/>
          <w:kern w:val="24"/>
          <w:position w:val="-9"/>
          <w:vertAlign w:val="subscript"/>
        </w:rPr>
        <w:t>1</w:t>
      </w:r>
      <w:r w:rsidRPr="00D26753">
        <w:rPr>
          <w:rFonts w:eastAsia="Calibri" w:cs="Calibri"/>
          <w:color w:val="000000" w:themeColor="text1"/>
          <w:kern w:val="24"/>
        </w:rPr>
        <w:t>)</w:t>
      </w:r>
      <w:r>
        <w:rPr>
          <w:rFonts w:eastAsia="Calibri" w:cs="Calibri"/>
          <w:color w:val="000000" w:themeColor="text1"/>
          <w:kern w:val="24"/>
        </w:rPr>
        <w:t xml:space="preserve"> is the </w:t>
      </w:r>
      <w:r>
        <w:rPr>
          <w:rFonts w:ascii="Times New Roman" w:hAnsi="Times New Roman" w:cs="Times New Roman"/>
        </w:rPr>
        <w:t>“weight” at time t</w:t>
      </w:r>
      <w:r>
        <w:rPr>
          <w:rFonts w:ascii="Times New Roman" w:hAnsi="Times New Roman" w:cs="Times New Roman"/>
          <w:vertAlign w:val="subscript"/>
        </w:rPr>
        <w:t>1</w:t>
      </w:r>
    </w:p>
    <w:p w14:paraId="4F875FDB" w14:textId="77777777" w:rsidR="00765B9E" w:rsidRDefault="00765B9E" w:rsidP="00765B9E">
      <w:pPr>
        <w:rPr>
          <w:rFonts w:ascii="Times New Roman" w:hAnsi="Times New Roman" w:cs="Times New Roman"/>
        </w:rPr>
      </w:pPr>
      <w:r>
        <w:rPr>
          <w:rFonts w:eastAsia="Calibri" w:cs="Calibri"/>
          <w:color w:val="000000" w:themeColor="text1"/>
          <w:kern w:val="24"/>
        </w:rPr>
        <w:t xml:space="preserve">              </w:t>
      </w:r>
      <w:r w:rsidRPr="00765B9E">
        <w:rPr>
          <w:rFonts w:ascii="Times New Roman" w:eastAsia="Calibri" w:hAnsi="Times New Roman" w:cs="Times New Roman"/>
          <w:color w:val="000000" w:themeColor="text1"/>
          <w:kern w:val="24"/>
        </w:rPr>
        <w:t xml:space="preserve">and </w:t>
      </w:r>
      <w:r w:rsidRPr="00765B9E">
        <w:rPr>
          <w:rFonts w:ascii="Symbol" w:eastAsia="Calibri" w:hAnsi="Symbol" w:cs="Calibri"/>
          <w:color w:val="000000" w:themeColor="text1"/>
          <w:kern w:val="24"/>
        </w:rPr>
        <w:t>a</w:t>
      </w:r>
      <w:r>
        <w:rPr>
          <w:rFonts w:eastAsia="Calibri" w:cs="Calibri"/>
          <w:color w:val="000000" w:themeColor="text1"/>
          <w:kern w:val="24"/>
        </w:rPr>
        <w:t xml:space="preserve"> </w:t>
      </w:r>
      <w:r w:rsidRPr="00765B9E">
        <w:rPr>
          <w:rFonts w:ascii="Times New Roman" w:eastAsia="Calibri" w:hAnsi="Times New Roman" w:cs="Times New Roman"/>
          <w:color w:val="000000" w:themeColor="text1"/>
          <w:kern w:val="24"/>
        </w:rPr>
        <w:t>is the decay parameter</w:t>
      </w:r>
      <w:r>
        <w:rPr>
          <w:rFonts w:eastAsia="Calibri" w:cs="Calibri"/>
          <w:color w:val="000000" w:themeColor="text1"/>
          <w:kern w:val="24"/>
        </w:rPr>
        <w:t>.</w:t>
      </w:r>
    </w:p>
    <w:p w14:paraId="1AB5E716" w14:textId="7BCA5EE5" w:rsidR="00004175" w:rsidRDefault="0054262E" w:rsidP="00A3367D">
      <w:pPr>
        <w:ind w:firstLine="720"/>
        <w:rPr>
          <w:rFonts w:ascii="Times New Roman" w:hAnsi="Times New Roman" w:cs="Times New Roman"/>
        </w:rPr>
      </w:pPr>
      <w:r>
        <w:rPr>
          <w:rFonts w:ascii="Times New Roman" w:hAnsi="Times New Roman" w:cs="Times New Roman"/>
        </w:rPr>
        <w:t>W</w:t>
      </w:r>
      <w:r w:rsidR="00240EAB">
        <w:rPr>
          <w:rFonts w:ascii="Times New Roman" w:hAnsi="Times New Roman" w:cs="Times New Roman"/>
        </w:rPr>
        <w:t xml:space="preserve">hile analysts agree that PRI weights might decay over time, they </w:t>
      </w:r>
      <w:r w:rsidR="00812777">
        <w:rPr>
          <w:rFonts w:ascii="Times New Roman" w:hAnsi="Times New Roman" w:cs="Times New Roman"/>
        </w:rPr>
        <w:t>are</w:t>
      </w:r>
      <w:r w:rsidR="00240EAB">
        <w:rPr>
          <w:rFonts w:ascii="Times New Roman" w:hAnsi="Times New Roman" w:cs="Times New Roman"/>
        </w:rPr>
        <w:t xml:space="preserve"> reluctan</w:t>
      </w:r>
      <w:r w:rsidR="00765B9E">
        <w:rPr>
          <w:rFonts w:ascii="Times New Roman" w:hAnsi="Times New Roman" w:cs="Times New Roman"/>
        </w:rPr>
        <w:t xml:space="preserve">t </w:t>
      </w:r>
      <w:r w:rsidR="00240EAB">
        <w:rPr>
          <w:rFonts w:ascii="Times New Roman" w:hAnsi="Times New Roman" w:cs="Times New Roman"/>
        </w:rPr>
        <w:t>t</w:t>
      </w:r>
      <w:r w:rsidR="00765B9E">
        <w:rPr>
          <w:rFonts w:ascii="Times New Roman" w:hAnsi="Times New Roman" w:cs="Times New Roman"/>
        </w:rPr>
        <w:t>o</w:t>
      </w:r>
      <w:r w:rsidR="00240EAB">
        <w:rPr>
          <w:rFonts w:ascii="Times New Roman" w:hAnsi="Times New Roman" w:cs="Times New Roman"/>
        </w:rPr>
        <w:t xml:space="preserve"> </w:t>
      </w:r>
      <w:r>
        <w:rPr>
          <w:rFonts w:ascii="Times New Roman" w:hAnsi="Times New Roman" w:cs="Times New Roman"/>
        </w:rPr>
        <w:t xml:space="preserve">assign very high rates of decay to PRIs (Greitzer et al, 2022; Greitzer &amp; Purl, 2022). This is understandable, since if one chooses a very rapid decay that causes a PRI to completely dissipate </w:t>
      </w:r>
      <w:r>
        <w:rPr>
          <w:rFonts w:ascii="Times New Roman" w:hAnsi="Times New Roman" w:cs="Times New Roman"/>
        </w:rPr>
        <w:lastRenderedPageBreak/>
        <w:t xml:space="preserve">within a few days or weeks, there is a risk that ignoring this factor too soon will lead to missed threats (more formally referred to as “false negatives”). In my recent work with various insider risk hubs and organizations, I have found that a simple set of decay rates </w:t>
      </w:r>
      <w:r w:rsidR="00765B9E">
        <w:rPr>
          <w:rFonts w:ascii="Times New Roman" w:hAnsi="Times New Roman" w:cs="Times New Roman"/>
        </w:rPr>
        <w:t>is</w:t>
      </w:r>
      <w:r>
        <w:rPr>
          <w:rFonts w:ascii="Times New Roman" w:hAnsi="Times New Roman" w:cs="Times New Roman"/>
        </w:rPr>
        <w:t xml:space="preserve"> sufficient, </w:t>
      </w:r>
      <w:r w:rsidRPr="0054262E">
        <w:rPr>
          <w:rFonts w:ascii="Times New Roman" w:hAnsi="Times New Roman" w:cs="Times New Roman"/>
          <w:i/>
          <w:iCs/>
        </w:rPr>
        <w:t>viz.</w:t>
      </w:r>
      <w:r>
        <w:rPr>
          <w:rFonts w:ascii="Times New Roman" w:hAnsi="Times New Roman" w:cs="Times New Roman"/>
        </w:rPr>
        <w:t xml:space="preserve">, rates of </w:t>
      </w:r>
      <w:r w:rsidRPr="0054262E">
        <w:rPr>
          <w:rFonts w:ascii="Times New Roman" w:hAnsi="Times New Roman" w:cs="Times New Roman"/>
          <w:i/>
          <w:iCs/>
        </w:rPr>
        <w:t>none</w:t>
      </w:r>
      <w:r w:rsidR="00765B9E">
        <w:rPr>
          <w:rFonts w:ascii="Times New Roman" w:hAnsi="Times New Roman" w:cs="Times New Roman"/>
          <w:i/>
          <w:iCs/>
        </w:rPr>
        <w:t xml:space="preserve"> </w:t>
      </w:r>
      <w:r w:rsidR="00765B9E" w:rsidRPr="00765B9E">
        <w:rPr>
          <w:rFonts w:ascii="Times New Roman" w:hAnsi="Times New Roman" w:cs="Times New Roman"/>
        </w:rPr>
        <w:t>(</w:t>
      </w:r>
      <w:r w:rsidR="00765B9E" w:rsidRPr="00765B9E">
        <w:rPr>
          <w:rFonts w:ascii="Symbol" w:eastAsia="Calibri" w:hAnsi="Symbol" w:cs="Calibri"/>
          <w:color w:val="000000" w:themeColor="text1"/>
          <w:kern w:val="24"/>
        </w:rPr>
        <w:t>a</w:t>
      </w:r>
      <w:r w:rsidR="00765B9E">
        <w:rPr>
          <w:rFonts w:eastAsia="Calibri" w:cs="Calibri"/>
          <w:color w:val="000000" w:themeColor="text1"/>
          <w:kern w:val="24"/>
        </w:rPr>
        <w:t xml:space="preserve"> </w:t>
      </w:r>
      <w:r w:rsidR="00765B9E" w:rsidRPr="00004175">
        <w:rPr>
          <w:rFonts w:ascii="Times New Roman" w:eastAsia="Calibri" w:hAnsi="Times New Roman" w:cs="Times New Roman"/>
          <w:color w:val="000000" w:themeColor="text1"/>
          <w:kern w:val="24"/>
        </w:rPr>
        <w:t>= 0.0</w:t>
      </w:r>
      <w:r w:rsidR="00765B9E">
        <w:rPr>
          <w:rFonts w:eastAsia="Calibri" w:cs="Calibri"/>
          <w:color w:val="000000" w:themeColor="text1"/>
          <w:kern w:val="24"/>
        </w:rPr>
        <w:t>)</w:t>
      </w:r>
      <w:r>
        <w:rPr>
          <w:rFonts w:ascii="Times New Roman" w:hAnsi="Times New Roman" w:cs="Times New Roman"/>
        </w:rPr>
        <w:t xml:space="preserve">, </w:t>
      </w:r>
      <w:r w:rsidRPr="0054262E">
        <w:rPr>
          <w:rFonts w:ascii="Times New Roman" w:hAnsi="Times New Roman" w:cs="Times New Roman"/>
          <w:i/>
          <w:iCs/>
        </w:rPr>
        <w:t>slow</w:t>
      </w:r>
      <w:r>
        <w:rPr>
          <w:rFonts w:ascii="Times New Roman" w:hAnsi="Times New Roman" w:cs="Times New Roman"/>
        </w:rPr>
        <w:t xml:space="preserve"> (</w:t>
      </w:r>
      <w:r w:rsidR="00765B9E" w:rsidRPr="00765B9E">
        <w:rPr>
          <w:rFonts w:ascii="Symbol" w:eastAsia="Calibri" w:hAnsi="Symbol" w:cs="Calibri"/>
          <w:color w:val="000000" w:themeColor="text1"/>
          <w:kern w:val="24"/>
        </w:rPr>
        <w:t>a</w:t>
      </w:r>
      <w:r w:rsidR="00765B9E">
        <w:rPr>
          <w:rFonts w:eastAsia="Calibri" w:cs="Calibri"/>
          <w:color w:val="000000" w:themeColor="text1"/>
          <w:kern w:val="24"/>
        </w:rPr>
        <w:t xml:space="preserve"> </w:t>
      </w:r>
      <w:r w:rsidR="00765B9E" w:rsidRPr="00004175">
        <w:rPr>
          <w:rFonts w:ascii="Times New Roman" w:eastAsia="Calibri" w:hAnsi="Times New Roman" w:cs="Times New Roman"/>
          <w:color w:val="000000" w:themeColor="text1"/>
          <w:kern w:val="24"/>
        </w:rPr>
        <w:t>= 0.0</w:t>
      </w:r>
      <w:r w:rsidR="00004175" w:rsidRPr="00004175">
        <w:rPr>
          <w:rFonts w:ascii="Times New Roman" w:eastAsia="Calibri" w:hAnsi="Times New Roman" w:cs="Times New Roman"/>
          <w:color w:val="000000" w:themeColor="text1"/>
          <w:kern w:val="24"/>
        </w:rPr>
        <w:t>004</w:t>
      </w:r>
      <w:r w:rsidR="00004175">
        <w:rPr>
          <w:rFonts w:ascii="Times New Roman" w:eastAsia="Calibri" w:hAnsi="Times New Roman" w:cs="Times New Roman"/>
          <w:color w:val="000000" w:themeColor="text1"/>
          <w:kern w:val="24"/>
        </w:rPr>
        <w:t>,</w:t>
      </w:r>
      <w:r w:rsidR="00004175">
        <w:rPr>
          <w:rFonts w:eastAsia="Calibri" w:cs="Calibri"/>
          <w:color w:val="000000" w:themeColor="text1"/>
          <w:kern w:val="24"/>
        </w:rPr>
        <w:t xml:space="preserve"> </w:t>
      </w:r>
      <w:r>
        <w:rPr>
          <w:rFonts w:ascii="Times New Roman" w:hAnsi="Times New Roman" w:cs="Times New Roman"/>
        </w:rPr>
        <w:t>with a half-life</w:t>
      </w:r>
      <w:r>
        <w:rPr>
          <w:rStyle w:val="FootnoteReference"/>
          <w:rFonts w:ascii="Times New Roman" w:hAnsi="Times New Roman" w:cs="Times New Roman"/>
        </w:rPr>
        <w:footnoteReference w:id="3"/>
      </w:r>
      <w:r>
        <w:rPr>
          <w:rFonts w:ascii="Times New Roman" w:hAnsi="Times New Roman" w:cs="Times New Roman"/>
        </w:rPr>
        <w:t xml:space="preserve"> of six months, dissipating essentially entirely in 3 years), and </w:t>
      </w:r>
      <w:r w:rsidRPr="0054262E">
        <w:rPr>
          <w:rFonts w:ascii="Times New Roman" w:hAnsi="Times New Roman" w:cs="Times New Roman"/>
          <w:i/>
          <w:iCs/>
        </w:rPr>
        <w:t>moderate</w:t>
      </w:r>
      <w:r>
        <w:rPr>
          <w:rFonts w:ascii="Times New Roman" w:hAnsi="Times New Roman" w:cs="Times New Roman"/>
        </w:rPr>
        <w:t xml:space="preserve"> </w:t>
      </w:r>
      <w:r w:rsidRPr="00D928FB">
        <w:rPr>
          <w:rFonts w:ascii="Times New Roman" w:hAnsi="Times New Roman" w:cs="Times New Roman"/>
        </w:rPr>
        <w:t>(</w:t>
      </w:r>
      <w:r w:rsidR="00004175" w:rsidRPr="00765B9E">
        <w:rPr>
          <w:rFonts w:ascii="Symbol" w:eastAsia="Calibri" w:hAnsi="Symbol" w:cs="Calibri"/>
          <w:color w:val="000000" w:themeColor="text1"/>
          <w:kern w:val="24"/>
        </w:rPr>
        <w:t>a</w:t>
      </w:r>
      <w:r w:rsidR="00004175">
        <w:rPr>
          <w:rFonts w:eastAsia="Calibri" w:cs="Calibri"/>
          <w:color w:val="000000" w:themeColor="text1"/>
          <w:kern w:val="24"/>
        </w:rPr>
        <w:t xml:space="preserve"> </w:t>
      </w:r>
      <w:r w:rsidR="00004175" w:rsidRPr="00004175">
        <w:rPr>
          <w:rFonts w:ascii="Times New Roman" w:eastAsia="Calibri" w:hAnsi="Times New Roman" w:cs="Times New Roman"/>
          <w:color w:val="000000" w:themeColor="text1"/>
          <w:kern w:val="24"/>
        </w:rPr>
        <w:t>= 0.0</w:t>
      </w:r>
      <w:r w:rsidR="00004175">
        <w:rPr>
          <w:rFonts w:ascii="Times New Roman" w:eastAsia="Calibri" w:hAnsi="Times New Roman" w:cs="Times New Roman"/>
          <w:color w:val="000000" w:themeColor="text1"/>
          <w:kern w:val="24"/>
        </w:rPr>
        <w:t>12,</w:t>
      </w:r>
      <w:r w:rsidR="00004175">
        <w:rPr>
          <w:rFonts w:eastAsia="Calibri" w:cs="Calibri"/>
          <w:color w:val="000000" w:themeColor="text1"/>
          <w:kern w:val="24"/>
        </w:rPr>
        <w:t xml:space="preserve"> </w:t>
      </w:r>
      <w:r>
        <w:rPr>
          <w:rFonts w:ascii="Times New Roman" w:hAnsi="Times New Roman" w:cs="Times New Roman"/>
        </w:rPr>
        <w:t xml:space="preserve">with a half-life of 2 months, dissipating essentially entirely in 1 year). </w:t>
      </w:r>
      <w:r w:rsidR="00004175">
        <w:rPr>
          <w:rFonts w:ascii="Times New Roman" w:hAnsi="Times New Roman" w:cs="Times New Roman"/>
        </w:rPr>
        <w:t>Some examples of PRIs and associated decay rates are provided in Table 1.</w:t>
      </w:r>
    </w:p>
    <w:p w14:paraId="52DA4F4B" w14:textId="77777777" w:rsidR="00A3367D" w:rsidRDefault="00A3367D" w:rsidP="00A3367D">
      <w:pPr>
        <w:ind w:firstLine="720"/>
        <w:rPr>
          <w:rFonts w:ascii="Times New Roman" w:hAnsi="Times New Roman" w:cs="Times New Roman"/>
        </w:rPr>
      </w:pPr>
    </w:p>
    <w:p w14:paraId="3DBDDC26" w14:textId="5DCB3B17" w:rsidR="00004175" w:rsidRPr="00A3287F" w:rsidRDefault="00004175" w:rsidP="00004175">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Table 1. Illustrative PRI Decay Rates for SOFIT 2.0</w:t>
      </w:r>
    </w:p>
    <w:tbl>
      <w:tblPr>
        <w:tblStyle w:val="TableGrid"/>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1429"/>
        <w:gridCol w:w="1460"/>
        <w:gridCol w:w="1522"/>
        <w:gridCol w:w="3619"/>
      </w:tblGrid>
      <w:tr w:rsidR="00004175" w:rsidRPr="00A3287F" w14:paraId="1319209E" w14:textId="77777777" w:rsidTr="00A3287F">
        <w:tc>
          <w:tcPr>
            <w:tcW w:w="1230" w:type="dxa"/>
            <w:tcBorders>
              <w:top w:val="single" w:sz="4" w:space="0" w:color="auto"/>
              <w:bottom w:val="single" w:sz="4" w:space="0" w:color="auto"/>
            </w:tcBorders>
          </w:tcPr>
          <w:p w14:paraId="37B36942"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b/>
                <w:bCs/>
                <w:sz w:val="24"/>
                <w:szCs w:val="24"/>
              </w:rPr>
            </w:pPr>
            <w:r w:rsidRPr="00A3287F">
              <w:rPr>
                <w:rFonts w:ascii="Times New Roman" w:hAnsi="Times New Roman" w:cs="Times New Roman"/>
                <w:b/>
                <w:bCs/>
                <w:sz w:val="24"/>
                <w:szCs w:val="24"/>
              </w:rPr>
              <w:t>Rate</w:t>
            </w:r>
          </w:p>
        </w:tc>
        <w:tc>
          <w:tcPr>
            <w:tcW w:w="1429" w:type="dxa"/>
            <w:tcBorders>
              <w:top w:val="single" w:sz="4" w:space="0" w:color="auto"/>
              <w:bottom w:val="single" w:sz="4" w:space="0" w:color="auto"/>
            </w:tcBorders>
          </w:tcPr>
          <w:p w14:paraId="78D9DF71"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b/>
                <w:bCs/>
                <w:sz w:val="24"/>
                <w:szCs w:val="24"/>
              </w:rPr>
            </w:pPr>
            <w:r w:rsidRPr="00A3287F">
              <w:rPr>
                <w:rFonts w:ascii="Times New Roman" w:hAnsi="Times New Roman" w:cs="Times New Roman"/>
                <w:b/>
                <w:bCs/>
                <w:sz w:val="24"/>
                <w:szCs w:val="24"/>
              </w:rPr>
              <w:t>Parameter Value</w:t>
            </w:r>
          </w:p>
        </w:tc>
        <w:tc>
          <w:tcPr>
            <w:tcW w:w="1481" w:type="dxa"/>
            <w:tcBorders>
              <w:top w:val="single" w:sz="4" w:space="0" w:color="auto"/>
              <w:bottom w:val="single" w:sz="4" w:space="0" w:color="auto"/>
            </w:tcBorders>
          </w:tcPr>
          <w:p w14:paraId="595DE36B"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b/>
                <w:bCs/>
                <w:sz w:val="24"/>
                <w:szCs w:val="24"/>
              </w:rPr>
            </w:pPr>
            <w:r w:rsidRPr="00A3287F">
              <w:rPr>
                <w:rFonts w:ascii="Times New Roman" w:hAnsi="Times New Roman" w:cs="Times New Roman"/>
                <w:b/>
                <w:bCs/>
                <w:sz w:val="24"/>
                <w:szCs w:val="24"/>
              </w:rPr>
              <w:t xml:space="preserve">Half-Life </w:t>
            </w:r>
          </w:p>
        </w:tc>
        <w:tc>
          <w:tcPr>
            <w:tcW w:w="1530" w:type="dxa"/>
            <w:tcBorders>
              <w:top w:val="single" w:sz="4" w:space="0" w:color="auto"/>
              <w:bottom w:val="single" w:sz="4" w:space="0" w:color="auto"/>
            </w:tcBorders>
          </w:tcPr>
          <w:p w14:paraId="01EA52F8"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b/>
                <w:bCs/>
                <w:sz w:val="24"/>
                <w:szCs w:val="24"/>
              </w:rPr>
            </w:pPr>
            <w:r w:rsidRPr="00A3287F">
              <w:rPr>
                <w:rFonts w:ascii="Times New Roman" w:hAnsi="Times New Roman" w:cs="Times New Roman"/>
                <w:b/>
                <w:bCs/>
                <w:sz w:val="24"/>
                <w:szCs w:val="24"/>
              </w:rPr>
              <w:t>Dissipates in…</w:t>
            </w:r>
          </w:p>
        </w:tc>
        <w:tc>
          <w:tcPr>
            <w:tcW w:w="3696" w:type="dxa"/>
            <w:tcBorders>
              <w:top w:val="single" w:sz="4" w:space="0" w:color="auto"/>
              <w:bottom w:val="single" w:sz="4" w:space="0" w:color="auto"/>
            </w:tcBorders>
          </w:tcPr>
          <w:p w14:paraId="157DB86E"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b/>
                <w:bCs/>
                <w:sz w:val="24"/>
                <w:szCs w:val="24"/>
              </w:rPr>
            </w:pPr>
            <w:r w:rsidRPr="00A3287F">
              <w:rPr>
                <w:rFonts w:ascii="Times New Roman" w:hAnsi="Times New Roman" w:cs="Times New Roman"/>
                <w:b/>
                <w:bCs/>
                <w:sz w:val="24"/>
                <w:szCs w:val="24"/>
              </w:rPr>
              <w:t>PRI Examples</w:t>
            </w:r>
          </w:p>
        </w:tc>
      </w:tr>
      <w:tr w:rsidR="00004175" w:rsidRPr="00A3287F" w14:paraId="6ABEBF2C" w14:textId="77777777" w:rsidTr="00A3287F">
        <w:tc>
          <w:tcPr>
            <w:tcW w:w="1230" w:type="dxa"/>
            <w:tcBorders>
              <w:top w:val="single" w:sz="4" w:space="0" w:color="auto"/>
              <w:bottom w:val="single" w:sz="4" w:space="0" w:color="auto"/>
            </w:tcBorders>
          </w:tcPr>
          <w:p w14:paraId="460510E9"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NONE</w:t>
            </w:r>
          </w:p>
        </w:tc>
        <w:tc>
          <w:tcPr>
            <w:tcW w:w="1429" w:type="dxa"/>
            <w:tcBorders>
              <w:top w:val="single" w:sz="4" w:space="0" w:color="auto"/>
              <w:bottom w:val="single" w:sz="4" w:space="0" w:color="auto"/>
            </w:tcBorders>
          </w:tcPr>
          <w:p w14:paraId="4B66875F"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Symbol" w:hAnsi="Symbol" w:cs="Times New Roman"/>
                <w:sz w:val="24"/>
                <w:szCs w:val="24"/>
              </w:rPr>
              <w:t>a</w:t>
            </w:r>
            <w:r w:rsidRPr="00A3287F">
              <w:rPr>
                <w:rFonts w:ascii="Times New Roman" w:hAnsi="Times New Roman" w:cs="Times New Roman"/>
                <w:sz w:val="24"/>
                <w:szCs w:val="24"/>
              </w:rPr>
              <w:t xml:space="preserve"> = 0.000</w:t>
            </w:r>
          </w:p>
        </w:tc>
        <w:tc>
          <w:tcPr>
            <w:tcW w:w="1481" w:type="dxa"/>
            <w:tcBorders>
              <w:top w:val="single" w:sz="4" w:space="0" w:color="auto"/>
              <w:bottom w:val="single" w:sz="4" w:space="0" w:color="auto"/>
            </w:tcBorders>
          </w:tcPr>
          <w:p w14:paraId="3764215A"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n/a</w:t>
            </w:r>
          </w:p>
        </w:tc>
        <w:tc>
          <w:tcPr>
            <w:tcW w:w="1530" w:type="dxa"/>
            <w:tcBorders>
              <w:top w:val="single" w:sz="4" w:space="0" w:color="auto"/>
              <w:bottom w:val="single" w:sz="4" w:space="0" w:color="auto"/>
            </w:tcBorders>
          </w:tcPr>
          <w:p w14:paraId="17604B5F"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infinite</w:t>
            </w:r>
          </w:p>
        </w:tc>
        <w:tc>
          <w:tcPr>
            <w:tcW w:w="3696" w:type="dxa"/>
            <w:tcBorders>
              <w:top w:val="single" w:sz="4" w:space="0" w:color="auto"/>
              <w:bottom w:val="single" w:sz="4" w:space="0" w:color="auto"/>
            </w:tcBorders>
          </w:tcPr>
          <w:p w14:paraId="64382E89"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623. Exhibiting Violence at Work</w:t>
            </w:r>
          </w:p>
          <w:p w14:paraId="5A5E325B"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745. Express ill-will toward U.S.</w:t>
            </w:r>
          </w:p>
        </w:tc>
      </w:tr>
      <w:tr w:rsidR="00004175" w:rsidRPr="00A3287F" w14:paraId="70DF2D03" w14:textId="77777777" w:rsidTr="00A3287F">
        <w:tc>
          <w:tcPr>
            <w:tcW w:w="1230" w:type="dxa"/>
            <w:tcBorders>
              <w:top w:val="single" w:sz="4" w:space="0" w:color="auto"/>
              <w:bottom w:val="single" w:sz="4" w:space="0" w:color="auto"/>
            </w:tcBorders>
          </w:tcPr>
          <w:p w14:paraId="32B8ED53"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SLOW</w:t>
            </w:r>
          </w:p>
        </w:tc>
        <w:tc>
          <w:tcPr>
            <w:tcW w:w="1429" w:type="dxa"/>
            <w:tcBorders>
              <w:top w:val="single" w:sz="4" w:space="0" w:color="auto"/>
              <w:bottom w:val="single" w:sz="4" w:space="0" w:color="auto"/>
            </w:tcBorders>
          </w:tcPr>
          <w:p w14:paraId="7B756A08"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Symbol" w:hAnsi="Symbol" w:cs="Times New Roman"/>
                <w:sz w:val="24"/>
                <w:szCs w:val="24"/>
              </w:rPr>
              <w:t>a</w:t>
            </w:r>
            <w:r w:rsidRPr="00A3287F">
              <w:rPr>
                <w:rFonts w:ascii="Times New Roman" w:hAnsi="Times New Roman" w:cs="Times New Roman"/>
                <w:sz w:val="24"/>
                <w:szCs w:val="24"/>
              </w:rPr>
              <w:t xml:space="preserve"> = 0.004</w:t>
            </w:r>
          </w:p>
        </w:tc>
        <w:tc>
          <w:tcPr>
            <w:tcW w:w="1481" w:type="dxa"/>
            <w:tcBorders>
              <w:top w:val="single" w:sz="4" w:space="0" w:color="auto"/>
              <w:bottom w:val="single" w:sz="4" w:space="0" w:color="auto"/>
            </w:tcBorders>
          </w:tcPr>
          <w:p w14:paraId="6271AFC9"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6 months</w:t>
            </w:r>
          </w:p>
        </w:tc>
        <w:tc>
          <w:tcPr>
            <w:tcW w:w="1530" w:type="dxa"/>
            <w:tcBorders>
              <w:top w:val="single" w:sz="4" w:space="0" w:color="auto"/>
              <w:bottom w:val="single" w:sz="4" w:space="0" w:color="auto"/>
            </w:tcBorders>
          </w:tcPr>
          <w:p w14:paraId="3E71AE07"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3 years</w:t>
            </w:r>
          </w:p>
        </w:tc>
        <w:tc>
          <w:tcPr>
            <w:tcW w:w="3696" w:type="dxa"/>
            <w:tcBorders>
              <w:top w:val="single" w:sz="4" w:space="0" w:color="auto"/>
              <w:bottom w:val="single" w:sz="4" w:space="0" w:color="auto"/>
            </w:tcBorders>
          </w:tcPr>
          <w:p w14:paraId="2A2E0D9F"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 xml:space="preserve">281. Unauthorized Weapon </w:t>
            </w:r>
          </w:p>
          <w:p w14:paraId="43CD66C0"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442. Bankruptcy</w:t>
            </w:r>
          </w:p>
          <w:p w14:paraId="39EBB35C"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541. Unreported Contact with Foreign Nationals</w:t>
            </w:r>
          </w:p>
          <w:p w14:paraId="224CA192"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843. Anger/Aggression</w:t>
            </w:r>
          </w:p>
        </w:tc>
      </w:tr>
      <w:tr w:rsidR="00004175" w:rsidRPr="00A3287F" w14:paraId="38461187" w14:textId="77777777" w:rsidTr="00A3287F">
        <w:tc>
          <w:tcPr>
            <w:tcW w:w="1230" w:type="dxa"/>
            <w:tcBorders>
              <w:top w:val="single" w:sz="4" w:space="0" w:color="auto"/>
              <w:bottom w:val="single" w:sz="4" w:space="0" w:color="auto"/>
            </w:tcBorders>
          </w:tcPr>
          <w:p w14:paraId="3CCEB72A" w14:textId="6707B43D" w:rsidR="00004175" w:rsidRPr="00A3287F" w:rsidRDefault="00D928FB" w:rsidP="00F57F60">
            <w:pPr>
              <w:pStyle w:val="BodyText"/>
              <w:tabs>
                <w:tab w:val="left" w:pos="9180"/>
              </w:tabs>
              <w:spacing w:before="177" w:line="290" w:lineRule="auto"/>
              <w:ind w:right="120"/>
              <w:rPr>
                <w:rFonts w:ascii="Times New Roman" w:hAnsi="Times New Roman" w:cs="Times New Roman"/>
                <w:sz w:val="24"/>
                <w:szCs w:val="24"/>
              </w:rPr>
            </w:pPr>
            <w:r>
              <w:rPr>
                <w:rFonts w:ascii="Times New Roman" w:hAnsi="Times New Roman" w:cs="Times New Roman"/>
                <w:sz w:val="24"/>
                <w:szCs w:val="24"/>
              </w:rPr>
              <w:t>MEDIUM</w:t>
            </w:r>
          </w:p>
        </w:tc>
        <w:tc>
          <w:tcPr>
            <w:tcW w:w="1429" w:type="dxa"/>
            <w:tcBorders>
              <w:top w:val="single" w:sz="4" w:space="0" w:color="auto"/>
              <w:bottom w:val="single" w:sz="4" w:space="0" w:color="auto"/>
            </w:tcBorders>
          </w:tcPr>
          <w:p w14:paraId="61558F76"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Symbol" w:hAnsi="Symbol" w:cs="Times New Roman"/>
                <w:sz w:val="24"/>
                <w:szCs w:val="24"/>
              </w:rPr>
              <w:t>a</w:t>
            </w:r>
            <w:r w:rsidRPr="00A3287F">
              <w:rPr>
                <w:rFonts w:ascii="Times New Roman" w:hAnsi="Times New Roman" w:cs="Times New Roman"/>
                <w:sz w:val="24"/>
                <w:szCs w:val="24"/>
              </w:rPr>
              <w:t xml:space="preserve"> = 0.012</w:t>
            </w:r>
          </w:p>
        </w:tc>
        <w:tc>
          <w:tcPr>
            <w:tcW w:w="1481" w:type="dxa"/>
            <w:tcBorders>
              <w:top w:val="single" w:sz="4" w:space="0" w:color="auto"/>
              <w:bottom w:val="single" w:sz="4" w:space="0" w:color="auto"/>
            </w:tcBorders>
          </w:tcPr>
          <w:p w14:paraId="2A6D8D77"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2 months</w:t>
            </w:r>
          </w:p>
        </w:tc>
        <w:tc>
          <w:tcPr>
            <w:tcW w:w="1530" w:type="dxa"/>
            <w:tcBorders>
              <w:top w:val="single" w:sz="4" w:space="0" w:color="auto"/>
              <w:bottom w:val="single" w:sz="4" w:space="0" w:color="auto"/>
            </w:tcBorders>
          </w:tcPr>
          <w:p w14:paraId="47D8E1C6"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12 months</w:t>
            </w:r>
          </w:p>
        </w:tc>
        <w:tc>
          <w:tcPr>
            <w:tcW w:w="3696" w:type="dxa"/>
            <w:tcBorders>
              <w:top w:val="single" w:sz="4" w:space="0" w:color="auto"/>
              <w:bottom w:val="single" w:sz="4" w:space="0" w:color="auto"/>
            </w:tcBorders>
          </w:tcPr>
          <w:p w14:paraId="665A5712"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 xml:space="preserve">324. Negative Evaluation – poor performance </w:t>
            </w:r>
          </w:p>
          <w:p w14:paraId="32CB4E31"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365. Pending Transfer</w:t>
            </w:r>
          </w:p>
          <w:p w14:paraId="3C8382EB"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 xml:space="preserve">921. Failed logon attempts </w:t>
            </w:r>
          </w:p>
          <w:p w14:paraId="1C425866" w14:textId="77777777" w:rsidR="00004175" w:rsidRPr="00A3287F" w:rsidRDefault="00004175" w:rsidP="00F57F60">
            <w:pPr>
              <w:pStyle w:val="BodyText"/>
              <w:tabs>
                <w:tab w:val="left" w:pos="9180"/>
              </w:tabs>
              <w:spacing w:before="177" w:line="290" w:lineRule="auto"/>
              <w:ind w:right="120"/>
              <w:rPr>
                <w:rFonts w:ascii="Times New Roman" w:hAnsi="Times New Roman" w:cs="Times New Roman"/>
                <w:sz w:val="24"/>
                <w:szCs w:val="24"/>
              </w:rPr>
            </w:pPr>
            <w:r w:rsidRPr="00A3287F">
              <w:rPr>
                <w:rFonts w:ascii="Times New Roman" w:hAnsi="Times New Roman" w:cs="Times New Roman"/>
                <w:sz w:val="24"/>
                <w:szCs w:val="24"/>
              </w:rPr>
              <w:t>942. Use of unusual printer</w:t>
            </w:r>
          </w:p>
        </w:tc>
      </w:tr>
    </w:tbl>
    <w:p w14:paraId="70814898" w14:textId="77777777" w:rsidR="00004175" w:rsidRDefault="00004175" w:rsidP="00F444D2">
      <w:pPr>
        <w:rPr>
          <w:rFonts w:ascii="Times New Roman" w:hAnsi="Times New Roman" w:cs="Times New Roman"/>
        </w:rPr>
      </w:pPr>
    </w:p>
    <w:p w14:paraId="33EEBE8C" w14:textId="77777777" w:rsidR="00004175" w:rsidRPr="00F444D2" w:rsidRDefault="00004175" w:rsidP="00F444D2">
      <w:pPr>
        <w:rPr>
          <w:rFonts w:ascii="Times New Roman" w:hAnsi="Times New Roman" w:cs="Times New Roman"/>
        </w:rPr>
      </w:pPr>
    </w:p>
    <w:p w14:paraId="028B7902" w14:textId="0E3BCA49" w:rsidR="00AF6F62" w:rsidRPr="00C86638" w:rsidRDefault="00C86638" w:rsidP="00C86638">
      <w:pPr>
        <w:pStyle w:val="Heading3"/>
        <w:rPr>
          <w:rFonts w:ascii="Times New Roman" w:hAnsi="Times New Roman" w:cs="Times New Roman"/>
          <w:color w:val="auto"/>
        </w:rPr>
      </w:pPr>
      <w:bookmarkStart w:id="9" w:name="_Toc204084044"/>
      <w:r w:rsidRPr="00C86638">
        <w:rPr>
          <w:rFonts w:ascii="Times New Roman" w:hAnsi="Times New Roman" w:cs="Times New Roman"/>
          <w:color w:val="auto"/>
        </w:rPr>
        <w:t xml:space="preserve">3.2.2 </w:t>
      </w:r>
      <w:r w:rsidR="00AF6F62" w:rsidRPr="00C86638">
        <w:rPr>
          <w:rFonts w:ascii="Times New Roman" w:hAnsi="Times New Roman" w:cs="Times New Roman"/>
          <w:color w:val="auto"/>
        </w:rPr>
        <w:t>Interactions among Risk Indicators</w:t>
      </w:r>
      <w:bookmarkEnd w:id="9"/>
    </w:p>
    <w:p w14:paraId="5C1B229A" w14:textId="45B9EB9C" w:rsidR="002428F5" w:rsidRDefault="00C3680D" w:rsidP="00C3680D">
      <w:pPr>
        <w:ind w:firstLine="720"/>
        <w:rPr>
          <w:rFonts w:ascii="Times New Roman" w:hAnsi="Times New Roman" w:cs="Times New Roman"/>
        </w:rPr>
      </w:pPr>
      <w:r w:rsidRPr="00AC166A">
        <w:rPr>
          <w:rFonts w:ascii="Times New Roman" w:hAnsi="Times New Roman" w:cs="Times New Roman"/>
        </w:rPr>
        <w:t xml:space="preserve">To promote more sophisticated pattern-based models, we </w:t>
      </w:r>
      <w:r w:rsidR="00812777">
        <w:rPr>
          <w:rFonts w:ascii="Times New Roman" w:hAnsi="Times New Roman" w:cs="Times New Roman"/>
        </w:rPr>
        <w:t xml:space="preserve">now </w:t>
      </w:r>
      <w:r w:rsidRPr="00AC166A">
        <w:rPr>
          <w:rFonts w:ascii="Times New Roman" w:hAnsi="Times New Roman" w:cs="Times New Roman"/>
        </w:rPr>
        <w:t xml:space="preserve">describe methods of incorporating the contributions of patterns comprising higher level abstractions in the PRI taxonomic structure. </w:t>
      </w:r>
      <w:r w:rsidR="002428F5">
        <w:rPr>
          <w:rFonts w:ascii="Times New Roman" w:hAnsi="Times New Roman" w:cs="Times New Roman"/>
        </w:rPr>
        <w:t xml:space="preserve">Consider the example in the text box below. In most cases, a collection of observed indicators reveals more than what might be extracted from describing each PRI </w:t>
      </w:r>
      <w:r w:rsidR="002428F5">
        <w:rPr>
          <w:rFonts w:ascii="Times New Roman" w:hAnsi="Times New Roman" w:cs="Times New Roman"/>
        </w:rPr>
        <w:lastRenderedPageBreak/>
        <w:t xml:space="preserve">individually: the whole is greater than the sum of its parts. </w:t>
      </w:r>
      <w:r w:rsidR="00580490">
        <w:rPr>
          <w:rFonts w:ascii="Times New Roman" w:hAnsi="Times New Roman" w:cs="Times New Roman"/>
        </w:rPr>
        <w:t xml:space="preserve">There are dependencies or interactions among PRIs that suggest a need to examine patterns or combinations of indicators in addition to the simple accounting of individual PRIs. </w:t>
      </w:r>
      <w:r w:rsidR="002428F5">
        <w:rPr>
          <w:rFonts w:ascii="Times New Roman" w:hAnsi="Times New Roman" w:cs="Times New Roman"/>
        </w:rPr>
        <w:t>The scenario described suggests that even after the third PRI is observed, the information obtained so far paints a picture of a</w:t>
      </w:r>
      <w:r w:rsidR="00580490">
        <w:rPr>
          <w:rFonts w:ascii="Times New Roman" w:hAnsi="Times New Roman" w:cs="Times New Roman"/>
        </w:rPr>
        <w:t xml:space="preserve">n employee—passed over for promotion and </w:t>
      </w:r>
      <w:r w:rsidR="002428F5">
        <w:rPr>
          <w:rFonts w:ascii="Times New Roman" w:hAnsi="Times New Roman" w:cs="Times New Roman"/>
        </w:rPr>
        <w:t>disgruntled</w:t>
      </w:r>
      <w:r w:rsidR="00580490">
        <w:rPr>
          <w:rFonts w:ascii="Times New Roman" w:hAnsi="Times New Roman" w:cs="Times New Roman"/>
        </w:rPr>
        <w:t xml:space="preserve"> </w:t>
      </w:r>
      <w:proofErr w:type="gramStart"/>
      <w:r w:rsidR="00580490">
        <w:rPr>
          <w:rFonts w:ascii="Times New Roman" w:hAnsi="Times New Roman" w:cs="Times New Roman"/>
        </w:rPr>
        <w:t>about it—</w:t>
      </w:r>
      <w:proofErr w:type="gramEnd"/>
      <w:r w:rsidR="00580490">
        <w:rPr>
          <w:rFonts w:ascii="Times New Roman" w:hAnsi="Times New Roman" w:cs="Times New Roman"/>
        </w:rPr>
        <w:t xml:space="preserve">who is </w:t>
      </w:r>
      <w:r w:rsidR="002428F5">
        <w:rPr>
          <w:rFonts w:ascii="Times New Roman" w:hAnsi="Times New Roman" w:cs="Times New Roman"/>
        </w:rPr>
        <w:t xml:space="preserve">at risk of </w:t>
      </w:r>
      <w:r w:rsidR="0084748E">
        <w:rPr>
          <w:rFonts w:ascii="Times New Roman" w:hAnsi="Times New Roman" w:cs="Times New Roman"/>
        </w:rPr>
        <w:t xml:space="preserve">committing </w:t>
      </w:r>
      <w:r w:rsidR="00580490">
        <w:rPr>
          <w:rFonts w:ascii="Times New Roman" w:hAnsi="Times New Roman" w:cs="Times New Roman"/>
        </w:rPr>
        <w:t xml:space="preserve">a malicious act when accessing sensitive data without authorization. These three PRIs </w:t>
      </w:r>
      <w:r w:rsidR="0084748E">
        <w:rPr>
          <w:rFonts w:ascii="Times New Roman" w:hAnsi="Times New Roman" w:cs="Times New Roman"/>
        </w:rPr>
        <w:t>reveal</w:t>
      </w:r>
      <w:r w:rsidR="00580490">
        <w:rPr>
          <w:rFonts w:ascii="Times New Roman" w:hAnsi="Times New Roman" w:cs="Times New Roman"/>
        </w:rPr>
        <w:t xml:space="preserve"> a higher</w:t>
      </w:r>
      <w:r w:rsidR="00954DD8">
        <w:rPr>
          <w:rFonts w:ascii="Times New Roman" w:hAnsi="Times New Roman" w:cs="Times New Roman"/>
        </w:rPr>
        <w:t>-</w:t>
      </w:r>
      <w:r w:rsidR="00580490">
        <w:rPr>
          <w:rFonts w:ascii="Times New Roman" w:hAnsi="Times New Roman" w:cs="Times New Roman"/>
        </w:rPr>
        <w:t xml:space="preserve">level pattern that raises concerns about insider risk. When PRI#4 is observed, the </w:t>
      </w:r>
      <w:r w:rsidR="0084748E">
        <w:rPr>
          <w:rFonts w:ascii="Times New Roman" w:hAnsi="Times New Roman" w:cs="Times New Roman"/>
        </w:rPr>
        <w:t xml:space="preserve">recognition of an even more concerning pattern that includes </w:t>
      </w:r>
      <w:r w:rsidR="00580490">
        <w:rPr>
          <w:rFonts w:ascii="Times New Roman" w:hAnsi="Times New Roman" w:cs="Times New Roman"/>
        </w:rPr>
        <w:t xml:space="preserve">unauthorized insertion of a USB drive </w:t>
      </w:r>
      <w:r w:rsidR="0084748E">
        <w:rPr>
          <w:rFonts w:ascii="Times New Roman" w:hAnsi="Times New Roman" w:cs="Times New Roman"/>
        </w:rPr>
        <w:t>will</w:t>
      </w:r>
      <w:r w:rsidR="00580490">
        <w:rPr>
          <w:rFonts w:ascii="Times New Roman" w:hAnsi="Times New Roman" w:cs="Times New Roman"/>
        </w:rPr>
        <w:t xml:space="preserve"> significantly </w:t>
      </w:r>
      <w:r w:rsidR="00954DD8">
        <w:rPr>
          <w:rFonts w:ascii="Times New Roman" w:hAnsi="Times New Roman" w:cs="Times New Roman"/>
        </w:rPr>
        <w:t>increase</w:t>
      </w:r>
      <w:r w:rsidR="00580490">
        <w:rPr>
          <w:rFonts w:ascii="Times New Roman" w:hAnsi="Times New Roman" w:cs="Times New Roman"/>
        </w:rPr>
        <w:t xml:space="preserve"> the risk level. These assessments do not emanate from individual PRIs, but instead they derive from risks associated with combinations of patterns at higher levels in the PRI hierarchy.</w:t>
      </w:r>
      <w:r w:rsidR="0084748E">
        <w:rPr>
          <w:rFonts w:ascii="Times New Roman" w:hAnsi="Times New Roman" w:cs="Times New Roman"/>
        </w:rPr>
        <w:t xml:space="preserve"> Interactions like this were statistically inferred from expert judgments of risk for time-based scenarios presenting different collections of indicators sequentially (Greitzer &amp; Purl, 2022). The results suggest that more advanced, pattern-based behavioral analytics solutions are </w:t>
      </w:r>
      <w:r w:rsidR="00B7612E" w:rsidRPr="00430B61">
        <w:rPr>
          <w:b/>
          <w:bCs/>
          <w:i/>
          <w:iCs/>
          <w:noProof/>
        </w:rPr>
        <mc:AlternateContent>
          <mc:Choice Requires="wps">
            <w:drawing>
              <wp:anchor distT="91440" distB="91440" distL="114300" distR="114300" simplePos="0" relativeHeight="251661312" behindDoc="1" locked="0" layoutInCell="1" allowOverlap="1" wp14:anchorId="45B8981D" wp14:editId="54E4D437">
                <wp:simplePos x="0" y="0"/>
                <wp:positionH relativeFrom="margin">
                  <wp:align>right</wp:align>
                </wp:positionH>
                <wp:positionV relativeFrom="paragraph">
                  <wp:posOffset>3126157</wp:posOffset>
                </wp:positionV>
                <wp:extent cx="5935980" cy="3776980"/>
                <wp:effectExtent l="0" t="0" r="7620" b="0"/>
                <wp:wrapTight wrapText="bothSides">
                  <wp:wrapPolygon edited="0">
                    <wp:start x="0" y="0"/>
                    <wp:lineTo x="0" y="21462"/>
                    <wp:lineTo x="21558" y="21462"/>
                    <wp:lineTo x="21558" y="0"/>
                    <wp:lineTo x="0" y="0"/>
                  </wp:wrapPolygon>
                </wp:wrapTight>
                <wp:docPr id="497302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3776980"/>
                        </a:xfrm>
                        <a:prstGeom prst="rect">
                          <a:avLst/>
                        </a:prstGeom>
                        <a:solidFill>
                          <a:schemeClr val="bg2"/>
                        </a:solidFill>
                        <a:ln w="9525">
                          <a:noFill/>
                          <a:miter lim="800000"/>
                          <a:headEnd/>
                          <a:tailEnd/>
                        </a:ln>
                      </wps:spPr>
                      <wps:txbx>
                        <w:txbxContent>
                          <w:p w14:paraId="527350CD" w14:textId="77777777" w:rsidR="00A3367D" w:rsidRPr="00A3287F" w:rsidRDefault="00A3367D" w:rsidP="00A3367D">
                            <w:pPr>
                              <w:pBdr>
                                <w:top w:val="single" w:sz="24" w:space="8" w:color="156082" w:themeColor="accent1"/>
                                <w:bottom w:val="single" w:sz="24" w:space="8" w:color="156082" w:themeColor="accent1"/>
                              </w:pBdr>
                              <w:spacing w:after="0"/>
                              <w:jc w:val="center"/>
                              <w:rPr>
                                <w:rFonts w:ascii="Times New Roman" w:hAnsi="Times New Roman" w:cs="Times New Roman"/>
                                <w:b/>
                                <w:bCs/>
                                <w:sz w:val="22"/>
                                <w:szCs w:val="22"/>
                                <w:u w:val="single"/>
                              </w:rPr>
                            </w:pPr>
                            <w:r w:rsidRPr="00A3287F">
                              <w:rPr>
                                <w:rFonts w:ascii="Times New Roman" w:hAnsi="Times New Roman" w:cs="Times New Roman"/>
                                <w:b/>
                                <w:bCs/>
                                <w:sz w:val="22"/>
                                <w:szCs w:val="22"/>
                                <w:u w:val="single"/>
                              </w:rPr>
                              <w:t>The Whole is Greater Than the Sum of Its Parts</w:t>
                            </w:r>
                          </w:p>
                          <w:p w14:paraId="2CEF9700" w14:textId="7777777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p>
                          <w:p w14:paraId="7E809C42" w14:textId="40A7E102"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r w:rsidRPr="00A3287F">
                              <w:rPr>
                                <w:rFonts w:ascii="Times New Roman" w:hAnsi="Times New Roman" w:cs="Times New Roman"/>
                                <w:sz w:val="20"/>
                                <w:szCs w:val="20"/>
                              </w:rPr>
                              <w:t>Consider this example of a hypothetical case in which “events” or observables are assumed to occur over a period of weeks or months:</w:t>
                            </w:r>
                          </w:p>
                          <w:p w14:paraId="26F79833" w14:textId="7777777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p>
                          <w:p w14:paraId="039698B3" w14:textId="77777777"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passed over for promotion (</w:t>
                            </w:r>
                            <w:r w:rsidRPr="00A3287F">
                              <w:rPr>
                                <w:rFonts w:ascii="Times New Roman" w:hAnsi="Times New Roman" w:cs="Times New Roman"/>
                                <w:i/>
                                <w:iCs/>
                                <w:sz w:val="20"/>
                                <w:szCs w:val="20"/>
                              </w:rPr>
                              <w:t>PRI-1</w:t>
                            </w:r>
                            <w:r w:rsidRPr="00A3287F">
                              <w:rPr>
                                <w:rFonts w:ascii="Times New Roman" w:hAnsi="Times New Roman" w:cs="Times New Roman"/>
                                <w:sz w:val="20"/>
                                <w:szCs w:val="20"/>
                              </w:rPr>
                              <w:t>)</w:t>
                            </w:r>
                          </w:p>
                          <w:p w14:paraId="436CB909" w14:textId="77777777"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expresses feelings of disgruntlement (</w:t>
                            </w:r>
                            <w:r w:rsidRPr="00A3287F">
                              <w:rPr>
                                <w:rFonts w:ascii="Times New Roman" w:hAnsi="Times New Roman" w:cs="Times New Roman"/>
                                <w:i/>
                                <w:iCs/>
                                <w:sz w:val="20"/>
                                <w:szCs w:val="20"/>
                              </w:rPr>
                              <w:t>PRI-2</w:t>
                            </w:r>
                            <w:r w:rsidRPr="00A3287F">
                              <w:rPr>
                                <w:rFonts w:ascii="Times New Roman" w:hAnsi="Times New Roman" w:cs="Times New Roman"/>
                                <w:sz w:val="20"/>
                                <w:szCs w:val="20"/>
                              </w:rPr>
                              <w:t xml:space="preserve">). </w:t>
                            </w:r>
                          </w:p>
                          <w:p w14:paraId="3D0355FA" w14:textId="7080DD11"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gains unauthorized access to sensitive data (</w:t>
                            </w:r>
                            <w:r w:rsidRPr="00A3287F">
                              <w:rPr>
                                <w:rFonts w:ascii="Times New Roman" w:hAnsi="Times New Roman" w:cs="Times New Roman"/>
                                <w:i/>
                                <w:iCs/>
                                <w:sz w:val="20"/>
                                <w:szCs w:val="20"/>
                              </w:rPr>
                              <w:t>PRI-3</w:t>
                            </w:r>
                            <w:r w:rsidRPr="00A3287F">
                              <w:rPr>
                                <w:rFonts w:ascii="Times New Roman" w:hAnsi="Times New Roman" w:cs="Times New Roman"/>
                                <w:sz w:val="20"/>
                                <w:szCs w:val="20"/>
                              </w:rPr>
                              <w:t>)</w:t>
                            </w:r>
                          </w:p>
                          <w:p w14:paraId="44062B24" w14:textId="7CE6F7FA"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inserts an external USB drive without authorization (</w:t>
                            </w:r>
                            <w:r w:rsidRPr="00A3287F">
                              <w:rPr>
                                <w:rFonts w:ascii="Times New Roman" w:hAnsi="Times New Roman" w:cs="Times New Roman"/>
                                <w:i/>
                                <w:iCs/>
                                <w:sz w:val="20"/>
                                <w:szCs w:val="20"/>
                              </w:rPr>
                              <w:t>PRI-4</w:t>
                            </w:r>
                            <w:r w:rsidRPr="00A3287F">
                              <w:rPr>
                                <w:rFonts w:ascii="Times New Roman" w:hAnsi="Times New Roman" w:cs="Times New Roman"/>
                                <w:sz w:val="20"/>
                                <w:szCs w:val="20"/>
                              </w:rPr>
                              <w:t>)</w:t>
                            </w:r>
                          </w:p>
                          <w:p w14:paraId="3BB1DD51" w14:textId="57C00D83"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deletes audit logs to hide evidence of inappropriate data access (</w:t>
                            </w:r>
                            <w:r w:rsidRPr="00A3287F">
                              <w:rPr>
                                <w:rFonts w:ascii="Times New Roman" w:hAnsi="Times New Roman" w:cs="Times New Roman"/>
                                <w:i/>
                                <w:iCs/>
                                <w:sz w:val="20"/>
                                <w:szCs w:val="20"/>
                              </w:rPr>
                              <w:t>PRI-5</w:t>
                            </w:r>
                            <w:r w:rsidRPr="00A3287F">
                              <w:rPr>
                                <w:rFonts w:ascii="Times New Roman" w:hAnsi="Times New Roman" w:cs="Times New Roman"/>
                                <w:sz w:val="20"/>
                                <w:szCs w:val="20"/>
                              </w:rPr>
                              <w:t xml:space="preserve">). </w:t>
                            </w:r>
                          </w:p>
                          <w:p w14:paraId="31845314" w14:textId="7777777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p>
                          <w:p w14:paraId="3C73FA43" w14:textId="2A6270EA"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r w:rsidRPr="00A3287F">
                              <w:rPr>
                                <w:rFonts w:ascii="Times New Roman" w:hAnsi="Times New Roman" w:cs="Times New Roman"/>
                                <w:sz w:val="20"/>
                                <w:szCs w:val="20"/>
                              </w:rPr>
                              <w:t xml:space="preserve">Most likely, if we were to aggregate the risk weights of these five PRIs </w:t>
                            </w:r>
                            <w:r w:rsidRPr="0018692A">
                              <w:rPr>
                                <w:rFonts w:ascii="Times New Roman" w:hAnsi="Times New Roman" w:cs="Times New Roman"/>
                                <w:strike/>
                                <w:sz w:val="20"/>
                                <w:szCs w:val="20"/>
                              </w:rPr>
                              <w:t xml:space="preserve">using </w:t>
                            </w:r>
                            <w:r w:rsidRPr="0018692A">
                              <w:rPr>
                                <w:rFonts w:ascii="Times New Roman" w:hAnsi="Times New Roman" w:cs="Times New Roman"/>
                                <w:strike/>
                                <w:sz w:val="20"/>
                                <w:szCs w:val="20"/>
                                <w:highlight w:val="yellow"/>
                              </w:rPr>
                              <w:t>Equation (9)</w:t>
                            </w:r>
                            <w:r w:rsidR="0018692A">
                              <w:rPr>
                                <w:rFonts w:ascii="Times New Roman" w:hAnsi="Times New Roman" w:cs="Times New Roman"/>
                                <w:sz w:val="20"/>
                                <w:szCs w:val="20"/>
                              </w:rPr>
                              <w:t xml:space="preserve"> </w:t>
                            </w:r>
                            <w:r w:rsidR="0018692A" w:rsidRPr="0018692A">
                              <w:rPr>
                                <w:rFonts w:ascii="Times New Roman" w:hAnsi="Times New Roman" w:cs="Times New Roman"/>
                                <w:color w:val="EE0000"/>
                                <w:sz w:val="20"/>
                                <w:szCs w:val="20"/>
                              </w:rPr>
                              <w:t>independently</w:t>
                            </w:r>
                            <w:r w:rsidRPr="00A3287F">
                              <w:rPr>
                                <w:rFonts w:ascii="Times New Roman" w:hAnsi="Times New Roman" w:cs="Times New Roman"/>
                                <w:sz w:val="20"/>
                                <w:szCs w:val="20"/>
                              </w:rPr>
                              <w:t xml:space="preserve">, this would yield a moderate-to-high risk score and would lead to a </w:t>
                            </w:r>
                            <w:r w:rsidRPr="00A3287F">
                              <w:rPr>
                                <w:rFonts w:ascii="Times New Roman" w:hAnsi="Times New Roman" w:cs="Times New Roman"/>
                                <w:i/>
                                <w:iCs/>
                                <w:sz w:val="20"/>
                                <w:szCs w:val="20"/>
                              </w:rPr>
                              <w:t>reactive</w:t>
                            </w:r>
                            <w:r w:rsidRPr="00A3287F">
                              <w:rPr>
                                <w:rFonts w:ascii="Times New Roman" w:hAnsi="Times New Roman" w:cs="Times New Roman"/>
                                <w:sz w:val="20"/>
                                <w:szCs w:val="20"/>
                              </w:rPr>
                              <w:t xml:space="preserve"> incident response (after the fact).</w:t>
                            </w:r>
                          </w:p>
                          <w:p w14:paraId="4854A791" w14:textId="7777777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p>
                          <w:p w14:paraId="630B3F1D" w14:textId="093766E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r w:rsidRPr="00A3287F">
                              <w:rPr>
                                <w:rFonts w:ascii="Times New Roman" w:hAnsi="Times New Roman" w:cs="Times New Roman"/>
                                <w:sz w:val="20"/>
                                <w:szCs w:val="20"/>
                              </w:rPr>
                              <w:t xml:space="preserve">But if we are continuously examining combinations of PRIs, we would recognize earlier that  the combination of PRI-1, PRI-2, and PRI-3 reflects a </w:t>
                            </w:r>
                            <w:r w:rsidRPr="00A3287F">
                              <w:rPr>
                                <w:rFonts w:ascii="Times New Roman" w:hAnsi="Times New Roman" w:cs="Times New Roman"/>
                                <w:i/>
                                <w:iCs/>
                                <w:sz w:val="20"/>
                                <w:szCs w:val="20"/>
                              </w:rPr>
                              <w:t>pattern</w:t>
                            </w:r>
                            <w:r w:rsidRPr="00A3287F">
                              <w:rPr>
                                <w:rFonts w:ascii="Times New Roman" w:hAnsi="Times New Roman" w:cs="Times New Roman"/>
                                <w:sz w:val="20"/>
                                <w:szCs w:val="20"/>
                              </w:rPr>
                              <w:t xml:space="preserve"> of related behaviors that </w:t>
                            </w:r>
                            <w:r w:rsidR="002428F5" w:rsidRPr="00A3287F">
                              <w:rPr>
                                <w:rFonts w:ascii="Times New Roman" w:hAnsi="Times New Roman" w:cs="Times New Roman"/>
                                <w:sz w:val="20"/>
                                <w:szCs w:val="20"/>
                              </w:rPr>
                              <w:t>should</w:t>
                            </w:r>
                            <w:r w:rsidRPr="00A3287F">
                              <w:rPr>
                                <w:rFonts w:ascii="Times New Roman" w:hAnsi="Times New Roman" w:cs="Times New Roman"/>
                                <w:sz w:val="20"/>
                                <w:szCs w:val="20"/>
                              </w:rPr>
                              <w:t xml:space="preserve"> increase the computed risk for data exfiltration. This would become even more acute when PRI-4 is observed. </w:t>
                            </w:r>
                            <w:r w:rsidR="002428F5" w:rsidRPr="00A3287F">
                              <w:rPr>
                                <w:rFonts w:ascii="Times New Roman" w:hAnsi="Times New Roman" w:cs="Times New Roman"/>
                                <w:sz w:val="20"/>
                                <w:szCs w:val="20"/>
                              </w:rPr>
                              <w:t xml:space="preserve">By considering </w:t>
                            </w:r>
                            <w:r w:rsidRPr="00A3287F">
                              <w:rPr>
                                <w:rFonts w:ascii="Times New Roman" w:hAnsi="Times New Roman" w:cs="Times New Roman"/>
                                <w:sz w:val="20"/>
                                <w:szCs w:val="20"/>
                              </w:rPr>
                              <w:t>these patterns</w:t>
                            </w:r>
                            <w:r w:rsidR="002428F5" w:rsidRPr="00A3287F">
                              <w:rPr>
                                <w:rFonts w:ascii="Times New Roman" w:hAnsi="Times New Roman" w:cs="Times New Roman"/>
                                <w:sz w:val="20"/>
                                <w:szCs w:val="20"/>
                              </w:rPr>
                              <w:t xml:space="preserve"> (referred to as higher-level patterns),</w:t>
                            </w:r>
                            <w:r w:rsidRPr="00A3287F">
                              <w:rPr>
                                <w:rFonts w:ascii="Times New Roman" w:hAnsi="Times New Roman" w:cs="Times New Roman"/>
                                <w:sz w:val="20"/>
                                <w:szCs w:val="20"/>
                              </w:rPr>
                              <w:t xml:space="preserve"> beyond the contributions of individual PRIs, a more proactive approach becomes possible.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8981D" id="_x0000_s1032" type="#_x0000_t202" style="position:absolute;left:0;text-align:left;margin-left:416.2pt;margin-top:246.15pt;width:467.4pt;height:297.4pt;z-index:-251655168;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" fillcolor="#e8e8e8 [3214]" stroked="f">
                <v:textbox>
                  <w:txbxContent>
                    <w:p w14:paraId="527350CD" w14:textId="77777777" w:rsidR="00A3367D" w:rsidRPr="00A3287F" w:rsidRDefault="00A3367D" w:rsidP="00A3367D">
                      <w:pPr>
                        <w:pBdr>
                          <w:top w:val="single" w:sz="24" w:space="8" w:color="156082" w:themeColor="accent1"/>
                          <w:bottom w:val="single" w:sz="24" w:space="8" w:color="156082" w:themeColor="accent1"/>
                        </w:pBdr>
                        <w:spacing w:after="0"/>
                        <w:jc w:val="center"/>
                        <w:rPr>
                          <w:rFonts w:ascii="Times New Roman" w:hAnsi="Times New Roman" w:cs="Times New Roman"/>
                          <w:b/>
                          <w:bCs/>
                          <w:sz w:val="22"/>
                          <w:szCs w:val="22"/>
                          <w:u w:val="single"/>
                        </w:rPr>
                      </w:pPr>
                      <w:r w:rsidRPr="00A3287F">
                        <w:rPr>
                          <w:rFonts w:ascii="Times New Roman" w:hAnsi="Times New Roman" w:cs="Times New Roman"/>
                          <w:b/>
                          <w:bCs/>
                          <w:sz w:val="22"/>
                          <w:szCs w:val="22"/>
                          <w:u w:val="single"/>
                        </w:rPr>
                        <w:t>The Whole is Greater Than the Sum of Its Parts</w:t>
                      </w:r>
                    </w:p>
                    <w:p w14:paraId="2CEF9700" w14:textId="7777777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p>
                    <w:p w14:paraId="7E809C42" w14:textId="40A7E102"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r w:rsidRPr="00A3287F">
                        <w:rPr>
                          <w:rFonts w:ascii="Times New Roman" w:hAnsi="Times New Roman" w:cs="Times New Roman"/>
                          <w:sz w:val="20"/>
                          <w:szCs w:val="20"/>
                        </w:rPr>
                        <w:t>Consider this example of a hypothetical case in which “events” or observables are assumed to occur over a period of weeks or months:</w:t>
                      </w:r>
                    </w:p>
                    <w:p w14:paraId="26F79833" w14:textId="7777777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p>
                    <w:p w14:paraId="039698B3" w14:textId="77777777"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passed over for promotion (</w:t>
                      </w:r>
                      <w:r w:rsidRPr="00A3287F">
                        <w:rPr>
                          <w:rFonts w:ascii="Times New Roman" w:hAnsi="Times New Roman" w:cs="Times New Roman"/>
                          <w:i/>
                          <w:iCs/>
                          <w:sz w:val="20"/>
                          <w:szCs w:val="20"/>
                        </w:rPr>
                        <w:t>PRI-1</w:t>
                      </w:r>
                      <w:r w:rsidRPr="00A3287F">
                        <w:rPr>
                          <w:rFonts w:ascii="Times New Roman" w:hAnsi="Times New Roman" w:cs="Times New Roman"/>
                          <w:sz w:val="20"/>
                          <w:szCs w:val="20"/>
                        </w:rPr>
                        <w:t>)</w:t>
                      </w:r>
                    </w:p>
                    <w:p w14:paraId="436CB909" w14:textId="77777777"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expresses feelings of disgruntlement (</w:t>
                      </w:r>
                      <w:r w:rsidRPr="00A3287F">
                        <w:rPr>
                          <w:rFonts w:ascii="Times New Roman" w:hAnsi="Times New Roman" w:cs="Times New Roman"/>
                          <w:i/>
                          <w:iCs/>
                          <w:sz w:val="20"/>
                          <w:szCs w:val="20"/>
                        </w:rPr>
                        <w:t>PRI-2</w:t>
                      </w:r>
                      <w:r w:rsidRPr="00A3287F">
                        <w:rPr>
                          <w:rFonts w:ascii="Times New Roman" w:hAnsi="Times New Roman" w:cs="Times New Roman"/>
                          <w:sz w:val="20"/>
                          <w:szCs w:val="20"/>
                        </w:rPr>
                        <w:t xml:space="preserve">). </w:t>
                      </w:r>
                    </w:p>
                    <w:p w14:paraId="3D0355FA" w14:textId="7080DD11"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gains unauthorized access to sensitive data (</w:t>
                      </w:r>
                      <w:r w:rsidRPr="00A3287F">
                        <w:rPr>
                          <w:rFonts w:ascii="Times New Roman" w:hAnsi="Times New Roman" w:cs="Times New Roman"/>
                          <w:i/>
                          <w:iCs/>
                          <w:sz w:val="20"/>
                          <w:szCs w:val="20"/>
                        </w:rPr>
                        <w:t>PRI-3</w:t>
                      </w:r>
                      <w:r w:rsidRPr="00A3287F">
                        <w:rPr>
                          <w:rFonts w:ascii="Times New Roman" w:hAnsi="Times New Roman" w:cs="Times New Roman"/>
                          <w:sz w:val="20"/>
                          <w:szCs w:val="20"/>
                        </w:rPr>
                        <w:t>)</w:t>
                      </w:r>
                    </w:p>
                    <w:p w14:paraId="44062B24" w14:textId="7CE6F7FA"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inserts an external USB drive without authorization (</w:t>
                      </w:r>
                      <w:r w:rsidRPr="00A3287F">
                        <w:rPr>
                          <w:rFonts w:ascii="Times New Roman" w:hAnsi="Times New Roman" w:cs="Times New Roman"/>
                          <w:i/>
                          <w:iCs/>
                          <w:sz w:val="20"/>
                          <w:szCs w:val="20"/>
                        </w:rPr>
                        <w:t>PRI-4</w:t>
                      </w:r>
                      <w:r w:rsidRPr="00A3287F">
                        <w:rPr>
                          <w:rFonts w:ascii="Times New Roman" w:hAnsi="Times New Roman" w:cs="Times New Roman"/>
                          <w:sz w:val="20"/>
                          <w:szCs w:val="20"/>
                        </w:rPr>
                        <w:t>)</w:t>
                      </w:r>
                    </w:p>
                    <w:p w14:paraId="3BB1DD51" w14:textId="57C00D83" w:rsidR="00A3367D" w:rsidRPr="00A3287F" w:rsidRDefault="00A3367D" w:rsidP="00A3367D">
                      <w:pPr>
                        <w:pBdr>
                          <w:top w:val="single" w:sz="24" w:space="8" w:color="156082" w:themeColor="accent1"/>
                          <w:bottom w:val="single" w:sz="24" w:space="8" w:color="156082" w:themeColor="accent1"/>
                        </w:pBdr>
                        <w:spacing w:after="0"/>
                        <w:ind w:left="360" w:hanging="360"/>
                        <w:rPr>
                          <w:rFonts w:ascii="Times New Roman" w:hAnsi="Times New Roman" w:cs="Times New Roman"/>
                          <w:sz w:val="20"/>
                          <w:szCs w:val="20"/>
                        </w:rPr>
                      </w:pPr>
                      <w:r w:rsidRPr="00A3287F">
                        <w:rPr>
                          <w:rFonts w:ascii="Times New Roman" w:hAnsi="Times New Roman" w:cs="Times New Roman"/>
                          <w:sz w:val="20"/>
                          <w:szCs w:val="20"/>
                        </w:rPr>
                        <w:t>-- Employee deletes audit logs to hide evidence of inappropriate data access (</w:t>
                      </w:r>
                      <w:r w:rsidRPr="00A3287F">
                        <w:rPr>
                          <w:rFonts w:ascii="Times New Roman" w:hAnsi="Times New Roman" w:cs="Times New Roman"/>
                          <w:i/>
                          <w:iCs/>
                          <w:sz w:val="20"/>
                          <w:szCs w:val="20"/>
                        </w:rPr>
                        <w:t>PRI-5</w:t>
                      </w:r>
                      <w:r w:rsidRPr="00A3287F">
                        <w:rPr>
                          <w:rFonts w:ascii="Times New Roman" w:hAnsi="Times New Roman" w:cs="Times New Roman"/>
                          <w:sz w:val="20"/>
                          <w:szCs w:val="20"/>
                        </w:rPr>
                        <w:t xml:space="preserve">). </w:t>
                      </w:r>
                    </w:p>
                    <w:p w14:paraId="31845314" w14:textId="7777777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p>
                    <w:p w14:paraId="3C73FA43" w14:textId="2A6270EA"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r w:rsidRPr="00A3287F">
                        <w:rPr>
                          <w:rFonts w:ascii="Times New Roman" w:hAnsi="Times New Roman" w:cs="Times New Roman"/>
                          <w:sz w:val="20"/>
                          <w:szCs w:val="20"/>
                        </w:rPr>
                        <w:t xml:space="preserve">Most likely, if we were to aggregate the risk weights of these five PRIs </w:t>
                      </w:r>
                      <w:r w:rsidRPr="0018692A">
                        <w:rPr>
                          <w:rFonts w:ascii="Times New Roman" w:hAnsi="Times New Roman" w:cs="Times New Roman"/>
                          <w:strike/>
                          <w:sz w:val="20"/>
                          <w:szCs w:val="20"/>
                        </w:rPr>
                        <w:t xml:space="preserve">using </w:t>
                      </w:r>
                      <w:r w:rsidRPr="0018692A">
                        <w:rPr>
                          <w:rFonts w:ascii="Times New Roman" w:hAnsi="Times New Roman" w:cs="Times New Roman"/>
                          <w:strike/>
                          <w:sz w:val="20"/>
                          <w:szCs w:val="20"/>
                          <w:highlight w:val="yellow"/>
                        </w:rPr>
                        <w:t>Equation (9)</w:t>
                      </w:r>
                      <w:r w:rsidR="0018692A">
                        <w:rPr>
                          <w:rFonts w:ascii="Times New Roman" w:hAnsi="Times New Roman" w:cs="Times New Roman"/>
                          <w:sz w:val="20"/>
                          <w:szCs w:val="20"/>
                        </w:rPr>
                        <w:t xml:space="preserve"> </w:t>
                      </w:r>
                      <w:r w:rsidR="0018692A" w:rsidRPr="0018692A">
                        <w:rPr>
                          <w:rFonts w:ascii="Times New Roman" w:hAnsi="Times New Roman" w:cs="Times New Roman"/>
                          <w:color w:val="EE0000"/>
                          <w:sz w:val="20"/>
                          <w:szCs w:val="20"/>
                        </w:rPr>
                        <w:t>independently</w:t>
                      </w:r>
                      <w:r w:rsidRPr="00A3287F">
                        <w:rPr>
                          <w:rFonts w:ascii="Times New Roman" w:hAnsi="Times New Roman" w:cs="Times New Roman"/>
                          <w:sz w:val="20"/>
                          <w:szCs w:val="20"/>
                        </w:rPr>
                        <w:t xml:space="preserve">, this would yield a moderate-to-high risk score and would lead to a </w:t>
                      </w:r>
                      <w:r w:rsidRPr="00A3287F">
                        <w:rPr>
                          <w:rFonts w:ascii="Times New Roman" w:hAnsi="Times New Roman" w:cs="Times New Roman"/>
                          <w:i/>
                          <w:iCs/>
                          <w:sz w:val="20"/>
                          <w:szCs w:val="20"/>
                        </w:rPr>
                        <w:t>reactive</w:t>
                      </w:r>
                      <w:r w:rsidRPr="00A3287F">
                        <w:rPr>
                          <w:rFonts w:ascii="Times New Roman" w:hAnsi="Times New Roman" w:cs="Times New Roman"/>
                          <w:sz w:val="20"/>
                          <w:szCs w:val="20"/>
                        </w:rPr>
                        <w:t xml:space="preserve"> incident response (after the fact).</w:t>
                      </w:r>
                    </w:p>
                    <w:p w14:paraId="4854A791" w14:textId="7777777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p>
                    <w:p w14:paraId="630B3F1D" w14:textId="093766E7" w:rsidR="00A3367D" w:rsidRPr="00A3287F" w:rsidRDefault="00A3367D" w:rsidP="00A3367D">
                      <w:pPr>
                        <w:pBdr>
                          <w:top w:val="single" w:sz="24" w:space="8" w:color="156082" w:themeColor="accent1"/>
                          <w:bottom w:val="single" w:sz="24" w:space="8" w:color="156082" w:themeColor="accent1"/>
                        </w:pBdr>
                        <w:spacing w:after="0"/>
                        <w:rPr>
                          <w:rFonts w:ascii="Times New Roman" w:hAnsi="Times New Roman" w:cs="Times New Roman"/>
                          <w:sz w:val="20"/>
                          <w:szCs w:val="20"/>
                        </w:rPr>
                      </w:pPr>
                      <w:r w:rsidRPr="00A3287F">
                        <w:rPr>
                          <w:rFonts w:ascii="Times New Roman" w:hAnsi="Times New Roman" w:cs="Times New Roman"/>
                          <w:sz w:val="20"/>
                          <w:szCs w:val="20"/>
                        </w:rPr>
                        <w:t xml:space="preserve">But if we are continuously examining combinations of PRIs, we would recognize earlier that  the combination of PRI-1, PRI-2, and PRI-3 reflects a </w:t>
                      </w:r>
                      <w:r w:rsidRPr="00A3287F">
                        <w:rPr>
                          <w:rFonts w:ascii="Times New Roman" w:hAnsi="Times New Roman" w:cs="Times New Roman"/>
                          <w:i/>
                          <w:iCs/>
                          <w:sz w:val="20"/>
                          <w:szCs w:val="20"/>
                        </w:rPr>
                        <w:t>pattern</w:t>
                      </w:r>
                      <w:r w:rsidRPr="00A3287F">
                        <w:rPr>
                          <w:rFonts w:ascii="Times New Roman" w:hAnsi="Times New Roman" w:cs="Times New Roman"/>
                          <w:sz w:val="20"/>
                          <w:szCs w:val="20"/>
                        </w:rPr>
                        <w:t xml:space="preserve"> of related behaviors that </w:t>
                      </w:r>
                      <w:r w:rsidR="002428F5" w:rsidRPr="00A3287F">
                        <w:rPr>
                          <w:rFonts w:ascii="Times New Roman" w:hAnsi="Times New Roman" w:cs="Times New Roman"/>
                          <w:sz w:val="20"/>
                          <w:szCs w:val="20"/>
                        </w:rPr>
                        <w:t>should</w:t>
                      </w:r>
                      <w:r w:rsidRPr="00A3287F">
                        <w:rPr>
                          <w:rFonts w:ascii="Times New Roman" w:hAnsi="Times New Roman" w:cs="Times New Roman"/>
                          <w:sz w:val="20"/>
                          <w:szCs w:val="20"/>
                        </w:rPr>
                        <w:t xml:space="preserve"> increase the computed risk for data exfiltration. This would become even more acute when PRI-4 is observed. </w:t>
                      </w:r>
                      <w:r w:rsidR="002428F5" w:rsidRPr="00A3287F">
                        <w:rPr>
                          <w:rFonts w:ascii="Times New Roman" w:hAnsi="Times New Roman" w:cs="Times New Roman"/>
                          <w:sz w:val="20"/>
                          <w:szCs w:val="20"/>
                        </w:rPr>
                        <w:t xml:space="preserve">By considering </w:t>
                      </w:r>
                      <w:r w:rsidRPr="00A3287F">
                        <w:rPr>
                          <w:rFonts w:ascii="Times New Roman" w:hAnsi="Times New Roman" w:cs="Times New Roman"/>
                          <w:sz w:val="20"/>
                          <w:szCs w:val="20"/>
                        </w:rPr>
                        <w:t>these patterns</w:t>
                      </w:r>
                      <w:r w:rsidR="002428F5" w:rsidRPr="00A3287F">
                        <w:rPr>
                          <w:rFonts w:ascii="Times New Roman" w:hAnsi="Times New Roman" w:cs="Times New Roman"/>
                          <w:sz w:val="20"/>
                          <w:szCs w:val="20"/>
                        </w:rPr>
                        <w:t xml:space="preserve"> (referred to as higher-level patterns),</w:t>
                      </w:r>
                      <w:r w:rsidRPr="00A3287F">
                        <w:rPr>
                          <w:rFonts w:ascii="Times New Roman" w:hAnsi="Times New Roman" w:cs="Times New Roman"/>
                          <w:sz w:val="20"/>
                          <w:szCs w:val="20"/>
                        </w:rPr>
                        <w:t xml:space="preserve"> beyond the contributions of individual PRIs, a more proactive approach becomes possible. </w:t>
                      </w:r>
                    </w:p>
                  </w:txbxContent>
                </v:textbox>
                <w10:wrap type="tight" anchorx="margin"/>
              </v:shape>
            </w:pict>
          </mc:Fallback>
        </mc:AlternateContent>
      </w:r>
      <w:r w:rsidR="0084748E">
        <w:rPr>
          <w:rFonts w:ascii="Times New Roman" w:hAnsi="Times New Roman" w:cs="Times New Roman"/>
        </w:rPr>
        <w:t xml:space="preserve">needed </w:t>
      </w:r>
      <w:r w:rsidR="002E0435">
        <w:rPr>
          <w:rFonts w:ascii="Times New Roman" w:hAnsi="Times New Roman" w:cs="Times New Roman"/>
        </w:rPr>
        <w:t>to capture the insider risk assessment process used by expert analysts</w:t>
      </w:r>
      <w:r w:rsidR="0084748E">
        <w:rPr>
          <w:rFonts w:ascii="Times New Roman" w:hAnsi="Times New Roman" w:cs="Times New Roman"/>
        </w:rPr>
        <w:t xml:space="preserve">. </w:t>
      </w:r>
    </w:p>
    <w:p w14:paraId="039FBDC4" w14:textId="2B4FAFF7" w:rsidR="002428F5" w:rsidRDefault="00325913" w:rsidP="00C3680D">
      <w:pPr>
        <w:ind w:firstLine="720"/>
        <w:rPr>
          <w:rFonts w:ascii="Times New Roman" w:hAnsi="Times New Roman" w:cs="Times New Roman"/>
        </w:rPr>
      </w:pPr>
      <w:r>
        <w:rPr>
          <w:rFonts w:ascii="Times New Roman" w:hAnsi="Times New Roman" w:cs="Times New Roman"/>
        </w:rPr>
        <w:t xml:space="preserve">SOFIT 2.0 was designed to support the analysis of higher-level patterns. </w:t>
      </w:r>
      <w:r w:rsidR="00F518AB">
        <w:rPr>
          <w:rFonts w:ascii="Times New Roman" w:hAnsi="Times New Roman" w:cs="Times New Roman"/>
        </w:rPr>
        <w:t xml:space="preserve">However, it is problematic to </w:t>
      </w:r>
      <w:r>
        <w:rPr>
          <w:rFonts w:ascii="Times New Roman" w:hAnsi="Times New Roman" w:cs="Times New Roman"/>
        </w:rPr>
        <w:t xml:space="preserve">attempt to define all possible high-level patterns </w:t>
      </w:r>
      <w:r w:rsidR="00F518AB">
        <w:rPr>
          <w:rFonts w:ascii="Times New Roman" w:hAnsi="Times New Roman" w:cs="Times New Roman"/>
        </w:rPr>
        <w:t>that could potentially be in play when there are hundreds of</w:t>
      </w:r>
      <w:r>
        <w:rPr>
          <w:rFonts w:ascii="Times New Roman" w:hAnsi="Times New Roman" w:cs="Times New Roman"/>
        </w:rPr>
        <w:t xml:space="preserve"> PRIs. </w:t>
      </w:r>
      <w:r w:rsidR="00F518AB">
        <w:rPr>
          <w:rFonts w:ascii="Times New Roman" w:hAnsi="Times New Roman" w:cs="Times New Roman"/>
        </w:rPr>
        <w:t>The</w:t>
      </w:r>
      <w:r>
        <w:rPr>
          <w:rFonts w:ascii="Times New Roman" w:hAnsi="Times New Roman" w:cs="Times New Roman"/>
        </w:rPr>
        <w:t xml:space="preserve"> number of possible patterns</w:t>
      </w:r>
      <w:r w:rsidR="00F518AB">
        <w:rPr>
          <w:rFonts w:ascii="Times New Roman" w:hAnsi="Times New Roman" w:cs="Times New Roman"/>
        </w:rPr>
        <w:t xml:space="preserve"> that can be envisioned for all possible</w:t>
      </w:r>
      <w:r>
        <w:rPr>
          <w:rFonts w:ascii="Times New Roman" w:hAnsi="Times New Roman" w:cs="Times New Roman"/>
        </w:rPr>
        <w:t xml:space="preserve"> combinations of individual PRIs is called the power set of the collection of PRIs. If there are N total PRIs, the </w:t>
      </w:r>
      <w:r w:rsidR="00F518AB">
        <w:rPr>
          <w:rFonts w:ascii="Times New Roman" w:hAnsi="Times New Roman" w:cs="Times New Roman"/>
        </w:rPr>
        <w:t xml:space="preserve">total </w:t>
      </w:r>
      <w:r>
        <w:rPr>
          <w:rFonts w:ascii="Times New Roman" w:hAnsi="Times New Roman" w:cs="Times New Roman"/>
        </w:rPr>
        <w:t>number of patterns in this power set is 2</w:t>
      </w:r>
      <w:r w:rsidRPr="00325913">
        <w:rPr>
          <w:rFonts w:ascii="Times New Roman" w:hAnsi="Times New Roman" w:cs="Times New Roman"/>
          <w:vertAlign w:val="superscript"/>
        </w:rPr>
        <w:t>N</w:t>
      </w:r>
      <w:r>
        <w:rPr>
          <w:rFonts w:ascii="Times New Roman" w:hAnsi="Times New Roman" w:cs="Times New Roman"/>
        </w:rPr>
        <w:t xml:space="preserve">. Even if we limit the set to 100 PRIs (instead of, say, the full set of </w:t>
      </w:r>
      <w:r w:rsidR="00B40523">
        <w:rPr>
          <w:rFonts w:ascii="Times New Roman" w:hAnsi="Times New Roman" w:cs="Times New Roman"/>
        </w:rPr>
        <w:t xml:space="preserve">over </w:t>
      </w:r>
      <w:r>
        <w:rPr>
          <w:rFonts w:ascii="Times New Roman" w:hAnsi="Times New Roman" w:cs="Times New Roman"/>
        </w:rPr>
        <w:t>150 individual PRIs), this yields 2</w:t>
      </w:r>
      <w:r w:rsidRPr="00325913">
        <w:rPr>
          <w:rFonts w:ascii="Times New Roman" w:hAnsi="Times New Roman" w:cs="Times New Roman"/>
          <w:vertAlign w:val="superscript"/>
        </w:rPr>
        <w:t>100</w:t>
      </w:r>
      <w:r>
        <w:rPr>
          <w:rFonts w:ascii="Times New Roman" w:hAnsi="Times New Roman" w:cs="Times New Roman"/>
        </w:rPr>
        <w:t xml:space="preserve"> = 1.27 x </w:t>
      </w:r>
      <w:r>
        <w:rPr>
          <w:rFonts w:ascii="Times New Roman" w:hAnsi="Times New Roman" w:cs="Times New Roman"/>
        </w:rPr>
        <w:lastRenderedPageBreak/>
        <w:t>10</w:t>
      </w:r>
      <w:r w:rsidRPr="00325913">
        <w:rPr>
          <w:rFonts w:ascii="Times New Roman" w:hAnsi="Times New Roman" w:cs="Times New Roman"/>
          <w:vertAlign w:val="superscript"/>
        </w:rPr>
        <w:t>24</w:t>
      </w:r>
      <w:r>
        <w:rPr>
          <w:rFonts w:ascii="Times New Roman" w:hAnsi="Times New Roman" w:cs="Times New Roman"/>
        </w:rPr>
        <w:t xml:space="preserve"> different patterns to assess! Instead, we examine combinations of patterns at the SOFIT 2.0 sub-class level </w:t>
      </w:r>
      <w:r w:rsidR="00B40523">
        <w:rPr>
          <w:rFonts w:ascii="Times New Roman" w:hAnsi="Times New Roman" w:cs="Times New Roman"/>
        </w:rPr>
        <w:t>(with 3</w:t>
      </w:r>
      <w:r w:rsidR="000B2E12">
        <w:rPr>
          <w:rFonts w:ascii="Times New Roman" w:hAnsi="Times New Roman" w:cs="Times New Roman"/>
        </w:rPr>
        <w:t>3</w:t>
      </w:r>
      <w:r w:rsidR="00B40523">
        <w:rPr>
          <w:rFonts w:ascii="Times New Roman" w:hAnsi="Times New Roman" w:cs="Times New Roman"/>
        </w:rPr>
        <w:t xml:space="preserve"> sub-classes) </w:t>
      </w:r>
      <w:r>
        <w:rPr>
          <w:rFonts w:ascii="Times New Roman" w:hAnsi="Times New Roman" w:cs="Times New Roman"/>
        </w:rPr>
        <w:t>and instead of defining patterns in a brute-force, bottom-up fashion</w:t>
      </w:r>
      <w:r w:rsidR="00F518AB">
        <w:rPr>
          <w:rFonts w:ascii="Times New Roman" w:hAnsi="Times New Roman" w:cs="Times New Roman"/>
        </w:rPr>
        <w:t xml:space="preserve"> (which still poses combinatorial challenges)</w:t>
      </w:r>
      <w:r>
        <w:rPr>
          <w:rFonts w:ascii="Times New Roman" w:hAnsi="Times New Roman" w:cs="Times New Roman"/>
        </w:rPr>
        <w:t>, we use a top-down approach</w:t>
      </w:r>
      <w:r w:rsidR="004763F6">
        <w:rPr>
          <w:rFonts w:ascii="Times New Roman" w:hAnsi="Times New Roman" w:cs="Times New Roman"/>
        </w:rPr>
        <w:t>:</w:t>
      </w:r>
      <w:r>
        <w:rPr>
          <w:rFonts w:ascii="Times New Roman" w:hAnsi="Times New Roman" w:cs="Times New Roman"/>
        </w:rPr>
        <w:t xml:space="preserve"> For any given insider risk behavior of interest, we ask </w:t>
      </w:r>
      <w:r w:rsidR="00123841">
        <w:rPr>
          <w:rFonts w:ascii="Times New Roman" w:hAnsi="Times New Roman" w:cs="Times New Roman"/>
        </w:rPr>
        <w:t xml:space="preserve">analysts </w:t>
      </w:r>
      <w:r>
        <w:rPr>
          <w:rFonts w:ascii="Times New Roman" w:hAnsi="Times New Roman" w:cs="Times New Roman"/>
        </w:rPr>
        <w:t xml:space="preserve">which </w:t>
      </w:r>
      <w:r w:rsidR="00B40523">
        <w:rPr>
          <w:rFonts w:ascii="Times New Roman" w:hAnsi="Times New Roman" w:cs="Times New Roman"/>
        </w:rPr>
        <w:t xml:space="preserve">combination of </w:t>
      </w:r>
      <w:r>
        <w:rPr>
          <w:rFonts w:ascii="Times New Roman" w:hAnsi="Times New Roman" w:cs="Times New Roman"/>
        </w:rPr>
        <w:t>SOFIT sub-classes</w:t>
      </w:r>
      <w:r w:rsidR="00B40523">
        <w:rPr>
          <w:rFonts w:ascii="Times New Roman" w:hAnsi="Times New Roman" w:cs="Times New Roman"/>
        </w:rPr>
        <w:t xml:space="preserve"> (“higher level patterns”)</w:t>
      </w:r>
      <w:r>
        <w:rPr>
          <w:rFonts w:ascii="Times New Roman" w:hAnsi="Times New Roman" w:cs="Times New Roman"/>
        </w:rPr>
        <w:t xml:space="preserve"> would </w:t>
      </w:r>
      <w:r w:rsidR="00123841">
        <w:rPr>
          <w:rFonts w:ascii="Times New Roman" w:hAnsi="Times New Roman" w:cs="Times New Roman"/>
        </w:rPr>
        <w:t>“trigger” a</w:t>
      </w:r>
      <w:r w:rsidR="00B40523">
        <w:rPr>
          <w:rFonts w:ascii="Times New Roman" w:hAnsi="Times New Roman" w:cs="Times New Roman"/>
        </w:rPr>
        <w:t>n</w:t>
      </w:r>
      <w:r w:rsidR="00123841">
        <w:rPr>
          <w:rFonts w:ascii="Times New Roman" w:hAnsi="Times New Roman" w:cs="Times New Roman"/>
        </w:rPr>
        <w:t xml:space="preserve"> increment in the level of risk. If such patterns, which may be enumerated, are observed in a case, then the risk computation is adjusted </w:t>
      </w:r>
      <w:r w:rsidR="00F518AB">
        <w:rPr>
          <w:rFonts w:ascii="Times New Roman" w:hAnsi="Times New Roman" w:cs="Times New Roman"/>
        </w:rPr>
        <w:t>to reflect</w:t>
      </w:r>
      <w:r w:rsidR="00123841">
        <w:rPr>
          <w:rFonts w:ascii="Times New Roman" w:hAnsi="Times New Roman" w:cs="Times New Roman"/>
        </w:rPr>
        <w:t xml:space="preserve"> this increased risk.</w:t>
      </w:r>
    </w:p>
    <w:p w14:paraId="4E2AF9D2" w14:textId="2E7DA6D7" w:rsidR="00FF2319" w:rsidRPr="00FF2319" w:rsidRDefault="004763F6" w:rsidP="00FF2319">
      <w:pPr>
        <w:ind w:firstLine="720"/>
        <w:rPr>
          <w:rFonts w:ascii="Times New Roman" w:hAnsi="Times New Roman" w:cs="Times New Roman"/>
        </w:rPr>
      </w:pPr>
      <w:r>
        <w:rPr>
          <w:rFonts w:ascii="Times New Roman" w:hAnsi="Times New Roman" w:cs="Times New Roman"/>
        </w:rPr>
        <w:t>It is also possible that risk score</w:t>
      </w:r>
      <w:r w:rsidR="00954DD8">
        <w:rPr>
          <w:rFonts w:ascii="Times New Roman" w:hAnsi="Times New Roman" w:cs="Times New Roman"/>
        </w:rPr>
        <w:t>s</w:t>
      </w:r>
      <w:r>
        <w:rPr>
          <w:rFonts w:ascii="Times New Roman" w:hAnsi="Times New Roman" w:cs="Times New Roman"/>
        </w:rPr>
        <w:t xml:space="preserve"> can decrease. </w:t>
      </w:r>
      <w:r w:rsidR="00B45516">
        <w:rPr>
          <w:rFonts w:ascii="Times New Roman" w:hAnsi="Times New Roman" w:cs="Times New Roman"/>
        </w:rPr>
        <w:t>PRI decay, discussed earlier, represents o</w:t>
      </w:r>
      <w:r>
        <w:rPr>
          <w:rFonts w:ascii="Times New Roman" w:hAnsi="Times New Roman" w:cs="Times New Roman"/>
        </w:rPr>
        <w:t xml:space="preserve">ne way that </w:t>
      </w:r>
      <w:r w:rsidR="00B45516">
        <w:rPr>
          <w:rFonts w:ascii="Times New Roman" w:hAnsi="Times New Roman" w:cs="Times New Roman"/>
        </w:rPr>
        <w:t>this can happen</w:t>
      </w:r>
      <w:r>
        <w:rPr>
          <w:rFonts w:ascii="Times New Roman" w:hAnsi="Times New Roman" w:cs="Times New Roman"/>
        </w:rPr>
        <w:t xml:space="preserve">. Another way </w:t>
      </w:r>
      <w:r w:rsidR="00B45516">
        <w:rPr>
          <w:rFonts w:ascii="Times New Roman" w:hAnsi="Times New Roman" w:cs="Times New Roman"/>
        </w:rPr>
        <w:t xml:space="preserve">that a risk level might </w:t>
      </w:r>
      <w:r>
        <w:rPr>
          <w:rFonts w:ascii="Times New Roman" w:hAnsi="Times New Roman" w:cs="Times New Roman"/>
        </w:rPr>
        <w:t xml:space="preserve">decrease </w:t>
      </w:r>
      <w:r w:rsidR="00B45516">
        <w:rPr>
          <w:rFonts w:ascii="Times New Roman" w:hAnsi="Times New Roman" w:cs="Times New Roman"/>
        </w:rPr>
        <w:t>is when</w:t>
      </w:r>
      <w:r>
        <w:rPr>
          <w:rFonts w:ascii="Times New Roman" w:hAnsi="Times New Roman" w:cs="Times New Roman"/>
        </w:rPr>
        <w:t xml:space="preserve"> the pattern contains a protective factor, which </w:t>
      </w:r>
      <w:r w:rsidR="00B45516">
        <w:rPr>
          <w:rFonts w:ascii="Times New Roman" w:hAnsi="Times New Roman" w:cs="Times New Roman"/>
        </w:rPr>
        <w:t>can mitigate the impact of</w:t>
      </w:r>
      <w:r>
        <w:rPr>
          <w:rFonts w:ascii="Times New Roman" w:hAnsi="Times New Roman" w:cs="Times New Roman"/>
        </w:rPr>
        <w:t xml:space="preserve"> a PRI </w:t>
      </w:r>
      <w:r w:rsidR="00B45516">
        <w:rPr>
          <w:rFonts w:ascii="Times New Roman" w:hAnsi="Times New Roman" w:cs="Times New Roman"/>
        </w:rPr>
        <w:t>and</w:t>
      </w:r>
      <w:r>
        <w:rPr>
          <w:rFonts w:ascii="Times New Roman" w:hAnsi="Times New Roman" w:cs="Times New Roman"/>
        </w:rPr>
        <w:t xml:space="preserve"> cause the risk </w:t>
      </w:r>
      <w:r w:rsidR="00B45516">
        <w:rPr>
          <w:rFonts w:ascii="Times New Roman" w:hAnsi="Times New Roman" w:cs="Times New Roman"/>
        </w:rPr>
        <w:t xml:space="preserve">of the case </w:t>
      </w:r>
      <w:r>
        <w:rPr>
          <w:rFonts w:ascii="Times New Roman" w:hAnsi="Times New Roman" w:cs="Times New Roman"/>
        </w:rPr>
        <w:t xml:space="preserve">to decrease. </w:t>
      </w:r>
      <w:r w:rsidR="00B45516">
        <w:rPr>
          <w:rFonts w:ascii="Times New Roman" w:hAnsi="Times New Roman" w:cs="Times New Roman"/>
        </w:rPr>
        <w:t>For</w:t>
      </w:r>
      <w:r>
        <w:rPr>
          <w:rFonts w:ascii="Times New Roman" w:hAnsi="Times New Roman" w:cs="Times New Roman"/>
        </w:rPr>
        <w:t xml:space="preserve"> example</w:t>
      </w:r>
      <w:r w:rsidR="00B45516">
        <w:rPr>
          <w:rFonts w:ascii="Times New Roman" w:hAnsi="Times New Roman" w:cs="Times New Roman"/>
        </w:rPr>
        <w:t>,</w:t>
      </w:r>
      <w:r>
        <w:rPr>
          <w:rFonts w:ascii="Times New Roman" w:hAnsi="Times New Roman" w:cs="Times New Roman"/>
        </w:rPr>
        <w:t xml:space="preserve"> a PRI for excessive debt </w:t>
      </w:r>
      <w:r w:rsidR="00B45516">
        <w:rPr>
          <w:rFonts w:ascii="Times New Roman" w:hAnsi="Times New Roman" w:cs="Times New Roman"/>
        </w:rPr>
        <w:t>can be</w:t>
      </w:r>
      <w:r>
        <w:rPr>
          <w:rFonts w:ascii="Times New Roman" w:hAnsi="Times New Roman" w:cs="Times New Roman"/>
        </w:rPr>
        <w:t xml:space="preserve"> mitigated by financial counseling</w:t>
      </w:r>
      <w:r w:rsidR="00B45516">
        <w:rPr>
          <w:rFonts w:ascii="Times New Roman" w:hAnsi="Times New Roman" w:cs="Times New Roman"/>
        </w:rPr>
        <w:t>, or a PRI for substance abuse can be mitigated by alcohol or drug rehabilitation counseling</w:t>
      </w:r>
      <w:r>
        <w:rPr>
          <w:rFonts w:ascii="Times New Roman" w:hAnsi="Times New Roman" w:cs="Times New Roman"/>
        </w:rPr>
        <w:t>.</w:t>
      </w:r>
    </w:p>
    <w:p w14:paraId="61BEBDFC" w14:textId="37495D72" w:rsidR="00FF2319" w:rsidRPr="00C86638" w:rsidRDefault="00FF2319" w:rsidP="00FF2319">
      <w:pPr>
        <w:pStyle w:val="Heading1"/>
        <w:rPr>
          <w:rFonts w:ascii="Times New Roman" w:hAnsi="Times New Roman" w:cs="Times New Roman"/>
          <w:color w:val="auto"/>
        </w:rPr>
      </w:pPr>
      <w:bookmarkStart w:id="10" w:name="_Toc204084045"/>
      <w:r w:rsidRPr="00C86638">
        <w:rPr>
          <w:rFonts w:ascii="Times New Roman" w:hAnsi="Times New Roman" w:cs="Times New Roman"/>
          <w:color w:val="auto"/>
        </w:rPr>
        <w:t xml:space="preserve">4 </w:t>
      </w:r>
      <w:r>
        <w:rPr>
          <w:rFonts w:ascii="Times New Roman" w:hAnsi="Times New Roman" w:cs="Times New Roman"/>
          <w:color w:val="auto"/>
        </w:rPr>
        <w:t xml:space="preserve">Performance Metrics </w:t>
      </w:r>
      <w:r w:rsidR="00E67E86">
        <w:rPr>
          <w:rFonts w:ascii="Times New Roman" w:hAnsi="Times New Roman" w:cs="Times New Roman"/>
          <w:color w:val="auto"/>
        </w:rPr>
        <w:t>for</w:t>
      </w:r>
      <w:r>
        <w:rPr>
          <w:rFonts w:ascii="Times New Roman" w:hAnsi="Times New Roman" w:cs="Times New Roman"/>
          <w:color w:val="auto"/>
        </w:rPr>
        <w:t xml:space="preserve"> Insider Risk Assessment Models</w:t>
      </w:r>
      <w:bookmarkEnd w:id="10"/>
    </w:p>
    <w:p w14:paraId="6D8B5E6F" w14:textId="409DB91C" w:rsidR="00FF2319" w:rsidRDefault="00FF2319" w:rsidP="00FF2319">
      <w:pPr>
        <w:rPr>
          <w:rFonts w:ascii="Times New Roman" w:hAnsi="Times New Roman" w:cs="Times New Roman"/>
        </w:rPr>
      </w:pPr>
      <w:r>
        <w:rPr>
          <w:rFonts w:ascii="Times New Roman" w:hAnsi="Times New Roman" w:cs="Times New Roman"/>
        </w:rPr>
        <w:t xml:space="preserve">Evaluating the performance of predictive models requires a comparison between the model’s predictions and measures of ground truth, which ideally comes from a set of real-world cases for which the facts are </w:t>
      </w:r>
      <w:r w:rsidRPr="00AC3435">
        <w:rPr>
          <w:rFonts w:ascii="Times New Roman" w:hAnsi="Times New Roman" w:cs="Times New Roman"/>
        </w:rPr>
        <w:t xml:space="preserve">known (e.g., all relevant PRIs and risk assessment outcomes). Unfortunately, the nature of the insider threat problem typically means that complete information about real-world cases is </w:t>
      </w:r>
      <w:r w:rsidR="0089423F" w:rsidRPr="00AC3435">
        <w:rPr>
          <w:rFonts w:ascii="Times New Roman" w:hAnsi="Times New Roman" w:cs="Times New Roman"/>
        </w:rPr>
        <w:t>rare.</w:t>
      </w:r>
      <w:r w:rsidR="0089423F">
        <w:rPr>
          <w:rFonts w:ascii="Times New Roman" w:hAnsi="Times New Roman" w:cs="Times New Roman"/>
        </w:rPr>
        <w:t xml:space="preserve"> The</w:t>
      </w:r>
      <w:r>
        <w:rPr>
          <w:rFonts w:ascii="Times New Roman" w:hAnsi="Times New Roman" w:cs="Times New Roman"/>
        </w:rPr>
        <w:t xml:space="preserve"> paucity of real-world results in insider threat research is, in fact, one of the reasons why the insider threat problem was listed as second on the list of eight “Hard Problems” on the </w:t>
      </w:r>
      <w:r w:rsidRPr="00225DD8">
        <w:rPr>
          <w:rFonts w:ascii="Times New Roman" w:hAnsi="Times New Roman" w:cs="Times New Roman"/>
          <w:i/>
          <w:iCs/>
        </w:rPr>
        <w:t>2005 INFOSEC (Information Security) Research Council Hard Problem List</w:t>
      </w:r>
      <w:r>
        <w:rPr>
          <w:rFonts w:ascii="Times New Roman" w:hAnsi="Times New Roman" w:cs="Times New Roman"/>
        </w:rPr>
        <w:t xml:space="preserve"> (INFOSEC, 2005; Gabrielson, 2008). Lacking ground truth, evaluation methods adopt strategies that compare model predictions against expert judgments as proxies for ground truth, typically using synthetic data sets that are modeled after real-</w:t>
      </w:r>
      <w:r w:rsidRPr="00AC3435">
        <w:rPr>
          <w:rFonts w:ascii="Times New Roman" w:hAnsi="Times New Roman" w:cs="Times New Roman"/>
        </w:rPr>
        <w:t>world scenarios. Greitzer &amp; Ferryman (2013) discuss several methods and metrics for testing insider risk models. Two prominent approaches are the computation of the correlation between the model’s predictions and expert judgments and a collection of metrics using the analytic methods of Signal Detection Theory (SDT) to evaluate detection performance under uncertainty.</w:t>
      </w:r>
    </w:p>
    <w:p w14:paraId="16B2CC20" w14:textId="77777777" w:rsidR="00FF2319" w:rsidRPr="00AC3435" w:rsidRDefault="00FF2319" w:rsidP="00FF2319">
      <w:pPr>
        <w:pStyle w:val="Heading2"/>
        <w:rPr>
          <w:rFonts w:ascii="Times New Roman" w:hAnsi="Times New Roman" w:cs="Times New Roman"/>
          <w:color w:val="auto"/>
        </w:rPr>
      </w:pPr>
      <w:bookmarkStart w:id="11" w:name="_Toc204084046"/>
      <w:r w:rsidRPr="00AC3435">
        <w:rPr>
          <w:rFonts w:ascii="Times New Roman" w:hAnsi="Times New Roman" w:cs="Times New Roman"/>
          <w:color w:val="auto"/>
        </w:rPr>
        <w:t xml:space="preserve">4.1 </w:t>
      </w:r>
      <w:r>
        <w:rPr>
          <w:rFonts w:ascii="Times New Roman" w:hAnsi="Times New Roman" w:cs="Times New Roman"/>
          <w:color w:val="auto"/>
        </w:rPr>
        <w:t>Correlation and R-Squared</w:t>
      </w:r>
      <w:bookmarkEnd w:id="11"/>
    </w:p>
    <w:p w14:paraId="644DAE95" w14:textId="55E298A2" w:rsidR="00FF2319" w:rsidRDefault="00FF2319" w:rsidP="00FF2319">
      <w:pPr>
        <w:rPr>
          <w:rFonts w:ascii="Times New Roman" w:hAnsi="Times New Roman" w:cs="Times New Roman"/>
        </w:rPr>
      </w:pPr>
      <w:r w:rsidRPr="002102AD">
        <w:rPr>
          <w:rFonts w:ascii="Times New Roman" w:hAnsi="Times New Roman" w:cs="Times New Roman"/>
        </w:rPr>
        <w:t>One measure of model performance is obtained by computing the correlation coefficient</w:t>
      </w:r>
      <w:r>
        <w:rPr>
          <w:rFonts w:ascii="Times New Roman" w:hAnsi="Times New Roman" w:cs="Times New Roman"/>
        </w:rPr>
        <w:t>, r,</w:t>
      </w:r>
      <w:r w:rsidRPr="002102AD">
        <w:rPr>
          <w:rFonts w:ascii="Times New Roman" w:hAnsi="Times New Roman" w:cs="Times New Roman"/>
        </w:rPr>
        <w:t xml:space="preserve"> between the models’ predictions of the insider risk with judgments of subject-matter experts. </w:t>
      </w:r>
      <w:r>
        <w:rPr>
          <w:rFonts w:ascii="Times New Roman" w:hAnsi="Times New Roman" w:cs="Times New Roman"/>
        </w:rPr>
        <w:t xml:space="preserve">A regression analysis may be applied to the scatterplot comparing the model’s output (say, a risk score from 0 to 100) with the corresponding expert rating of each case presented. In </w:t>
      </w:r>
      <w:r w:rsidR="00D42429">
        <w:rPr>
          <w:rFonts w:ascii="Times New Roman" w:hAnsi="Times New Roman" w:cs="Times New Roman"/>
        </w:rPr>
        <w:t>these types of studies</w:t>
      </w:r>
      <w:r>
        <w:rPr>
          <w:rFonts w:ascii="Times New Roman" w:hAnsi="Times New Roman" w:cs="Times New Roman"/>
        </w:rPr>
        <w:t xml:space="preserve">, the experts are asked to rank or rate a set of test cases, for example, using a numeric scale (e.g., </w:t>
      </w:r>
      <w:r w:rsidRPr="00B75E67">
        <w:rPr>
          <w:rFonts w:ascii="Times New Roman" w:hAnsi="Times New Roman" w:cs="Times New Roman"/>
        </w:rPr>
        <w:t>Greitzer et al.</w:t>
      </w:r>
      <w:r>
        <w:rPr>
          <w:rFonts w:ascii="Times New Roman" w:hAnsi="Times New Roman" w:cs="Times New Roman"/>
        </w:rPr>
        <w:t xml:space="preserve">, </w:t>
      </w:r>
      <w:r w:rsidRPr="00B75E67">
        <w:rPr>
          <w:rFonts w:ascii="Times New Roman" w:hAnsi="Times New Roman" w:cs="Times New Roman"/>
        </w:rPr>
        <w:t>2012, Greitzer et al.</w:t>
      </w:r>
      <w:r>
        <w:rPr>
          <w:rFonts w:ascii="Times New Roman" w:hAnsi="Times New Roman" w:cs="Times New Roman"/>
        </w:rPr>
        <w:t xml:space="preserve">, </w:t>
      </w:r>
      <w:r w:rsidRPr="00B75E67">
        <w:rPr>
          <w:rFonts w:ascii="Times New Roman" w:hAnsi="Times New Roman" w:cs="Times New Roman"/>
        </w:rPr>
        <w:t>2018</w:t>
      </w:r>
      <w:r>
        <w:rPr>
          <w:rFonts w:ascii="Times New Roman" w:hAnsi="Times New Roman" w:cs="Times New Roman"/>
        </w:rPr>
        <w:t xml:space="preserve">, </w:t>
      </w:r>
      <w:proofErr w:type="spellStart"/>
      <w:r>
        <w:rPr>
          <w:rFonts w:ascii="Times New Roman" w:hAnsi="Times New Roman" w:cs="Times New Roman"/>
        </w:rPr>
        <w:t>Elmrabit</w:t>
      </w:r>
      <w:proofErr w:type="spellEnd"/>
      <w:r>
        <w:rPr>
          <w:rFonts w:ascii="Times New Roman" w:hAnsi="Times New Roman" w:cs="Times New Roman"/>
        </w:rPr>
        <w:t xml:space="preserve"> et al., 2020,</w:t>
      </w:r>
      <w:r w:rsidRPr="00B75E67">
        <w:rPr>
          <w:rFonts w:ascii="Times New Roman" w:hAnsi="Times New Roman" w:cs="Times New Roman"/>
        </w:rPr>
        <w:t xml:space="preserve"> Greitzer et al.</w:t>
      </w:r>
      <w:r>
        <w:rPr>
          <w:rFonts w:ascii="Times New Roman" w:hAnsi="Times New Roman" w:cs="Times New Roman"/>
        </w:rPr>
        <w:t xml:space="preserve">, </w:t>
      </w:r>
      <w:r w:rsidRPr="00B75E67">
        <w:rPr>
          <w:rFonts w:ascii="Times New Roman" w:hAnsi="Times New Roman" w:cs="Times New Roman"/>
        </w:rPr>
        <w:t>2021)</w:t>
      </w:r>
      <w:r>
        <w:rPr>
          <w:rFonts w:ascii="Times New Roman" w:hAnsi="Times New Roman" w:cs="Times New Roman"/>
        </w:rPr>
        <w:t xml:space="preserve">. </w:t>
      </w:r>
      <w:r w:rsidRPr="002102AD">
        <w:rPr>
          <w:rFonts w:ascii="Times New Roman" w:hAnsi="Times New Roman" w:cs="Times New Roman"/>
        </w:rPr>
        <w:lastRenderedPageBreak/>
        <w:t>The square of the correlation reflects the percent of variance in the expert judgments that is accounted for by the model.</w:t>
      </w:r>
    </w:p>
    <w:p w14:paraId="132F647F" w14:textId="77777777" w:rsidR="00FF2319" w:rsidRPr="002102AD" w:rsidRDefault="00FF2319" w:rsidP="00FF2319">
      <w:pPr>
        <w:rPr>
          <w:rFonts w:ascii="Times New Roman" w:hAnsi="Times New Roman" w:cs="Times New Roman"/>
        </w:rPr>
      </w:pPr>
    </w:p>
    <w:p w14:paraId="1C2F11DD" w14:textId="77777777" w:rsidR="00FF2319" w:rsidRDefault="00FF2319" w:rsidP="00FF2319">
      <w:pPr>
        <w:pStyle w:val="Heading2"/>
        <w:rPr>
          <w:rFonts w:ascii="Times New Roman" w:hAnsi="Times New Roman" w:cs="Times New Roman"/>
          <w:color w:val="auto"/>
        </w:rPr>
      </w:pPr>
      <w:bookmarkStart w:id="12" w:name="_Toc204084047"/>
      <w:r>
        <w:rPr>
          <w:rFonts w:ascii="Times New Roman" w:hAnsi="Times New Roman" w:cs="Times New Roman"/>
          <w:color w:val="auto"/>
        </w:rPr>
        <w:t>4</w:t>
      </w:r>
      <w:r w:rsidRPr="00AF6F62">
        <w:rPr>
          <w:rFonts w:ascii="Times New Roman" w:hAnsi="Times New Roman" w:cs="Times New Roman"/>
          <w:color w:val="auto"/>
        </w:rPr>
        <w:t xml:space="preserve">.2 </w:t>
      </w:r>
      <w:r>
        <w:rPr>
          <w:rFonts w:ascii="Times New Roman" w:hAnsi="Times New Roman" w:cs="Times New Roman"/>
          <w:color w:val="auto"/>
        </w:rPr>
        <w:t>Signal Detection Theory Metrics</w:t>
      </w:r>
      <w:bookmarkEnd w:id="12"/>
    </w:p>
    <w:p w14:paraId="54CD07D4" w14:textId="482F0564" w:rsidR="00FF2319" w:rsidRDefault="00FF2319" w:rsidP="00FF2319">
      <w:pPr>
        <w:rPr>
          <w:rFonts w:ascii="Times New Roman" w:hAnsi="Times New Roman" w:cs="Times New Roman"/>
        </w:rPr>
      </w:pPr>
      <w:r>
        <w:rPr>
          <w:rFonts w:ascii="Times New Roman" w:hAnsi="Times New Roman" w:cs="Times New Roman"/>
        </w:rPr>
        <w:t xml:space="preserve">A more rigorous evaluation approach is used in a wide range of studies that test performance of a detection or classification system, such as the classic signal detection task of identifying the presence of a “signal” in “noise” – in the context of insider threat detection, the signal corresponds to a true instance of an insider threat (THREAT), and noise refers to the situation where the observed insider behavior is not an actual threat (NO-THREAT). Signal Detection Theory (SDT) provides a mathematical framework for evaluating decisions made under </w:t>
      </w:r>
      <w:r w:rsidRPr="00797E61">
        <w:rPr>
          <w:rFonts w:ascii="Times New Roman" w:hAnsi="Times New Roman" w:cs="Times New Roman"/>
        </w:rPr>
        <w:t>uncertainty</w:t>
      </w:r>
      <w:r w:rsidR="00797E61" w:rsidRPr="00797E61">
        <w:rPr>
          <w:rFonts w:ascii="Times New Roman" w:hAnsi="Times New Roman" w:cs="Times New Roman"/>
        </w:rPr>
        <w:t xml:space="preserve"> (Green &amp; Swets, 1966). SDT separates a person’s sensitivity (ability to discriminate a signal or characteristic of interest from background “noise”) from their decision</w:t>
      </w:r>
      <w:r w:rsidR="00954DD8">
        <w:rPr>
          <w:rFonts w:ascii="Times New Roman" w:hAnsi="Times New Roman" w:cs="Times New Roman"/>
        </w:rPr>
        <w:t>-</w:t>
      </w:r>
      <w:r w:rsidR="00797E61" w:rsidRPr="00797E61">
        <w:rPr>
          <w:rFonts w:ascii="Times New Roman" w:hAnsi="Times New Roman" w:cs="Times New Roman"/>
        </w:rPr>
        <w:t xml:space="preserve">making bias (i.e., the tendency to be cautious or careful in their choices). </w:t>
      </w:r>
      <w:r>
        <w:rPr>
          <w:rFonts w:ascii="Times New Roman" w:hAnsi="Times New Roman" w:cs="Times New Roman"/>
        </w:rPr>
        <w:t xml:space="preserve">Four metrics are often used to describe performance, as summarized in the confusion matrix shown in Fig. 3, using the classifications of THREAT vs. NO-THREAT. The rows represent the model’s </w:t>
      </w:r>
      <w:proofErr w:type="gramStart"/>
      <w:r>
        <w:rPr>
          <w:rFonts w:ascii="Times New Roman" w:hAnsi="Times New Roman" w:cs="Times New Roman"/>
        </w:rPr>
        <w:t>output</w:t>
      </w:r>
      <w:proofErr w:type="gramEnd"/>
      <w:r>
        <w:rPr>
          <w:rFonts w:ascii="Times New Roman" w:hAnsi="Times New Roman" w:cs="Times New Roman"/>
        </w:rPr>
        <w:t xml:space="preserve"> and the columns represent the true state. The entries in each cell of the matrix represent probabilities or proportions of specific types of outcomes: </w:t>
      </w:r>
    </w:p>
    <w:p w14:paraId="58B220DD" w14:textId="77777777" w:rsidR="00FF2319" w:rsidRDefault="00FF2319" w:rsidP="00FF2319">
      <w:pPr>
        <w:pStyle w:val="ListParagraph"/>
        <w:numPr>
          <w:ilvl w:val="0"/>
          <w:numId w:val="11"/>
        </w:numPr>
        <w:rPr>
          <w:rFonts w:ascii="Times New Roman" w:hAnsi="Times New Roman" w:cs="Times New Roman"/>
        </w:rPr>
      </w:pPr>
      <w:r>
        <w:rPr>
          <w:rFonts w:ascii="Times New Roman" w:hAnsi="Times New Roman" w:cs="Times New Roman"/>
        </w:rPr>
        <w:t xml:space="preserve">True Positive TP (“hit”) rate is the proportion of cases where the model’s response of “THREAT” is correct. The TP rate is also referred to as “recall.” </w:t>
      </w:r>
    </w:p>
    <w:p w14:paraId="44A397C0" w14:textId="77777777" w:rsidR="00FF2319" w:rsidRDefault="00FF2319" w:rsidP="00FF2319">
      <w:pPr>
        <w:pStyle w:val="ListParagraph"/>
        <w:numPr>
          <w:ilvl w:val="0"/>
          <w:numId w:val="11"/>
        </w:numPr>
        <w:rPr>
          <w:rFonts w:ascii="Times New Roman" w:hAnsi="Times New Roman" w:cs="Times New Roman"/>
        </w:rPr>
      </w:pPr>
      <w:r>
        <w:rPr>
          <w:rFonts w:ascii="Times New Roman" w:hAnsi="Times New Roman" w:cs="Times New Roman"/>
        </w:rPr>
        <w:t>False Positive FP (“false alarm”) rate is the proportion of cases where the model’s response of “THREAT” is incorrect</w:t>
      </w:r>
    </w:p>
    <w:p w14:paraId="530175F1" w14:textId="77777777" w:rsidR="00FF2319" w:rsidRDefault="00FF2319" w:rsidP="00FF2319">
      <w:pPr>
        <w:pStyle w:val="ListParagraph"/>
        <w:numPr>
          <w:ilvl w:val="0"/>
          <w:numId w:val="11"/>
        </w:numPr>
        <w:rPr>
          <w:rFonts w:ascii="Times New Roman" w:hAnsi="Times New Roman" w:cs="Times New Roman"/>
        </w:rPr>
      </w:pPr>
      <w:r>
        <w:rPr>
          <w:rFonts w:ascii="Times New Roman" w:hAnsi="Times New Roman" w:cs="Times New Roman"/>
        </w:rPr>
        <w:t>False Negative FN (“miss”) rate is the proportion of cases where the model’s response of “NO-THREAT” is incorrect</w:t>
      </w:r>
    </w:p>
    <w:p w14:paraId="7A168C8B" w14:textId="77777777" w:rsidR="00FF2319" w:rsidRPr="00C0766C" w:rsidRDefault="00FF2319" w:rsidP="00FF2319">
      <w:pPr>
        <w:pStyle w:val="ListParagraph"/>
        <w:numPr>
          <w:ilvl w:val="0"/>
          <w:numId w:val="11"/>
        </w:numPr>
        <w:rPr>
          <w:rFonts w:ascii="Times New Roman" w:hAnsi="Times New Roman" w:cs="Times New Roman"/>
        </w:rPr>
      </w:pPr>
      <w:r>
        <w:rPr>
          <w:rFonts w:ascii="Times New Roman" w:hAnsi="Times New Roman" w:cs="Times New Roman"/>
        </w:rPr>
        <w:t>True Negative TN rate is the proportion of cases where the model’s response of “NO-THREAT” is correct.</w:t>
      </w:r>
    </w:p>
    <w:p w14:paraId="4E1AA336" w14:textId="77777777" w:rsidR="00FF2319" w:rsidRPr="000F4697" w:rsidRDefault="00FF2319" w:rsidP="00FF2319">
      <w:pPr>
        <w:ind w:firstLine="360"/>
        <w:rPr>
          <w:rFonts w:ascii="Times New Roman" w:hAnsi="Times New Roman" w:cs="Times New Roman"/>
        </w:rPr>
      </w:pPr>
      <w:r w:rsidRPr="000F4697">
        <w:rPr>
          <w:rFonts w:ascii="Times New Roman" w:hAnsi="Times New Roman" w:cs="Times New Roman"/>
        </w:rPr>
        <w:t xml:space="preserve">Two metrics that are also commonly used are precision and recall. Recall </w:t>
      </w:r>
      <w:r>
        <w:rPr>
          <w:rFonts w:ascii="Times New Roman" w:hAnsi="Times New Roman" w:cs="Times New Roman"/>
        </w:rPr>
        <w:t xml:space="preserve">is a metric that answers the question: “Out of all the actual threats, what proportion of these did the model classify as threats? Recall is </w:t>
      </w:r>
      <w:r w:rsidRPr="000F4697">
        <w:rPr>
          <w:rFonts w:ascii="Times New Roman" w:hAnsi="Times New Roman" w:cs="Times New Roman"/>
        </w:rPr>
        <w:t xml:space="preserve">computed as </w:t>
      </w:r>
      <w:r>
        <w:rPr>
          <w:rFonts w:ascii="Times New Roman" w:hAnsi="Times New Roman" w:cs="Times New Roman"/>
        </w:rPr>
        <w:t>TP/(TP+FN). Precision is a metric that answers the question: “</w:t>
      </w:r>
      <w:r w:rsidRPr="00AE52B7">
        <w:rPr>
          <w:rFonts w:ascii="Times New Roman" w:hAnsi="Times New Roman" w:cs="Times New Roman"/>
        </w:rPr>
        <w:t xml:space="preserve">"Of all the </w:t>
      </w:r>
      <w:r>
        <w:rPr>
          <w:rFonts w:ascii="Times New Roman" w:hAnsi="Times New Roman" w:cs="Times New Roman"/>
        </w:rPr>
        <w:t>cases</w:t>
      </w:r>
      <w:r w:rsidRPr="00AE52B7">
        <w:rPr>
          <w:rFonts w:ascii="Times New Roman" w:hAnsi="Times New Roman" w:cs="Times New Roman"/>
        </w:rPr>
        <w:t xml:space="preserve"> the model labeled as </w:t>
      </w:r>
      <w:r>
        <w:rPr>
          <w:rFonts w:ascii="Times New Roman" w:hAnsi="Times New Roman" w:cs="Times New Roman"/>
        </w:rPr>
        <w:t>threats</w:t>
      </w:r>
      <w:r w:rsidRPr="00AE52B7">
        <w:rPr>
          <w:rFonts w:ascii="Times New Roman" w:hAnsi="Times New Roman" w:cs="Times New Roman"/>
        </w:rPr>
        <w:t xml:space="preserve">, </w:t>
      </w:r>
      <w:r>
        <w:rPr>
          <w:rFonts w:ascii="Times New Roman" w:hAnsi="Times New Roman" w:cs="Times New Roman"/>
        </w:rPr>
        <w:t>what proportion were true</w:t>
      </w:r>
      <w:r w:rsidRPr="00AE52B7">
        <w:rPr>
          <w:rFonts w:ascii="Times New Roman" w:hAnsi="Times New Roman" w:cs="Times New Roman"/>
        </w:rPr>
        <w:t xml:space="preserve"> </w:t>
      </w:r>
      <w:r>
        <w:rPr>
          <w:rFonts w:ascii="Times New Roman" w:hAnsi="Times New Roman" w:cs="Times New Roman"/>
        </w:rPr>
        <w:t xml:space="preserve">threats? Precision is computed as TP/(TP+FP). A general score that reflects both precision and recall is the F1 statistic, computed as the harmonic mean of precision and recall. Valued between 0 and 1, an F1 score greater than 0.90 is considered to reflect an excellent classifier. </w:t>
      </w:r>
    </w:p>
    <w:p w14:paraId="6EF42C0D" w14:textId="32652741" w:rsidR="00FF2319" w:rsidRDefault="00FF2319" w:rsidP="00FF2319">
      <w:pPr>
        <w:ind w:firstLine="720"/>
        <w:rPr>
          <w:rFonts w:ascii="Times New Roman" w:hAnsi="Times New Roman" w:cs="Times New Roman"/>
        </w:rPr>
      </w:pPr>
      <w:r>
        <w:rPr>
          <w:rFonts w:ascii="Times New Roman" w:hAnsi="Times New Roman" w:cs="Times New Roman"/>
        </w:rPr>
        <w:t>The output of a model typically produces a numeric score (say, a risk score between 0 and 100). Given the risk score produced by the model, a “decision threshold” value is required to generate the model’s output decision: if the risk score exceeds the decision threshold, the output is “THREAT</w:t>
      </w:r>
      <w:proofErr w:type="gramStart"/>
      <w:r>
        <w:rPr>
          <w:rFonts w:ascii="Times New Roman" w:hAnsi="Times New Roman" w:cs="Times New Roman"/>
        </w:rPr>
        <w:t>”</w:t>
      </w:r>
      <w:proofErr w:type="gramEnd"/>
      <w:r>
        <w:rPr>
          <w:rFonts w:ascii="Times New Roman" w:hAnsi="Times New Roman" w:cs="Times New Roman"/>
        </w:rPr>
        <w:t xml:space="preserve"> and it is “NO-THREAT” otherwise. With risk scores between zero and 100, an ultra-conservative threshold is 100: </w:t>
      </w:r>
      <w:r w:rsidR="00954DD8">
        <w:rPr>
          <w:rFonts w:ascii="Times New Roman" w:hAnsi="Times New Roman" w:cs="Times New Roman"/>
        </w:rPr>
        <w:t>T</w:t>
      </w:r>
      <w:r>
        <w:rPr>
          <w:rFonts w:ascii="Times New Roman" w:hAnsi="Times New Roman" w:cs="Times New Roman"/>
        </w:rPr>
        <w:t xml:space="preserve">his would never produce a “THREAT” response and thus </w:t>
      </w:r>
      <w:r>
        <w:rPr>
          <w:rFonts w:ascii="Times New Roman" w:hAnsi="Times New Roman" w:cs="Times New Roman"/>
        </w:rPr>
        <w:lastRenderedPageBreak/>
        <w:t xml:space="preserve">would have TP and FP rates of zero. A lenient decision criterion with decision threshold of zero would always output “THREAT” and thus would produce TP and FP rates of 1.0. As the criterion (also referred to as “decision bias”) varies between 0 and 100, the TP and FP rates vary </w:t>
      </w:r>
      <w:r w:rsidR="0071697F">
        <w:rPr>
          <w:rFonts w:ascii="Times New Roman" w:hAnsi="Times New Roman" w:cs="Times New Roman"/>
        </w:rPr>
        <w:t>accordingly,</w:t>
      </w:r>
      <w:r>
        <w:rPr>
          <w:rFonts w:ascii="Times New Roman" w:hAnsi="Times New Roman" w:cs="Times New Roman"/>
        </w:rPr>
        <w:t xml:space="preserve"> and a plot of TP (hits) vs FP (false alarms) produces what is called a Receiver Operating Characteristic (ROC) curve.</w:t>
      </w:r>
    </w:p>
    <w:p w14:paraId="284ADBF8" w14:textId="77777777" w:rsidR="00FF2319" w:rsidRDefault="00FF2319" w:rsidP="00FF2319">
      <w:pPr>
        <w:keepNext/>
        <w:ind w:firstLine="720"/>
      </w:pPr>
      <w:r>
        <w:rPr>
          <w:rFonts w:ascii="Times New Roman" w:hAnsi="Times New Roman" w:cs="Times New Roman"/>
          <w:noProof/>
        </w:rPr>
        <w:drawing>
          <wp:inline distT="0" distB="0" distL="0" distR="0" wp14:anchorId="4478C1D3" wp14:editId="67B08C20">
            <wp:extent cx="4765310" cy="2001187"/>
            <wp:effectExtent l="0" t="0" r="0" b="0"/>
            <wp:docPr id="1674614565" name="Picture 24" descr="A black and white screen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14565" name="Picture 24" descr="A black and white screen with word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8473" cy="2031912"/>
                    </a:xfrm>
                    <a:prstGeom prst="rect">
                      <a:avLst/>
                    </a:prstGeom>
                    <a:noFill/>
                  </pic:spPr>
                </pic:pic>
              </a:graphicData>
            </a:graphic>
          </wp:inline>
        </w:drawing>
      </w:r>
    </w:p>
    <w:p w14:paraId="5AE58CA3" w14:textId="11E1071A" w:rsidR="00FF2319" w:rsidRPr="00B21987" w:rsidRDefault="00FF2319" w:rsidP="00FF2319">
      <w:pPr>
        <w:pStyle w:val="Caption"/>
        <w:jc w:val="center"/>
        <w:rPr>
          <w:rFonts w:ascii="Times New Roman" w:hAnsi="Times New Roman" w:cs="Times New Roman"/>
          <w:i w:val="0"/>
          <w:iCs w:val="0"/>
          <w:color w:val="auto"/>
        </w:rPr>
      </w:pPr>
      <w:r w:rsidRPr="00B21987">
        <w:rPr>
          <w:b/>
          <w:bCs/>
          <w:i w:val="0"/>
          <w:iCs w:val="0"/>
          <w:color w:val="auto"/>
        </w:rPr>
        <w:t xml:space="preserve">Fig. </w:t>
      </w:r>
      <w:r w:rsidRPr="00B21987">
        <w:rPr>
          <w:b/>
          <w:bCs/>
          <w:i w:val="0"/>
          <w:iCs w:val="0"/>
          <w:color w:val="auto"/>
        </w:rPr>
        <w:fldChar w:fldCharType="begin"/>
      </w:r>
      <w:r w:rsidRPr="00B21987">
        <w:rPr>
          <w:b/>
          <w:bCs/>
          <w:i w:val="0"/>
          <w:iCs w:val="0"/>
          <w:color w:val="auto"/>
        </w:rPr>
        <w:instrText xml:space="preserve"> SEQ Figure \* ARABIC </w:instrText>
      </w:r>
      <w:r w:rsidRPr="00B21987">
        <w:rPr>
          <w:b/>
          <w:bCs/>
          <w:i w:val="0"/>
          <w:iCs w:val="0"/>
          <w:color w:val="auto"/>
        </w:rPr>
        <w:fldChar w:fldCharType="separate"/>
      </w:r>
      <w:r w:rsidR="003F7720">
        <w:rPr>
          <w:b/>
          <w:bCs/>
          <w:i w:val="0"/>
          <w:iCs w:val="0"/>
          <w:noProof/>
          <w:color w:val="auto"/>
        </w:rPr>
        <w:t>3</w:t>
      </w:r>
      <w:r w:rsidRPr="00B21987">
        <w:rPr>
          <w:b/>
          <w:bCs/>
          <w:i w:val="0"/>
          <w:iCs w:val="0"/>
          <w:color w:val="auto"/>
        </w:rPr>
        <w:fldChar w:fldCharType="end"/>
      </w:r>
      <w:r w:rsidRPr="00B21987">
        <w:rPr>
          <w:i w:val="0"/>
          <w:iCs w:val="0"/>
          <w:color w:val="auto"/>
        </w:rPr>
        <w:t>. Confusion Matrix</w:t>
      </w:r>
    </w:p>
    <w:p w14:paraId="3351375C" w14:textId="77777777" w:rsidR="00FF2319" w:rsidRPr="00456AA3" w:rsidRDefault="00FF2319" w:rsidP="00FF2319">
      <w:pPr>
        <w:pStyle w:val="Caption"/>
        <w:rPr>
          <w:rFonts w:ascii="Times New Roman" w:hAnsi="Times New Roman" w:cs="Times New Roman"/>
          <w:i w:val="0"/>
          <w:iCs w:val="0"/>
        </w:rPr>
      </w:pPr>
      <w:r>
        <w:rPr>
          <w:noProof/>
        </w:rPr>
        <mc:AlternateContent>
          <mc:Choice Requires="wps">
            <w:drawing>
              <wp:anchor distT="0" distB="0" distL="114300" distR="114300" simplePos="0" relativeHeight="251677696" behindDoc="0" locked="0" layoutInCell="1" allowOverlap="1" wp14:anchorId="7AFC849C" wp14:editId="44783E78">
                <wp:simplePos x="0" y="0"/>
                <wp:positionH relativeFrom="column">
                  <wp:posOffset>1296618</wp:posOffset>
                </wp:positionH>
                <wp:positionV relativeFrom="paragraph">
                  <wp:posOffset>3039110</wp:posOffset>
                </wp:positionV>
                <wp:extent cx="3881755" cy="635"/>
                <wp:effectExtent l="0" t="0" r="4445" b="8255"/>
                <wp:wrapTopAndBottom/>
                <wp:docPr id="1042701230" name="Text Box 1"/>
                <wp:cNvGraphicFramePr/>
                <a:graphic xmlns:a="http://schemas.openxmlformats.org/drawingml/2006/main">
                  <a:graphicData uri="http://schemas.microsoft.com/office/word/2010/wordprocessingShape">
                    <wps:wsp>
                      <wps:cNvSpPr txBox="1"/>
                      <wps:spPr>
                        <a:xfrm>
                          <a:off x="0" y="0"/>
                          <a:ext cx="3881755" cy="635"/>
                        </a:xfrm>
                        <a:prstGeom prst="rect">
                          <a:avLst/>
                        </a:prstGeom>
                        <a:solidFill>
                          <a:prstClr val="white"/>
                        </a:solidFill>
                        <a:ln>
                          <a:noFill/>
                        </a:ln>
                      </wps:spPr>
                      <wps:txbx>
                        <w:txbxContent>
                          <w:p w14:paraId="7DC01D24" w14:textId="77777777" w:rsidR="00FF2319" w:rsidRPr="000652E6" w:rsidRDefault="00FF2319" w:rsidP="00FF2319">
                            <w:pPr>
                              <w:pStyle w:val="Caption"/>
                              <w:rPr>
                                <w:rFonts w:ascii="Times New Roman" w:hAnsi="Times New Roman" w:cs="Times New Roman"/>
                                <w:i w:val="0"/>
                                <w:iCs w:val="0"/>
                                <w:noProof/>
                                <w:color w:val="auto"/>
                              </w:rPr>
                            </w:pPr>
                            <w:r w:rsidRPr="000652E6">
                              <w:rPr>
                                <w:rFonts w:ascii="Times New Roman" w:hAnsi="Times New Roman" w:cs="Times New Roman"/>
                                <w:b/>
                                <w:bCs/>
                                <w:i w:val="0"/>
                                <w:iCs w:val="0"/>
                                <w:color w:val="auto"/>
                              </w:rPr>
                              <w:t xml:space="preserve">Fig </w:t>
                            </w:r>
                            <w:r>
                              <w:rPr>
                                <w:rFonts w:ascii="Times New Roman" w:hAnsi="Times New Roman" w:cs="Times New Roman"/>
                                <w:b/>
                                <w:bCs/>
                                <w:i w:val="0"/>
                                <w:iCs w:val="0"/>
                                <w:color w:val="auto"/>
                              </w:rPr>
                              <w:t>4</w:t>
                            </w:r>
                            <w:r w:rsidRPr="000652E6">
                              <w:rPr>
                                <w:rFonts w:ascii="Times New Roman" w:hAnsi="Times New Roman" w:cs="Times New Roman"/>
                                <w:i w:val="0"/>
                                <w:iCs w:val="0"/>
                                <w:color w:val="auto"/>
                              </w:rPr>
                              <w:t>. The ROC curve represents decision making performance under uncertainty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FC849C" id="Text Box 1" o:spid="_x0000_s1033" type="#_x0000_t202" style="position:absolute;margin-left:102.1pt;margin-top:239.3pt;width:305.6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" stroked="f">
                <v:textbox style="mso-fit-shape-to-text:t" inset="0,0,0,0">
                  <w:txbxContent>
                    <w:p w14:paraId="7DC01D24" w14:textId="77777777" w:rsidR="00FF2319" w:rsidRPr="000652E6" w:rsidRDefault="00FF2319" w:rsidP="00FF2319">
                      <w:pPr>
                        <w:pStyle w:val="Caption"/>
                        <w:rPr>
                          <w:rFonts w:ascii="Times New Roman" w:hAnsi="Times New Roman" w:cs="Times New Roman"/>
                          <w:i w:val="0"/>
                          <w:iCs w:val="0"/>
                          <w:noProof/>
                          <w:color w:val="auto"/>
                        </w:rPr>
                      </w:pPr>
                      <w:r w:rsidRPr="000652E6">
                        <w:rPr>
                          <w:rFonts w:ascii="Times New Roman" w:hAnsi="Times New Roman" w:cs="Times New Roman"/>
                          <w:b/>
                          <w:bCs/>
                          <w:i w:val="0"/>
                          <w:iCs w:val="0"/>
                          <w:color w:val="auto"/>
                        </w:rPr>
                        <w:t xml:space="preserve">Fig </w:t>
                      </w:r>
                      <w:r>
                        <w:rPr>
                          <w:rFonts w:ascii="Times New Roman" w:hAnsi="Times New Roman" w:cs="Times New Roman"/>
                          <w:b/>
                          <w:bCs/>
                          <w:i w:val="0"/>
                          <w:iCs w:val="0"/>
                          <w:color w:val="auto"/>
                        </w:rPr>
                        <w:t>4</w:t>
                      </w:r>
                      <w:r w:rsidRPr="000652E6">
                        <w:rPr>
                          <w:rFonts w:ascii="Times New Roman" w:hAnsi="Times New Roman" w:cs="Times New Roman"/>
                          <w:i w:val="0"/>
                          <w:iCs w:val="0"/>
                          <w:color w:val="auto"/>
                        </w:rPr>
                        <w:t>. The ROC curve represents decision making performance under uncertainty</w:t>
                      </w:r>
                    </w:p>
                  </w:txbxContent>
                </v:textbox>
                <w10:wrap type="topAndBottom"/>
              </v:shape>
            </w:pict>
          </mc:Fallback>
        </mc:AlternateContent>
      </w:r>
      <w:r>
        <w:rPr>
          <w:noProof/>
        </w:rPr>
        <w:drawing>
          <wp:anchor distT="0" distB="0" distL="114300" distR="114300" simplePos="0" relativeHeight="251676672" behindDoc="0" locked="0" layoutInCell="1" allowOverlap="1" wp14:anchorId="54016DB7" wp14:editId="55DAE371">
            <wp:simplePos x="0" y="0"/>
            <wp:positionH relativeFrom="column">
              <wp:posOffset>1536065</wp:posOffset>
            </wp:positionH>
            <wp:positionV relativeFrom="paragraph">
              <wp:posOffset>363220</wp:posOffset>
            </wp:positionV>
            <wp:extent cx="2915285" cy="2663190"/>
            <wp:effectExtent l="0" t="0" r="0" b="3810"/>
            <wp:wrapTopAndBottom/>
            <wp:docPr id="83" name="Picture 8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diagram of a functio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5285" cy="266319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val="0"/>
          <w:iCs w:val="0"/>
        </w:rPr>
        <w:t xml:space="preserve">   </w:t>
      </w:r>
    </w:p>
    <w:p w14:paraId="4DC59EB6" w14:textId="5F0E9F1C" w:rsidR="00FF2319" w:rsidRPr="000652E6" w:rsidRDefault="00FF2319" w:rsidP="00FF2319">
      <w:pPr>
        <w:ind w:firstLine="720"/>
        <w:rPr>
          <w:rFonts w:ascii="Times New Roman" w:hAnsi="Times New Roman" w:cs="Times New Roman"/>
        </w:rPr>
      </w:pPr>
      <w:r>
        <w:rPr>
          <w:rFonts w:ascii="Times New Roman" w:hAnsi="Times New Roman" w:cs="Times New Roman"/>
        </w:rPr>
        <w:t>In Fig. 4, the</w:t>
      </w:r>
      <w:r w:rsidRPr="000652E6">
        <w:rPr>
          <w:rFonts w:ascii="Times New Roman" w:hAnsi="Times New Roman" w:cs="Times New Roman"/>
        </w:rPr>
        <w:t xml:space="preserve"> (lower left to upper right)</w:t>
      </w:r>
      <w:r>
        <w:rPr>
          <w:rFonts w:ascii="Times New Roman" w:hAnsi="Times New Roman" w:cs="Times New Roman"/>
        </w:rPr>
        <w:t xml:space="preserve"> </w:t>
      </w:r>
      <w:r w:rsidRPr="000652E6">
        <w:rPr>
          <w:rFonts w:ascii="Times New Roman" w:hAnsi="Times New Roman" w:cs="Times New Roman"/>
        </w:rPr>
        <w:t xml:space="preserve">diagonal </w:t>
      </w:r>
      <w:r w:rsidRPr="001958A7">
        <w:rPr>
          <w:rFonts w:ascii="Times New Roman" w:hAnsi="Times New Roman" w:cs="Times New Roman"/>
        </w:rPr>
        <w:t xml:space="preserve">represents the performance of a </w:t>
      </w:r>
      <w:r w:rsidRPr="000652E6">
        <w:rPr>
          <w:rFonts w:ascii="Times New Roman" w:hAnsi="Times New Roman" w:cs="Times New Roman"/>
        </w:rPr>
        <w:t xml:space="preserve">random </w:t>
      </w:r>
      <w:r w:rsidRPr="001958A7">
        <w:rPr>
          <w:rFonts w:ascii="Times New Roman" w:hAnsi="Times New Roman" w:cs="Times New Roman"/>
        </w:rPr>
        <w:t>classifier</w:t>
      </w:r>
      <w:r w:rsidRPr="000652E6">
        <w:rPr>
          <w:rFonts w:ascii="Times New Roman" w:hAnsi="Times New Roman" w:cs="Times New Roman"/>
        </w:rPr>
        <w:t xml:space="preserve">. For example, if </w:t>
      </w:r>
      <w:r w:rsidRPr="001958A7">
        <w:rPr>
          <w:rFonts w:ascii="Times New Roman" w:hAnsi="Times New Roman" w:cs="Times New Roman"/>
        </w:rPr>
        <w:t xml:space="preserve">the decision maker says “THREAT” </w:t>
      </w:r>
      <w:r w:rsidRPr="000652E6">
        <w:rPr>
          <w:rFonts w:ascii="Times New Roman" w:hAnsi="Times New Roman" w:cs="Times New Roman"/>
        </w:rPr>
        <w:t>randomly 80 percent of the time no matter what</w:t>
      </w:r>
      <w:r w:rsidRPr="001958A7">
        <w:rPr>
          <w:rFonts w:ascii="Times New Roman" w:hAnsi="Times New Roman" w:cs="Times New Roman"/>
        </w:rPr>
        <w:t xml:space="preserve"> data is observed</w:t>
      </w:r>
      <w:r w:rsidRPr="000652E6">
        <w:rPr>
          <w:rFonts w:ascii="Times New Roman" w:hAnsi="Times New Roman" w:cs="Times New Roman"/>
        </w:rPr>
        <w:t xml:space="preserve">, the </w:t>
      </w:r>
      <w:r w:rsidRPr="001958A7">
        <w:rPr>
          <w:rFonts w:ascii="Times New Roman" w:hAnsi="Times New Roman" w:cs="Times New Roman"/>
        </w:rPr>
        <w:t>TP</w:t>
      </w:r>
      <w:r w:rsidRPr="000652E6">
        <w:rPr>
          <w:rFonts w:ascii="Times New Roman" w:hAnsi="Times New Roman" w:cs="Times New Roman"/>
        </w:rPr>
        <w:t xml:space="preserve"> rate </w:t>
      </w:r>
      <w:r w:rsidRPr="001958A7">
        <w:rPr>
          <w:rFonts w:ascii="Times New Roman" w:hAnsi="Times New Roman" w:cs="Times New Roman"/>
        </w:rPr>
        <w:t>will</w:t>
      </w:r>
      <w:r w:rsidRPr="000652E6">
        <w:rPr>
          <w:rFonts w:ascii="Times New Roman" w:hAnsi="Times New Roman" w:cs="Times New Roman"/>
        </w:rPr>
        <w:t xml:space="preserve"> be 80% and the </w:t>
      </w:r>
      <w:r w:rsidRPr="001958A7">
        <w:rPr>
          <w:rFonts w:ascii="Times New Roman" w:hAnsi="Times New Roman" w:cs="Times New Roman"/>
        </w:rPr>
        <w:t>FP</w:t>
      </w:r>
      <w:r w:rsidRPr="000652E6">
        <w:rPr>
          <w:rFonts w:ascii="Times New Roman" w:hAnsi="Times New Roman" w:cs="Times New Roman"/>
        </w:rPr>
        <w:t xml:space="preserve"> rate would also be 80%</w:t>
      </w:r>
      <w:r w:rsidRPr="001958A7">
        <w:rPr>
          <w:rFonts w:ascii="Times New Roman" w:hAnsi="Times New Roman" w:cs="Times New Roman"/>
        </w:rPr>
        <w:t>,</w:t>
      </w:r>
      <w:r w:rsidRPr="000652E6">
        <w:rPr>
          <w:rFonts w:ascii="Times New Roman" w:hAnsi="Times New Roman" w:cs="Times New Roman"/>
        </w:rPr>
        <w:t xml:space="preserve"> yielding the point (0.80, 0.80) on the ROC curve. Good performance is characterized by </w:t>
      </w:r>
      <w:r w:rsidRPr="001958A7">
        <w:rPr>
          <w:rFonts w:ascii="Times New Roman" w:hAnsi="Times New Roman" w:cs="Times New Roman"/>
        </w:rPr>
        <w:t xml:space="preserve">high TP rates and </w:t>
      </w:r>
      <w:r w:rsidRPr="000652E6">
        <w:rPr>
          <w:rFonts w:ascii="Times New Roman" w:hAnsi="Times New Roman" w:cs="Times New Roman"/>
        </w:rPr>
        <w:t xml:space="preserve">low </w:t>
      </w:r>
      <w:r w:rsidRPr="001958A7">
        <w:rPr>
          <w:rFonts w:ascii="Times New Roman" w:hAnsi="Times New Roman" w:cs="Times New Roman"/>
        </w:rPr>
        <w:t>FP</w:t>
      </w:r>
      <w:r w:rsidRPr="000652E6">
        <w:rPr>
          <w:rFonts w:ascii="Times New Roman" w:hAnsi="Times New Roman" w:cs="Times New Roman"/>
        </w:rPr>
        <w:t xml:space="preserve"> rates</w:t>
      </w:r>
      <w:r w:rsidRPr="001958A7">
        <w:rPr>
          <w:rFonts w:ascii="Times New Roman" w:hAnsi="Times New Roman" w:cs="Times New Roman"/>
        </w:rPr>
        <w:t xml:space="preserve">; optimal performance </w:t>
      </w:r>
      <w:r w:rsidRPr="000652E6">
        <w:rPr>
          <w:rFonts w:ascii="Times New Roman" w:hAnsi="Times New Roman" w:cs="Times New Roman"/>
        </w:rPr>
        <w:t xml:space="preserve">is reflected in ROC curves that are furthest from the diagonal, approaching the (0,1) coordinate. </w:t>
      </w:r>
      <w:r w:rsidRPr="001958A7">
        <w:rPr>
          <w:rFonts w:ascii="Times New Roman" w:hAnsi="Times New Roman" w:cs="Times New Roman"/>
        </w:rPr>
        <w:t xml:space="preserve">In the figure, ROC curve </w:t>
      </w:r>
      <w:r>
        <w:rPr>
          <w:rFonts w:ascii="Times New Roman" w:hAnsi="Times New Roman" w:cs="Times New Roman"/>
        </w:rPr>
        <w:t xml:space="preserve">“A” </w:t>
      </w:r>
      <w:r w:rsidRPr="001958A7">
        <w:rPr>
          <w:rFonts w:ascii="Times New Roman" w:hAnsi="Times New Roman" w:cs="Times New Roman"/>
        </w:rPr>
        <w:t xml:space="preserve">represents better performance than the “B” curve. </w:t>
      </w:r>
      <w:r>
        <w:rPr>
          <w:rFonts w:ascii="Times New Roman" w:hAnsi="Times New Roman" w:cs="Times New Roman"/>
        </w:rPr>
        <w:t xml:space="preserve">This distance from the diagonal (“d-prime”) is referred to as the </w:t>
      </w:r>
      <w:r>
        <w:rPr>
          <w:rFonts w:ascii="Times New Roman" w:hAnsi="Times New Roman" w:cs="Times New Roman"/>
        </w:rPr>
        <w:lastRenderedPageBreak/>
        <w:t xml:space="preserve">model’s “sensitivity”: If model A has a larger value of d’ than model B, then model A is expected to perform better. A related measure of performance is the area under the curve (AUC), which varies between 0.0 and 1.0. The random-performing model has AUC = 0.5, while the ideal/perfect model has AUC = 1.0. Models that have AUC &gt; 0.90 </w:t>
      </w:r>
      <w:r w:rsidR="00954DD8">
        <w:rPr>
          <w:rFonts w:ascii="Times New Roman" w:hAnsi="Times New Roman" w:cs="Times New Roman"/>
        </w:rPr>
        <w:t>are</w:t>
      </w:r>
      <w:r>
        <w:rPr>
          <w:rFonts w:ascii="Times New Roman" w:hAnsi="Times New Roman" w:cs="Times New Roman"/>
        </w:rPr>
        <w:t xml:space="preserve"> excellent discriminators, those with AUC greater than 0.80 are </w:t>
      </w:r>
      <w:r w:rsidR="00954DD8">
        <w:rPr>
          <w:rFonts w:ascii="Times New Roman" w:hAnsi="Times New Roman" w:cs="Times New Roman"/>
        </w:rPr>
        <w:t>described as</w:t>
      </w:r>
      <w:r>
        <w:rPr>
          <w:rFonts w:ascii="Times New Roman" w:hAnsi="Times New Roman" w:cs="Times New Roman"/>
        </w:rPr>
        <w:t xml:space="preserve"> </w:t>
      </w:r>
      <w:r w:rsidR="00954DD8">
        <w:rPr>
          <w:rFonts w:ascii="Times New Roman" w:hAnsi="Times New Roman" w:cs="Times New Roman"/>
        </w:rPr>
        <w:t>“</w:t>
      </w:r>
      <w:r>
        <w:rPr>
          <w:rFonts w:ascii="Times New Roman" w:hAnsi="Times New Roman" w:cs="Times New Roman"/>
        </w:rPr>
        <w:t>good</w:t>
      </w:r>
      <w:r w:rsidR="00954DD8">
        <w:rPr>
          <w:rFonts w:ascii="Times New Roman" w:hAnsi="Times New Roman" w:cs="Times New Roman"/>
        </w:rPr>
        <w:t>”</w:t>
      </w:r>
      <w:r>
        <w:rPr>
          <w:rFonts w:ascii="Times New Roman" w:hAnsi="Times New Roman" w:cs="Times New Roman"/>
        </w:rPr>
        <w:t xml:space="preserve"> or “considerable,” and models with AUC values below 0.6 are </w:t>
      </w:r>
      <w:r w:rsidR="00954DD8">
        <w:rPr>
          <w:rFonts w:ascii="Times New Roman" w:hAnsi="Times New Roman" w:cs="Times New Roman"/>
        </w:rPr>
        <w:t>seen</w:t>
      </w:r>
      <w:r>
        <w:rPr>
          <w:rFonts w:ascii="Times New Roman" w:hAnsi="Times New Roman" w:cs="Times New Roman"/>
        </w:rPr>
        <w:t xml:space="preserve"> as failing to perform effectively (</w:t>
      </w:r>
      <w:proofErr w:type="spellStart"/>
      <w:r w:rsidRPr="00EC3316">
        <w:rPr>
          <w:rFonts w:ascii="Times New Roman" w:hAnsi="Times New Roman" w:cs="Times New Roman"/>
        </w:rPr>
        <w:t>Çorbacıoğl</w:t>
      </w:r>
      <w:r>
        <w:rPr>
          <w:rFonts w:ascii="Times New Roman" w:hAnsi="Times New Roman" w:cs="Times New Roman"/>
        </w:rPr>
        <w:t>u</w:t>
      </w:r>
      <w:proofErr w:type="spellEnd"/>
      <w:r>
        <w:rPr>
          <w:rFonts w:ascii="Times New Roman" w:hAnsi="Times New Roman" w:cs="Times New Roman"/>
        </w:rPr>
        <w:t xml:space="preserve"> &amp; </w:t>
      </w:r>
      <w:r w:rsidRPr="00EC3316">
        <w:rPr>
          <w:rFonts w:ascii="Times New Roman" w:hAnsi="Times New Roman" w:cs="Times New Roman"/>
        </w:rPr>
        <w:t>Aksel</w:t>
      </w:r>
      <w:r>
        <w:rPr>
          <w:rFonts w:ascii="Times New Roman" w:hAnsi="Times New Roman" w:cs="Times New Roman"/>
        </w:rPr>
        <w:t>, 2023).</w:t>
      </w:r>
    </w:p>
    <w:p w14:paraId="5DEDDE4E" w14:textId="77777777" w:rsidR="00FF2319" w:rsidRDefault="00FF2319" w:rsidP="00FF2319">
      <w:pPr>
        <w:rPr>
          <w:rFonts w:ascii="Times New Roman" w:hAnsi="Times New Roman" w:cs="Times New Roman"/>
        </w:rPr>
      </w:pPr>
    </w:p>
    <w:p w14:paraId="1AC291CB" w14:textId="0347C9A2" w:rsidR="004763F6" w:rsidRPr="00C86638" w:rsidRDefault="00FF2319" w:rsidP="004763F6">
      <w:pPr>
        <w:pStyle w:val="Heading1"/>
        <w:rPr>
          <w:rFonts w:ascii="Times New Roman" w:hAnsi="Times New Roman" w:cs="Times New Roman"/>
          <w:color w:val="auto"/>
        </w:rPr>
      </w:pPr>
      <w:bookmarkStart w:id="13" w:name="_Toc204084048"/>
      <w:r>
        <w:rPr>
          <w:rFonts w:ascii="Times New Roman" w:hAnsi="Times New Roman" w:cs="Times New Roman"/>
          <w:color w:val="auto"/>
        </w:rPr>
        <w:t>5</w:t>
      </w:r>
      <w:r w:rsidR="004763F6" w:rsidRPr="00C86638">
        <w:rPr>
          <w:rFonts w:ascii="Times New Roman" w:hAnsi="Times New Roman" w:cs="Times New Roman"/>
          <w:color w:val="auto"/>
        </w:rPr>
        <w:t xml:space="preserve"> Models to Support the Insider Risk Assessment Process</w:t>
      </w:r>
      <w:bookmarkEnd w:id="13"/>
    </w:p>
    <w:p w14:paraId="52D154A3" w14:textId="4C67F565" w:rsidR="009D7E83" w:rsidRDefault="009D7E83" w:rsidP="00133020">
      <w:pPr>
        <w:rPr>
          <w:rFonts w:ascii="Times New Roman" w:hAnsi="Times New Roman" w:cs="Times New Roman"/>
        </w:rPr>
      </w:pPr>
      <w:r w:rsidRPr="00076375">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67BE4243" wp14:editId="2925F9DB">
                <wp:simplePos x="0" y="0"/>
                <wp:positionH relativeFrom="margin">
                  <wp:posOffset>1918710</wp:posOffset>
                </wp:positionH>
                <wp:positionV relativeFrom="paragraph">
                  <wp:posOffset>37537</wp:posOffset>
                </wp:positionV>
                <wp:extent cx="4069715" cy="576580"/>
                <wp:effectExtent l="0" t="0" r="6985" b="0"/>
                <wp:wrapSquare wrapText="bothSides"/>
                <wp:docPr id="1812787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715" cy="576580"/>
                        </a:xfrm>
                        <a:prstGeom prst="rect">
                          <a:avLst/>
                        </a:prstGeom>
                        <a:solidFill>
                          <a:srgbClr val="FFFFFF"/>
                        </a:solidFill>
                        <a:ln w="9525">
                          <a:noFill/>
                          <a:miter lim="800000"/>
                          <a:headEnd/>
                          <a:tailEnd/>
                        </a:ln>
                      </wps:spPr>
                      <wps:txbx>
                        <w:txbxContent>
                          <w:p w14:paraId="4A2C13FA" w14:textId="5F02F15B" w:rsidR="00E422E8" w:rsidRPr="00B36FE3" w:rsidRDefault="006B25CA" w:rsidP="00E422E8">
                            <w:pPr>
                              <w:shd w:val="clear" w:color="auto" w:fill="D9D9D9" w:themeFill="background1" w:themeFillShade="D9"/>
                              <w:rPr>
                                <w:rFonts w:ascii="Times New Roman" w:hAnsi="Times New Roman" w:cs="Times New Roman"/>
                              </w:rPr>
                            </w:pPr>
                            <w:r>
                              <w:rPr>
                                <w:rFonts w:ascii="Times New Roman" w:hAnsi="Times New Roman" w:cs="Times New Roman"/>
                              </w:rPr>
                              <w:t xml:space="preserve">Effective </w:t>
                            </w:r>
                            <w:bookmarkStart w:id="14" w:name="_Hlk202698726"/>
                            <w:r>
                              <w:rPr>
                                <w:rFonts w:ascii="Times New Roman" w:hAnsi="Times New Roman" w:cs="Times New Roman"/>
                              </w:rPr>
                              <w:t>insider risk management requires advanced decision support that enhances the analytic threat assessment process</w:t>
                            </w:r>
                            <w:bookmarkEnd w:id="1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E4243" id="_x0000_s1034" type="#_x0000_t202" style="position:absolute;margin-left:151.1pt;margin-top:2.95pt;width:320.45pt;height:45.4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" stroked="f">
                <v:textbox>
                  <w:txbxContent>
                    <w:p w14:paraId="4A2C13FA" w14:textId="5F02F15B" w:rsidR="00E422E8" w:rsidRPr="00B36FE3" w:rsidRDefault="006B25CA" w:rsidP="00E422E8">
                      <w:pPr>
                        <w:shd w:val="clear" w:color="auto" w:fill="D9D9D9" w:themeFill="background1" w:themeFillShade="D9"/>
                        <w:rPr>
                          <w:rFonts w:ascii="Times New Roman" w:hAnsi="Times New Roman" w:cs="Times New Roman"/>
                        </w:rPr>
                      </w:pPr>
                      <w:r>
                        <w:rPr>
                          <w:rFonts w:ascii="Times New Roman" w:hAnsi="Times New Roman" w:cs="Times New Roman"/>
                        </w:rPr>
                        <w:t xml:space="preserve">Effective </w:t>
                      </w:r>
                      <w:bookmarkStart w:id="15" w:name="_Hlk202698726"/>
                      <w:r>
                        <w:rPr>
                          <w:rFonts w:ascii="Times New Roman" w:hAnsi="Times New Roman" w:cs="Times New Roman"/>
                        </w:rPr>
                        <w:t>insider risk management requires advanced decision support that enhances the analytic threat assessment process</w:t>
                      </w:r>
                      <w:bookmarkEnd w:id="15"/>
                    </w:p>
                  </w:txbxContent>
                </v:textbox>
                <w10:wrap type="square" anchorx="margin"/>
              </v:shape>
            </w:pict>
          </mc:Fallback>
        </mc:AlternateContent>
      </w:r>
      <w:r>
        <w:rPr>
          <w:rFonts w:ascii="Times New Roman" w:hAnsi="Times New Roman" w:cs="Times New Roman"/>
        </w:rPr>
        <w:t xml:space="preserve">Insider risk assessment, like similar intelligence analysis decision making activities, presents difficult information processing challenges for human analysts. Since </w:t>
      </w:r>
      <w:r w:rsidR="00560E22">
        <w:rPr>
          <w:rFonts w:ascii="Times New Roman" w:hAnsi="Times New Roman" w:cs="Times New Roman"/>
        </w:rPr>
        <w:t xml:space="preserve">they must keep track of </w:t>
      </w:r>
      <w:r>
        <w:rPr>
          <w:rFonts w:ascii="Times New Roman" w:hAnsi="Times New Roman" w:cs="Times New Roman"/>
        </w:rPr>
        <w:t>a large</w:t>
      </w:r>
      <w:r w:rsidR="00560E22">
        <w:rPr>
          <w:rFonts w:ascii="Times New Roman" w:hAnsi="Times New Roman" w:cs="Times New Roman"/>
        </w:rPr>
        <w:t xml:space="preserve"> volume of widely varying, asynchronous streams of structured and</w:t>
      </w:r>
      <w:r>
        <w:rPr>
          <w:rFonts w:ascii="Times New Roman" w:hAnsi="Times New Roman" w:cs="Times New Roman"/>
        </w:rPr>
        <w:t xml:space="preserve"> unstructured data</w:t>
      </w:r>
      <w:r w:rsidR="00560E22">
        <w:rPr>
          <w:rFonts w:ascii="Times New Roman" w:hAnsi="Times New Roman" w:cs="Times New Roman"/>
        </w:rPr>
        <w:t xml:space="preserve">—representing events that occur </w:t>
      </w:r>
      <w:r>
        <w:rPr>
          <w:rFonts w:ascii="Times New Roman" w:hAnsi="Times New Roman" w:cs="Times New Roman"/>
        </w:rPr>
        <w:t>over potentially very long timespans</w:t>
      </w:r>
      <w:r w:rsidR="00560E22">
        <w:rPr>
          <w:rFonts w:ascii="Times New Roman" w:hAnsi="Times New Roman" w:cs="Times New Roman"/>
        </w:rPr>
        <w:t>—</w:t>
      </w:r>
      <w:r>
        <w:rPr>
          <w:rFonts w:ascii="Times New Roman" w:hAnsi="Times New Roman" w:cs="Times New Roman"/>
        </w:rPr>
        <w:t>analysts</w:t>
      </w:r>
      <w:r w:rsidR="00560E22">
        <w:rPr>
          <w:rFonts w:ascii="Times New Roman" w:hAnsi="Times New Roman" w:cs="Times New Roman"/>
        </w:rPr>
        <w:t xml:space="preserve"> </w:t>
      </w:r>
      <w:r>
        <w:rPr>
          <w:rFonts w:ascii="Times New Roman" w:hAnsi="Times New Roman" w:cs="Times New Roman"/>
        </w:rPr>
        <w:t xml:space="preserve">face significant cognitive loads in </w:t>
      </w:r>
      <w:r w:rsidRPr="004806C5">
        <w:rPr>
          <w:rFonts w:ascii="Times New Roman" w:hAnsi="Times New Roman" w:cs="Times New Roman"/>
        </w:rPr>
        <w:t>comprehend</w:t>
      </w:r>
      <w:r>
        <w:rPr>
          <w:rFonts w:ascii="Times New Roman" w:hAnsi="Times New Roman" w:cs="Times New Roman"/>
        </w:rPr>
        <w:t>ing</w:t>
      </w:r>
      <w:r w:rsidRPr="004806C5">
        <w:rPr>
          <w:rFonts w:ascii="Times New Roman" w:hAnsi="Times New Roman" w:cs="Times New Roman"/>
        </w:rPr>
        <w:t xml:space="preserve"> and reason</w:t>
      </w:r>
      <w:r>
        <w:rPr>
          <w:rFonts w:ascii="Times New Roman" w:hAnsi="Times New Roman" w:cs="Times New Roman"/>
        </w:rPr>
        <w:t>ing</w:t>
      </w:r>
      <w:r w:rsidRPr="004806C5">
        <w:rPr>
          <w:rFonts w:ascii="Times New Roman" w:hAnsi="Times New Roman" w:cs="Times New Roman"/>
        </w:rPr>
        <w:t xml:space="preserve"> about </w:t>
      </w:r>
      <w:r w:rsidR="00560E22">
        <w:rPr>
          <w:rFonts w:ascii="Times New Roman" w:hAnsi="Times New Roman" w:cs="Times New Roman"/>
        </w:rPr>
        <w:t>possible insider risks posed by these data</w:t>
      </w:r>
      <w:r>
        <w:rPr>
          <w:rFonts w:ascii="Times New Roman" w:hAnsi="Times New Roman" w:cs="Times New Roman"/>
        </w:rPr>
        <w:t xml:space="preserve">. Effective </w:t>
      </w:r>
      <w:r w:rsidRPr="009D7E83">
        <w:rPr>
          <w:rFonts w:ascii="Times New Roman" w:hAnsi="Times New Roman" w:cs="Times New Roman"/>
        </w:rPr>
        <w:t>insider risk management requires advanced decision support that enhances the analytic threat assessment process</w:t>
      </w:r>
      <w:r>
        <w:rPr>
          <w:rFonts w:ascii="Times New Roman" w:hAnsi="Times New Roman" w:cs="Times New Roman"/>
        </w:rPr>
        <w:t>.</w:t>
      </w:r>
    </w:p>
    <w:p w14:paraId="3E4AD8D5" w14:textId="0A0673AF" w:rsidR="00560E22" w:rsidRDefault="0014642C" w:rsidP="00560E22">
      <w:pPr>
        <w:ind w:firstLine="720"/>
        <w:rPr>
          <w:rFonts w:ascii="Times New Roman" w:hAnsi="Times New Roman" w:cs="Times New Roman"/>
        </w:rPr>
      </w:pPr>
      <w:r>
        <w:rPr>
          <w:rFonts w:ascii="Times New Roman" w:hAnsi="Times New Roman" w:cs="Times New Roman"/>
        </w:rPr>
        <w:t>S</w:t>
      </w:r>
      <w:r w:rsidR="006B1B3E">
        <w:rPr>
          <w:rFonts w:ascii="Times New Roman" w:hAnsi="Times New Roman" w:cs="Times New Roman"/>
        </w:rPr>
        <w:t xml:space="preserve">everal modeling approaches have been examined in scientific studies of the risk assessment processes used by insider risk management professionals. As noted in previous sections, countering insider threat is a human </w:t>
      </w:r>
      <w:r w:rsidR="006B1B3E" w:rsidRPr="006B25CA">
        <w:rPr>
          <w:rFonts w:ascii="Times New Roman" w:hAnsi="Times New Roman" w:cs="Times New Roman"/>
        </w:rPr>
        <w:t xml:space="preserve">problem that requires behavioral science </w:t>
      </w:r>
      <w:r w:rsidR="006B25CA" w:rsidRPr="006B25CA">
        <w:rPr>
          <w:rFonts w:ascii="Times New Roman" w:hAnsi="Times New Roman" w:cs="Times New Roman"/>
        </w:rPr>
        <w:t xml:space="preserve">expertise to </w:t>
      </w:r>
      <w:r w:rsidR="00DE32BE" w:rsidRPr="006B25CA">
        <w:rPr>
          <w:rFonts w:ascii="Times New Roman" w:hAnsi="Times New Roman" w:cs="Times New Roman"/>
        </w:rPr>
        <w:t xml:space="preserve">(a) understand the underlying causes and </w:t>
      </w:r>
      <w:r w:rsidR="006B25CA">
        <w:rPr>
          <w:rFonts w:ascii="Times New Roman" w:hAnsi="Times New Roman" w:cs="Times New Roman"/>
        </w:rPr>
        <w:t>factors</w:t>
      </w:r>
      <w:r w:rsidR="00DE32BE">
        <w:rPr>
          <w:rFonts w:ascii="Times New Roman" w:hAnsi="Times New Roman" w:cs="Times New Roman"/>
        </w:rPr>
        <w:t xml:space="preserve"> that motivate individuals to become insider threats and (b) </w:t>
      </w:r>
      <w:r w:rsidR="006B25CA">
        <w:rPr>
          <w:rFonts w:ascii="Times New Roman" w:hAnsi="Times New Roman" w:cs="Times New Roman"/>
        </w:rPr>
        <w:t>apply this knowledge using models that enhance the expert analyst’s ability to integrate these complex concepts and accumulated evidence and make informed, insightful decisions</w:t>
      </w:r>
      <w:r w:rsidR="006B1B3E">
        <w:rPr>
          <w:rFonts w:ascii="Times New Roman" w:hAnsi="Times New Roman" w:cs="Times New Roman"/>
        </w:rPr>
        <w:t xml:space="preserve">. </w:t>
      </w:r>
      <w:r w:rsidR="000A4B33">
        <w:rPr>
          <w:rFonts w:ascii="Times New Roman" w:hAnsi="Times New Roman" w:cs="Times New Roman"/>
        </w:rPr>
        <w:t>We have</w:t>
      </w:r>
      <w:r w:rsidR="00133020" w:rsidRPr="00133020">
        <w:rPr>
          <w:rFonts w:ascii="Times New Roman" w:hAnsi="Times New Roman" w:cs="Times New Roman"/>
        </w:rPr>
        <w:t xml:space="preserve"> discussed the “whole person” approach to insider risk management—which focuses on the </w:t>
      </w:r>
      <w:r w:rsidR="00133020" w:rsidRPr="00133020">
        <w:rPr>
          <w:rFonts w:ascii="Times New Roman" w:hAnsi="Times New Roman" w:cs="Times New Roman"/>
          <w:i/>
          <w:iCs/>
        </w:rPr>
        <w:t xml:space="preserve">mind of the insider. </w:t>
      </w:r>
      <w:r w:rsidR="000A4B33">
        <w:rPr>
          <w:rFonts w:ascii="Times New Roman" w:hAnsi="Times New Roman" w:cs="Times New Roman"/>
        </w:rPr>
        <w:t>Here</w:t>
      </w:r>
      <w:r w:rsidR="00133020" w:rsidRPr="00133020">
        <w:rPr>
          <w:rFonts w:ascii="Times New Roman" w:hAnsi="Times New Roman" w:cs="Times New Roman"/>
        </w:rPr>
        <w:t xml:space="preserve">, we address the </w:t>
      </w:r>
      <w:r w:rsidR="00B4691C">
        <w:rPr>
          <w:rFonts w:ascii="Times New Roman" w:hAnsi="Times New Roman" w:cs="Times New Roman"/>
        </w:rPr>
        <w:t>complementary</w:t>
      </w:r>
      <w:r w:rsidR="00133020" w:rsidRPr="00133020">
        <w:rPr>
          <w:rFonts w:ascii="Times New Roman" w:hAnsi="Times New Roman" w:cs="Times New Roman"/>
        </w:rPr>
        <w:t xml:space="preserve"> need for models that support the decision</w:t>
      </w:r>
      <w:r w:rsidR="00954DD8">
        <w:rPr>
          <w:rFonts w:ascii="Times New Roman" w:hAnsi="Times New Roman" w:cs="Times New Roman"/>
        </w:rPr>
        <w:t>-</w:t>
      </w:r>
      <w:r w:rsidR="00133020" w:rsidRPr="00133020">
        <w:rPr>
          <w:rFonts w:ascii="Times New Roman" w:hAnsi="Times New Roman" w:cs="Times New Roman"/>
        </w:rPr>
        <w:t xml:space="preserve">making process in assessing insider threat: </w:t>
      </w:r>
      <w:r w:rsidR="000A4B33">
        <w:rPr>
          <w:rFonts w:ascii="Times New Roman" w:hAnsi="Times New Roman" w:cs="Times New Roman"/>
        </w:rPr>
        <w:t>We</w:t>
      </w:r>
      <w:r w:rsidR="00133020" w:rsidRPr="00133020">
        <w:rPr>
          <w:rFonts w:ascii="Times New Roman" w:hAnsi="Times New Roman" w:cs="Times New Roman"/>
        </w:rPr>
        <w:t xml:space="preserve"> </w:t>
      </w:r>
      <w:r w:rsidR="000A4B33">
        <w:rPr>
          <w:rFonts w:ascii="Times New Roman" w:hAnsi="Times New Roman" w:cs="Times New Roman"/>
        </w:rPr>
        <w:t>focus on the</w:t>
      </w:r>
      <w:r w:rsidR="00133020" w:rsidRPr="00133020">
        <w:rPr>
          <w:rFonts w:ascii="Times New Roman" w:hAnsi="Times New Roman" w:cs="Times New Roman"/>
        </w:rPr>
        <w:t xml:space="preserve"> human/cognitive processing perspective </w:t>
      </w:r>
      <w:r w:rsidR="000A4B33">
        <w:rPr>
          <w:rFonts w:ascii="Times New Roman" w:hAnsi="Times New Roman" w:cs="Times New Roman"/>
        </w:rPr>
        <w:t>to</w:t>
      </w:r>
      <w:r w:rsidR="00133020" w:rsidRPr="00133020">
        <w:rPr>
          <w:rFonts w:ascii="Times New Roman" w:hAnsi="Times New Roman" w:cs="Times New Roman"/>
        </w:rPr>
        <w:t xml:space="preserve"> augment the </w:t>
      </w:r>
      <w:r w:rsidR="00133020" w:rsidRPr="00133020">
        <w:rPr>
          <w:rFonts w:ascii="Times New Roman" w:hAnsi="Times New Roman" w:cs="Times New Roman"/>
          <w:i/>
          <w:iCs/>
        </w:rPr>
        <w:t>mind of the insider risk analyst</w:t>
      </w:r>
      <w:r w:rsidR="00133020" w:rsidRPr="00133020">
        <w:rPr>
          <w:rFonts w:ascii="Times New Roman" w:hAnsi="Times New Roman" w:cs="Times New Roman"/>
        </w:rPr>
        <w:t>.</w:t>
      </w:r>
    </w:p>
    <w:p w14:paraId="4C77DD07" w14:textId="14BE186D" w:rsidR="0093208F" w:rsidRDefault="000A4B33" w:rsidP="00560E22">
      <w:pPr>
        <w:ind w:firstLine="720"/>
        <w:rPr>
          <w:rFonts w:ascii="Times New Roman" w:hAnsi="Times New Roman" w:cs="Times New Roman"/>
        </w:rPr>
      </w:pPr>
      <w:r>
        <w:rPr>
          <w:rFonts w:ascii="Times New Roman" w:hAnsi="Times New Roman" w:cs="Times New Roman"/>
        </w:rPr>
        <w:t>In this section, w</w:t>
      </w:r>
      <w:r w:rsidR="004806C5">
        <w:rPr>
          <w:rFonts w:ascii="Times New Roman" w:hAnsi="Times New Roman" w:cs="Times New Roman"/>
        </w:rPr>
        <w:t>e describe selected quantitative</w:t>
      </w:r>
      <w:r w:rsidR="00FF2319">
        <w:rPr>
          <w:rFonts w:ascii="Times New Roman" w:hAnsi="Times New Roman" w:cs="Times New Roman"/>
        </w:rPr>
        <w:t xml:space="preserve"> </w:t>
      </w:r>
      <w:r w:rsidR="004806C5">
        <w:rPr>
          <w:rFonts w:ascii="Times New Roman" w:hAnsi="Times New Roman" w:cs="Times New Roman"/>
        </w:rPr>
        <w:t xml:space="preserve">and qualitative </w:t>
      </w:r>
      <w:r w:rsidR="00FF2319">
        <w:rPr>
          <w:rFonts w:ascii="Times New Roman" w:hAnsi="Times New Roman" w:cs="Times New Roman"/>
        </w:rPr>
        <w:t>modeling approaches</w:t>
      </w:r>
      <w:r w:rsidR="004806C5">
        <w:rPr>
          <w:rFonts w:ascii="Times New Roman" w:hAnsi="Times New Roman" w:cs="Times New Roman"/>
        </w:rPr>
        <w:t xml:space="preserve"> and results</w:t>
      </w:r>
      <w:r w:rsidR="004806C5" w:rsidRPr="004806C5">
        <w:rPr>
          <w:rFonts w:ascii="Times New Roman" w:hAnsi="Times New Roman" w:cs="Times New Roman"/>
        </w:rPr>
        <w:t xml:space="preserve"> </w:t>
      </w:r>
      <w:r w:rsidR="004806C5">
        <w:rPr>
          <w:rFonts w:ascii="Times New Roman" w:hAnsi="Times New Roman" w:cs="Times New Roman"/>
        </w:rPr>
        <w:t xml:space="preserve">of studies </w:t>
      </w:r>
      <w:r w:rsidR="00FF2319">
        <w:rPr>
          <w:rFonts w:ascii="Times New Roman" w:hAnsi="Times New Roman" w:cs="Times New Roman"/>
        </w:rPr>
        <w:t>that have evaluated their performance.</w:t>
      </w:r>
      <w:r w:rsidR="0093208F" w:rsidRPr="0093208F">
        <w:rPr>
          <w:rFonts w:ascii="Times New Roman" w:hAnsi="Times New Roman" w:cs="Times New Roman"/>
        </w:rPr>
        <w:t xml:space="preserve"> </w:t>
      </w:r>
      <w:r w:rsidR="0093208F">
        <w:rPr>
          <w:rFonts w:ascii="Times New Roman" w:hAnsi="Times New Roman" w:cs="Times New Roman"/>
        </w:rPr>
        <w:t xml:space="preserve">A general problem in threat assessment, and specifically with threat detection tools, is the concern for high false positive rates, which </w:t>
      </w:r>
      <w:r w:rsidR="00560E22">
        <w:rPr>
          <w:rFonts w:ascii="Times New Roman" w:hAnsi="Times New Roman" w:cs="Times New Roman"/>
        </w:rPr>
        <w:t>lead to</w:t>
      </w:r>
      <w:r w:rsidR="00B45A23">
        <w:rPr>
          <w:rFonts w:ascii="Times New Roman" w:hAnsi="Times New Roman" w:cs="Times New Roman"/>
        </w:rPr>
        <w:t xml:space="preserve"> increased</w:t>
      </w:r>
      <w:r w:rsidR="0093208F">
        <w:rPr>
          <w:rFonts w:ascii="Times New Roman" w:hAnsi="Times New Roman" w:cs="Times New Roman"/>
        </w:rPr>
        <w:t xml:space="preserve"> processing load</w:t>
      </w:r>
      <w:r w:rsidR="00560E22">
        <w:rPr>
          <w:rFonts w:ascii="Times New Roman" w:hAnsi="Times New Roman" w:cs="Times New Roman"/>
        </w:rPr>
        <w:t>s</w:t>
      </w:r>
      <w:r w:rsidR="0093208F">
        <w:rPr>
          <w:rFonts w:ascii="Times New Roman" w:hAnsi="Times New Roman" w:cs="Times New Roman"/>
        </w:rPr>
        <w:t xml:space="preserve"> on human analysts</w:t>
      </w:r>
      <w:r w:rsidR="00B45A23">
        <w:rPr>
          <w:rFonts w:ascii="Times New Roman" w:hAnsi="Times New Roman" w:cs="Times New Roman"/>
        </w:rPr>
        <w:t xml:space="preserve"> who must investigate an </w:t>
      </w:r>
      <w:r w:rsidR="0093208F">
        <w:rPr>
          <w:rFonts w:ascii="Times New Roman" w:hAnsi="Times New Roman" w:cs="Times New Roman"/>
        </w:rPr>
        <w:t>excessive</w:t>
      </w:r>
      <w:r w:rsidR="0093208F" w:rsidRPr="0093208F">
        <w:rPr>
          <w:rFonts w:ascii="Times New Roman" w:hAnsi="Times New Roman" w:cs="Times New Roman"/>
        </w:rPr>
        <w:t xml:space="preserve"> </w:t>
      </w:r>
      <w:r w:rsidR="00B45A23">
        <w:rPr>
          <w:rFonts w:ascii="Times New Roman" w:hAnsi="Times New Roman" w:cs="Times New Roman"/>
        </w:rPr>
        <w:t xml:space="preserve">number of </w:t>
      </w:r>
      <w:r w:rsidR="0093208F" w:rsidRPr="0093208F">
        <w:rPr>
          <w:rFonts w:ascii="Times New Roman" w:hAnsi="Times New Roman" w:cs="Times New Roman"/>
        </w:rPr>
        <w:t xml:space="preserve">leads </w:t>
      </w:r>
      <w:r w:rsidR="00B45A23">
        <w:rPr>
          <w:rFonts w:ascii="Times New Roman" w:hAnsi="Times New Roman" w:cs="Times New Roman"/>
        </w:rPr>
        <w:t>with negative outcomes</w:t>
      </w:r>
      <w:r w:rsidR="0093208F" w:rsidRPr="0093208F">
        <w:rPr>
          <w:rFonts w:ascii="Times New Roman" w:hAnsi="Times New Roman" w:cs="Times New Roman"/>
        </w:rPr>
        <w:t xml:space="preserve">. </w:t>
      </w:r>
      <w:r w:rsidR="0093208F" w:rsidRPr="003A7775">
        <w:rPr>
          <w:rFonts w:ascii="Times New Roman" w:hAnsi="Times New Roman" w:cs="Times New Roman"/>
        </w:rPr>
        <w:t xml:space="preserve">We compare several alternative threat </w:t>
      </w:r>
      <w:r w:rsidR="004F76B0">
        <w:rPr>
          <w:rFonts w:ascii="Times New Roman" w:hAnsi="Times New Roman" w:cs="Times New Roman"/>
        </w:rPr>
        <w:t xml:space="preserve">assessment </w:t>
      </w:r>
      <w:r w:rsidR="0093208F" w:rsidRPr="003A7775">
        <w:rPr>
          <w:rFonts w:ascii="Times New Roman" w:hAnsi="Times New Roman" w:cs="Times New Roman"/>
        </w:rPr>
        <w:t>models that vary in sophistication and show how expert knowledge elicitation studies can both inform model parameters and test the models’ performance</w:t>
      </w:r>
      <w:r w:rsidR="0093208F">
        <w:rPr>
          <w:rFonts w:ascii="Times New Roman" w:hAnsi="Times New Roman" w:cs="Times New Roman"/>
        </w:rPr>
        <w:t xml:space="preserve"> in supporting this demanding cognitive task</w:t>
      </w:r>
      <w:r w:rsidR="0093208F" w:rsidRPr="003A7775">
        <w:rPr>
          <w:rFonts w:ascii="Times New Roman" w:hAnsi="Times New Roman" w:cs="Times New Roman"/>
        </w:rPr>
        <w:t>.</w:t>
      </w:r>
    </w:p>
    <w:p w14:paraId="38721A28" w14:textId="77777777" w:rsidR="00720663" w:rsidRDefault="00720663" w:rsidP="00560E22">
      <w:pPr>
        <w:ind w:firstLine="720"/>
        <w:rPr>
          <w:rFonts w:ascii="Times New Roman" w:hAnsi="Times New Roman" w:cs="Times New Roman"/>
        </w:rPr>
      </w:pPr>
    </w:p>
    <w:p w14:paraId="69698B6E" w14:textId="35F358AD" w:rsidR="00720663" w:rsidRDefault="00720663" w:rsidP="00720663">
      <w:pPr>
        <w:pStyle w:val="Heading2"/>
        <w:rPr>
          <w:rFonts w:ascii="Times New Roman" w:hAnsi="Times New Roman" w:cs="Times New Roman"/>
          <w:color w:val="auto"/>
        </w:rPr>
      </w:pPr>
      <w:bookmarkStart w:id="16" w:name="_Toc204084049"/>
      <w:r w:rsidRPr="00430B61">
        <w:rPr>
          <w:rFonts w:asciiTheme="minorHAnsi" w:hAnsiTheme="minorHAnsi"/>
          <w:b/>
          <w:bCs/>
          <w:i/>
          <w:iCs/>
          <w:noProof/>
        </w:rPr>
        <w:lastRenderedPageBreak/>
        <mc:AlternateContent>
          <mc:Choice Requires="wps">
            <w:drawing>
              <wp:anchor distT="91440" distB="91440" distL="114300" distR="114300" simplePos="0" relativeHeight="251679744" behindDoc="1" locked="0" layoutInCell="1" allowOverlap="1" wp14:anchorId="7D1E2F40" wp14:editId="539DAA61">
                <wp:simplePos x="0" y="0"/>
                <wp:positionH relativeFrom="margin">
                  <wp:align>right</wp:align>
                </wp:positionH>
                <wp:positionV relativeFrom="paragraph">
                  <wp:posOffset>5881</wp:posOffset>
                </wp:positionV>
                <wp:extent cx="5935980" cy="4009390"/>
                <wp:effectExtent l="0" t="0" r="7620" b="0"/>
                <wp:wrapTight wrapText="bothSides">
                  <wp:wrapPolygon edited="0">
                    <wp:start x="0" y="0"/>
                    <wp:lineTo x="0" y="21449"/>
                    <wp:lineTo x="21558" y="21449"/>
                    <wp:lineTo x="21558" y="0"/>
                    <wp:lineTo x="0" y="0"/>
                  </wp:wrapPolygon>
                </wp:wrapTight>
                <wp:docPr id="1582641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4009390"/>
                        </a:xfrm>
                        <a:prstGeom prst="rect">
                          <a:avLst/>
                        </a:prstGeom>
                        <a:solidFill>
                          <a:schemeClr val="bg2"/>
                        </a:solidFill>
                        <a:ln w="9525">
                          <a:noFill/>
                          <a:miter lim="800000"/>
                          <a:headEnd/>
                          <a:tailEnd/>
                        </a:ln>
                      </wps:spPr>
                      <wps:txbx>
                        <w:txbxContent>
                          <w:p w14:paraId="6BDD689C" w14:textId="5F83D63C" w:rsidR="004F76B0" w:rsidRDefault="004F76B0" w:rsidP="004F76B0">
                            <w:pPr>
                              <w:pBdr>
                                <w:top w:val="single" w:sz="24" w:space="8" w:color="156082" w:themeColor="accent1"/>
                                <w:bottom w:val="single" w:sz="24" w:space="1" w:color="156082" w:themeColor="accent1"/>
                              </w:pBdr>
                              <w:spacing w:after="0"/>
                              <w:jc w:val="center"/>
                              <w:rPr>
                                <w:rFonts w:ascii="Times New Roman" w:hAnsi="Times New Roman" w:cs="Times New Roman"/>
                                <w:b/>
                                <w:bCs/>
                                <w:sz w:val="22"/>
                                <w:szCs w:val="22"/>
                                <w:u w:val="single"/>
                              </w:rPr>
                            </w:pPr>
                            <w:r>
                              <w:rPr>
                                <w:rFonts w:ascii="Times New Roman" w:hAnsi="Times New Roman" w:cs="Times New Roman"/>
                                <w:b/>
                                <w:bCs/>
                                <w:sz w:val="22"/>
                                <w:szCs w:val="22"/>
                                <w:u w:val="single"/>
                              </w:rPr>
                              <w:t>Caveat</w:t>
                            </w:r>
                          </w:p>
                          <w:p w14:paraId="1A444225" w14:textId="77777777" w:rsidR="004F76B0" w:rsidRDefault="004F76B0" w:rsidP="004F76B0">
                            <w:pPr>
                              <w:pBdr>
                                <w:top w:val="single" w:sz="24" w:space="8" w:color="156082" w:themeColor="accent1"/>
                                <w:bottom w:val="single" w:sz="24" w:space="1" w:color="156082" w:themeColor="accent1"/>
                              </w:pBdr>
                              <w:spacing w:after="0"/>
                              <w:jc w:val="center"/>
                              <w:rPr>
                                <w:rFonts w:ascii="Times New Roman" w:hAnsi="Times New Roman" w:cs="Times New Roman"/>
                                <w:b/>
                                <w:bCs/>
                                <w:sz w:val="22"/>
                                <w:szCs w:val="22"/>
                                <w:u w:val="single"/>
                              </w:rPr>
                            </w:pPr>
                          </w:p>
                          <w:p w14:paraId="5A586C3C" w14:textId="5252E60C" w:rsidR="004F76B0" w:rsidRPr="00A3287F" w:rsidRDefault="004F76B0" w:rsidP="004F76B0">
                            <w:pPr>
                              <w:pBdr>
                                <w:top w:val="single" w:sz="24" w:space="8" w:color="156082" w:themeColor="accent1"/>
                                <w:bottom w:val="single" w:sz="24" w:space="1" w:color="156082" w:themeColor="accent1"/>
                              </w:pBdr>
                              <w:spacing w:after="0"/>
                              <w:rPr>
                                <w:rFonts w:ascii="Times New Roman" w:hAnsi="Times New Roman" w:cs="Times New Roman"/>
                                <w:sz w:val="20"/>
                                <w:szCs w:val="20"/>
                              </w:rPr>
                            </w:pPr>
                            <w:r w:rsidRPr="004F76B0">
                              <w:rPr>
                                <w:rFonts w:ascii="Times New Roman" w:hAnsi="Times New Roman" w:cs="Times New Roman"/>
                                <w:sz w:val="20"/>
                                <w:szCs w:val="20"/>
                              </w:rPr>
                              <w:t>A caveat first: We do not discuss several quantitative approaches that relate weakly or not at all to cognitive decision support tools</w:t>
                            </w:r>
                            <w:r w:rsidR="003D0CD6">
                              <w:rPr>
                                <w:rFonts w:ascii="Times New Roman" w:hAnsi="Times New Roman" w:cs="Times New Roman"/>
                                <w:sz w:val="20"/>
                                <w:szCs w:val="20"/>
                              </w:rPr>
                              <w:t xml:space="preserve"> for insider risk assessment</w:t>
                            </w:r>
                            <w:r w:rsidRPr="004F76B0">
                              <w:rPr>
                                <w:rFonts w:ascii="Times New Roman" w:hAnsi="Times New Roman" w:cs="Times New Roman"/>
                                <w:sz w:val="20"/>
                                <w:szCs w:val="20"/>
                              </w:rPr>
                              <w:t xml:space="preserve">: Techniques that rely strictly on statistical methods (such as regression analysis or actuarial studies) may inform the analyst about rates of occurrence in populations of interest, but they are less useful in addressing contributing factors and contextual information associated with a specific case. </w:t>
                            </w:r>
                            <w:r w:rsidR="003D0CD6">
                              <w:rPr>
                                <w:rFonts w:ascii="Times New Roman" w:hAnsi="Times New Roman" w:cs="Times New Roman"/>
                                <w:sz w:val="20"/>
                                <w:szCs w:val="20"/>
                              </w:rPr>
                              <w:t>Some</w:t>
                            </w:r>
                            <w:r w:rsidRPr="004F76B0">
                              <w:rPr>
                                <w:rFonts w:ascii="Times New Roman" w:hAnsi="Times New Roman" w:cs="Times New Roman"/>
                                <w:sz w:val="20"/>
                                <w:szCs w:val="20"/>
                              </w:rPr>
                              <w:t xml:space="preserve"> quantitative approaches </w:t>
                            </w:r>
                            <w:r w:rsidR="003D0CD6">
                              <w:rPr>
                                <w:rFonts w:ascii="Times New Roman" w:hAnsi="Times New Roman" w:cs="Times New Roman"/>
                                <w:sz w:val="20"/>
                                <w:szCs w:val="20"/>
                              </w:rPr>
                              <w:t xml:space="preserve">that </w:t>
                            </w:r>
                            <w:r w:rsidRPr="004F76B0">
                              <w:rPr>
                                <w:rFonts w:ascii="Times New Roman" w:hAnsi="Times New Roman" w:cs="Times New Roman"/>
                                <w:sz w:val="20"/>
                                <w:szCs w:val="20"/>
                              </w:rPr>
                              <w:t xml:space="preserve">may overcome </w:t>
                            </w:r>
                            <w:r w:rsidR="003D0CD6">
                              <w:rPr>
                                <w:rFonts w:ascii="Times New Roman" w:hAnsi="Times New Roman" w:cs="Times New Roman"/>
                                <w:sz w:val="20"/>
                                <w:szCs w:val="20"/>
                              </w:rPr>
                              <w:t>t</w:t>
                            </w:r>
                            <w:r w:rsidRPr="004F76B0">
                              <w:rPr>
                                <w:rFonts w:ascii="Times New Roman" w:hAnsi="Times New Roman" w:cs="Times New Roman"/>
                                <w:sz w:val="20"/>
                                <w:szCs w:val="20"/>
                              </w:rPr>
                              <w:t>hese limitations</w:t>
                            </w:r>
                            <w:r w:rsidR="003D0CD6">
                              <w:rPr>
                                <w:rFonts w:ascii="Times New Roman" w:hAnsi="Times New Roman" w:cs="Times New Roman"/>
                                <w:sz w:val="20"/>
                                <w:szCs w:val="20"/>
                              </w:rPr>
                              <w:t xml:space="preserve"> include</w:t>
                            </w:r>
                            <w:r w:rsidRPr="004F76B0">
                              <w:rPr>
                                <w:rFonts w:ascii="Times New Roman" w:hAnsi="Times New Roman" w:cs="Times New Roman"/>
                                <w:sz w:val="20"/>
                                <w:szCs w:val="20"/>
                              </w:rPr>
                              <w:t xml:space="preserve"> Machine Learning (ML) models that are trained on expert judgments of observed combinations of PRIs</w:t>
                            </w:r>
                            <w:r w:rsidR="003D0CD6">
                              <w:rPr>
                                <w:rFonts w:ascii="Times New Roman" w:hAnsi="Times New Roman" w:cs="Times New Roman"/>
                                <w:sz w:val="20"/>
                                <w:szCs w:val="20"/>
                              </w:rPr>
                              <w:t>: These AI tools can</w:t>
                            </w:r>
                            <w:r w:rsidRPr="004F76B0">
                              <w:rPr>
                                <w:rFonts w:ascii="Times New Roman" w:hAnsi="Times New Roman" w:cs="Times New Roman"/>
                                <w:sz w:val="20"/>
                                <w:szCs w:val="20"/>
                              </w:rPr>
                              <w:t xml:space="preserve"> reflect </w:t>
                            </w:r>
                            <w:r w:rsidR="003D0CD6">
                              <w:rPr>
                                <w:rFonts w:ascii="Times New Roman" w:hAnsi="Times New Roman" w:cs="Times New Roman"/>
                                <w:sz w:val="20"/>
                                <w:szCs w:val="20"/>
                              </w:rPr>
                              <w:t>expert judgments</w:t>
                            </w:r>
                            <w:r w:rsidRPr="004F76B0">
                              <w:rPr>
                                <w:rFonts w:ascii="Times New Roman" w:hAnsi="Times New Roman" w:cs="Times New Roman"/>
                                <w:sz w:val="20"/>
                                <w:szCs w:val="20"/>
                              </w:rPr>
                              <w:t xml:space="preserve"> if </w:t>
                            </w:r>
                            <w:r w:rsidR="003D0CD6">
                              <w:rPr>
                                <w:rFonts w:ascii="Times New Roman" w:hAnsi="Times New Roman" w:cs="Times New Roman"/>
                                <w:sz w:val="20"/>
                                <w:szCs w:val="20"/>
                              </w:rPr>
                              <w:t>representative</w:t>
                            </w:r>
                            <w:r w:rsidRPr="004F76B0">
                              <w:rPr>
                                <w:rFonts w:ascii="Times New Roman" w:hAnsi="Times New Roman" w:cs="Times New Roman"/>
                                <w:sz w:val="20"/>
                                <w:szCs w:val="20"/>
                              </w:rPr>
                              <w:t xml:space="preserve"> cases are included in the</w:t>
                            </w:r>
                            <w:r w:rsidR="003D0CD6">
                              <w:rPr>
                                <w:rFonts w:ascii="Times New Roman" w:hAnsi="Times New Roman" w:cs="Times New Roman"/>
                                <w:sz w:val="20"/>
                                <w:szCs w:val="20"/>
                              </w:rPr>
                              <w:t>ir</w:t>
                            </w:r>
                            <w:r w:rsidRPr="004F76B0">
                              <w:rPr>
                                <w:rFonts w:ascii="Times New Roman" w:hAnsi="Times New Roman" w:cs="Times New Roman"/>
                                <w:sz w:val="20"/>
                                <w:szCs w:val="20"/>
                              </w:rPr>
                              <w:t xml:space="preserve"> training set</w:t>
                            </w:r>
                            <w:r w:rsidR="003D0CD6">
                              <w:rPr>
                                <w:rFonts w:ascii="Times New Roman" w:hAnsi="Times New Roman" w:cs="Times New Roman"/>
                                <w:sz w:val="20"/>
                                <w:szCs w:val="20"/>
                              </w:rPr>
                              <w:t>s</w:t>
                            </w:r>
                            <w:r w:rsidRPr="004F76B0">
                              <w:rPr>
                                <w:rFonts w:ascii="Times New Roman" w:hAnsi="Times New Roman" w:cs="Times New Roman"/>
                                <w:sz w:val="20"/>
                                <w:szCs w:val="20"/>
                              </w:rPr>
                              <w:t xml:space="preserve">. However, like the actuarial approaches, ML models will not generalize to novel/unseen exploits, and they also represent “black box” models that offer the analyst no insight regarding the rationale behind assessments. When used in anomaly detection approaches for insider threat detection, ML techniques have met with mixed success (e.g., Liu et al., 2006; Senator et al., 2013). Testing many variations of ML models that were adapted from successful intrusion detection models, Liu et al. (2006) applied the models to six sets of simulated technical data and found these models yielded relatively poor performance (measured using ROC curves and analysis), concluding that “applying a solution that is successful in one problem domain to a different domain remains far from automatic.” </w:t>
                            </w:r>
                            <w:r w:rsidR="003D0CD6">
                              <w:rPr>
                                <w:rFonts w:ascii="Times New Roman" w:hAnsi="Times New Roman" w:cs="Times New Roman"/>
                                <w:sz w:val="20"/>
                                <w:szCs w:val="20"/>
                              </w:rPr>
                              <w:t xml:space="preserve">In contrast, studying </w:t>
                            </w:r>
                            <w:r w:rsidR="003D0CD6" w:rsidRPr="004F76B0">
                              <w:rPr>
                                <w:rFonts w:ascii="Times New Roman" w:hAnsi="Times New Roman" w:cs="Times New Roman"/>
                                <w:sz w:val="20"/>
                                <w:szCs w:val="20"/>
                              </w:rPr>
                              <w:t>large data sets with injected, artificial technical data representing malicious users performing activities related to destruction, misuse/corruption, or theft</w:t>
                            </w:r>
                            <w:r w:rsidR="003D0CD6">
                              <w:rPr>
                                <w:rFonts w:ascii="Times New Roman" w:hAnsi="Times New Roman" w:cs="Times New Roman"/>
                                <w:sz w:val="20"/>
                                <w:szCs w:val="20"/>
                              </w:rPr>
                              <w:t>,</w:t>
                            </w:r>
                            <w:r w:rsidR="003D0CD6" w:rsidRPr="004F76B0">
                              <w:rPr>
                                <w:rFonts w:ascii="Times New Roman" w:hAnsi="Times New Roman" w:cs="Times New Roman"/>
                                <w:sz w:val="20"/>
                                <w:szCs w:val="20"/>
                              </w:rPr>
                              <w:t xml:space="preserve"> </w:t>
                            </w:r>
                            <w:r w:rsidRPr="004F76B0">
                              <w:rPr>
                                <w:rFonts w:ascii="Times New Roman" w:hAnsi="Times New Roman" w:cs="Times New Roman"/>
                                <w:sz w:val="20"/>
                                <w:szCs w:val="20"/>
                              </w:rPr>
                              <w:t>Senator et al. (2013) reported very strong performance with AUC values in the range of 0.98 for dynamic graph-based anomaly detection models</w:t>
                            </w:r>
                            <w:r w:rsidR="003D0CD6">
                              <w:rPr>
                                <w:rFonts w:ascii="Times New Roman" w:hAnsi="Times New Roman" w:cs="Times New Roman"/>
                                <w:sz w:val="20"/>
                                <w:szCs w:val="20"/>
                              </w:rPr>
                              <w:t xml:space="preserve">. In addition to their black-box characteristics, none of these ML based approaches included non-technical (behavioral) data in their analyses: they do not </w:t>
                            </w:r>
                            <w:r w:rsidRPr="004F76B0">
                              <w:rPr>
                                <w:rFonts w:ascii="Times New Roman" w:hAnsi="Times New Roman" w:cs="Times New Roman"/>
                                <w:sz w:val="20"/>
                                <w:szCs w:val="20"/>
                              </w:rPr>
                              <w:t>represent “whole-person” approach</w:t>
                            </w:r>
                            <w:r w:rsidR="003D0CD6">
                              <w:rPr>
                                <w:rFonts w:ascii="Times New Roman" w:hAnsi="Times New Roman" w:cs="Times New Roman"/>
                                <w:sz w:val="20"/>
                                <w:szCs w:val="20"/>
                              </w:rPr>
                              <w:t>es of interest here</w:t>
                            </w:r>
                            <w:r w:rsidRPr="004F76B0">
                              <w:rPr>
                                <w:rFonts w:ascii="Times New Roman" w:hAnsi="Times New Roman" w:cs="Times New Roman"/>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E2F40" id="_x0000_s1035" type="#_x0000_t202" style="position:absolute;margin-left:416.2pt;margin-top:.45pt;width:467.4pt;height:315.7pt;z-index:-251636736;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" fillcolor="#e8e8e8 [3214]" stroked="f">
                <v:textbox>
                  <w:txbxContent>
                    <w:p w14:paraId="6BDD689C" w14:textId="5F83D63C" w:rsidR="004F76B0" w:rsidRDefault="004F76B0" w:rsidP="004F76B0">
                      <w:pPr>
                        <w:pBdr>
                          <w:top w:val="single" w:sz="24" w:space="8" w:color="156082" w:themeColor="accent1"/>
                          <w:bottom w:val="single" w:sz="24" w:space="1" w:color="156082" w:themeColor="accent1"/>
                        </w:pBdr>
                        <w:spacing w:after="0"/>
                        <w:jc w:val="center"/>
                        <w:rPr>
                          <w:rFonts w:ascii="Times New Roman" w:hAnsi="Times New Roman" w:cs="Times New Roman"/>
                          <w:b/>
                          <w:bCs/>
                          <w:sz w:val="22"/>
                          <w:szCs w:val="22"/>
                          <w:u w:val="single"/>
                        </w:rPr>
                      </w:pPr>
                      <w:r>
                        <w:rPr>
                          <w:rFonts w:ascii="Times New Roman" w:hAnsi="Times New Roman" w:cs="Times New Roman"/>
                          <w:b/>
                          <w:bCs/>
                          <w:sz w:val="22"/>
                          <w:szCs w:val="22"/>
                          <w:u w:val="single"/>
                        </w:rPr>
                        <w:t>Caveat</w:t>
                      </w:r>
                    </w:p>
                    <w:p w14:paraId="1A444225" w14:textId="77777777" w:rsidR="004F76B0" w:rsidRDefault="004F76B0" w:rsidP="004F76B0">
                      <w:pPr>
                        <w:pBdr>
                          <w:top w:val="single" w:sz="24" w:space="8" w:color="156082" w:themeColor="accent1"/>
                          <w:bottom w:val="single" w:sz="24" w:space="1" w:color="156082" w:themeColor="accent1"/>
                        </w:pBdr>
                        <w:spacing w:after="0"/>
                        <w:jc w:val="center"/>
                        <w:rPr>
                          <w:rFonts w:ascii="Times New Roman" w:hAnsi="Times New Roman" w:cs="Times New Roman"/>
                          <w:b/>
                          <w:bCs/>
                          <w:sz w:val="22"/>
                          <w:szCs w:val="22"/>
                          <w:u w:val="single"/>
                        </w:rPr>
                      </w:pPr>
                    </w:p>
                    <w:p w14:paraId="5A586C3C" w14:textId="5252E60C" w:rsidR="004F76B0" w:rsidRPr="00A3287F" w:rsidRDefault="004F76B0" w:rsidP="004F76B0">
                      <w:pPr>
                        <w:pBdr>
                          <w:top w:val="single" w:sz="24" w:space="8" w:color="156082" w:themeColor="accent1"/>
                          <w:bottom w:val="single" w:sz="24" w:space="1" w:color="156082" w:themeColor="accent1"/>
                        </w:pBdr>
                        <w:spacing w:after="0"/>
                        <w:rPr>
                          <w:rFonts w:ascii="Times New Roman" w:hAnsi="Times New Roman" w:cs="Times New Roman"/>
                          <w:sz w:val="20"/>
                          <w:szCs w:val="20"/>
                        </w:rPr>
                      </w:pPr>
                      <w:r w:rsidRPr="004F76B0">
                        <w:rPr>
                          <w:rFonts w:ascii="Times New Roman" w:hAnsi="Times New Roman" w:cs="Times New Roman"/>
                          <w:sz w:val="20"/>
                          <w:szCs w:val="20"/>
                        </w:rPr>
                        <w:t>A caveat first: We do not discuss several quantitative approaches that relate weakly or not at all to cognitive decision support tools</w:t>
                      </w:r>
                      <w:r w:rsidR="003D0CD6">
                        <w:rPr>
                          <w:rFonts w:ascii="Times New Roman" w:hAnsi="Times New Roman" w:cs="Times New Roman"/>
                          <w:sz w:val="20"/>
                          <w:szCs w:val="20"/>
                        </w:rPr>
                        <w:t xml:space="preserve"> for insider risk assessment</w:t>
                      </w:r>
                      <w:r w:rsidRPr="004F76B0">
                        <w:rPr>
                          <w:rFonts w:ascii="Times New Roman" w:hAnsi="Times New Roman" w:cs="Times New Roman"/>
                          <w:sz w:val="20"/>
                          <w:szCs w:val="20"/>
                        </w:rPr>
                        <w:t xml:space="preserve">: Techniques that rely strictly on statistical methods (such as regression analysis or actuarial studies) may inform the analyst about rates of occurrence in populations of interest, but they are less useful in addressing contributing factors and contextual information associated with a specific case. </w:t>
                      </w:r>
                      <w:r w:rsidR="003D0CD6">
                        <w:rPr>
                          <w:rFonts w:ascii="Times New Roman" w:hAnsi="Times New Roman" w:cs="Times New Roman"/>
                          <w:sz w:val="20"/>
                          <w:szCs w:val="20"/>
                        </w:rPr>
                        <w:t>Some</w:t>
                      </w:r>
                      <w:r w:rsidRPr="004F76B0">
                        <w:rPr>
                          <w:rFonts w:ascii="Times New Roman" w:hAnsi="Times New Roman" w:cs="Times New Roman"/>
                          <w:sz w:val="20"/>
                          <w:szCs w:val="20"/>
                        </w:rPr>
                        <w:t xml:space="preserve"> quantitative approaches </w:t>
                      </w:r>
                      <w:r w:rsidR="003D0CD6">
                        <w:rPr>
                          <w:rFonts w:ascii="Times New Roman" w:hAnsi="Times New Roman" w:cs="Times New Roman"/>
                          <w:sz w:val="20"/>
                          <w:szCs w:val="20"/>
                        </w:rPr>
                        <w:t xml:space="preserve">that </w:t>
                      </w:r>
                      <w:r w:rsidRPr="004F76B0">
                        <w:rPr>
                          <w:rFonts w:ascii="Times New Roman" w:hAnsi="Times New Roman" w:cs="Times New Roman"/>
                          <w:sz w:val="20"/>
                          <w:szCs w:val="20"/>
                        </w:rPr>
                        <w:t xml:space="preserve">may overcome </w:t>
                      </w:r>
                      <w:r w:rsidR="003D0CD6">
                        <w:rPr>
                          <w:rFonts w:ascii="Times New Roman" w:hAnsi="Times New Roman" w:cs="Times New Roman"/>
                          <w:sz w:val="20"/>
                          <w:szCs w:val="20"/>
                        </w:rPr>
                        <w:t>t</w:t>
                      </w:r>
                      <w:r w:rsidRPr="004F76B0">
                        <w:rPr>
                          <w:rFonts w:ascii="Times New Roman" w:hAnsi="Times New Roman" w:cs="Times New Roman"/>
                          <w:sz w:val="20"/>
                          <w:szCs w:val="20"/>
                        </w:rPr>
                        <w:t>hese limitations</w:t>
                      </w:r>
                      <w:r w:rsidR="003D0CD6">
                        <w:rPr>
                          <w:rFonts w:ascii="Times New Roman" w:hAnsi="Times New Roman" w:cs="Times New Roman"/>
                          <w:sz w:val="20"/>
                          <w:szCs w:val="20"/>
                        </w:rPr>
                        <w:t xml:space="preserve"> include</w:t>
                      </w:r>
                      <w:r w:rsidRPr="004F76B0">
                        <w:rPr>
                          <w:rFonts w:ascii="Times New Roman" w:hAnsi="Times New Roman" w:cs="Times New Roman"/>
                          <w:sz w:val="20"/>
                          <w:szCs w:val="20"/>
                        </w:rPr>
                        <w:t xml:space="preserve"> Machine Learning (ML) models that are trained on expert judgments of observed combinations of PRIs</w:t>
                      </w:r>
                      <w:r w:rsidR="003D0CD6">
                        <w:rPr>
                          <w:rFonts w:ascii="Times New Roman" w:hAnsi="Times New Roman" w:cs="Times New Roman"/>
                          <w:sz w:val="20"/>
                          <w:szCs w:val="20"/>
                        </w:rPr>
                        <w:t>: These AI tools can</w:t>
                      </w:r>
                      <w:r w:rsidRPr="004F76B0">
                        <w:rPr>
                          <w:rFonts w:ascii="Times New Roman" w:hAnsi="Times New Roman" w:cs="Times New Roman"/>
                          <w:sz w:val="20"/>
                          <w:szCs w:val="20"/>
                        </w:rPr>
                        <w:t xml:space="preserve"> reflect </w:t>
                      </w:r>
                      <w:r w:rsidR="003D0CD6">
                        <w:rPr>
                          <w:rFonts w:ascii="Times New Roman" w:hAnsi="Times New Roman" w:cs="Times New Roman"/>
                          <w:sz w:val="20"/>
                          <w:szCs w:val="20"/>
                        </w:rPr>
                        <w:t>expert judgments</w:t>
                      </w:r>
                      <w:r w:rsidRPr="004F76B0">
                        <w:rPr>
                          <w:rFonts w:ascii="Times New Roman" w:hAnsi="Times New Roman" w:cs="Times New Roman"/>
                          <w:sz w:val="20"/>
                          <w:szCs w:val="20"/>
                        </w:rPr>
                        <w:t xml:space="preserve"> if </w:t>
                      </w:r>
                      <w:r w:rsidR="003D0CD6">
                        <w:rPr>
                          <w:rFonts w:ascii="Times New Roman" w:hAnsi="Times New Roman" w:cs="Times New Roman"/>
                          <w:sz w:val="20"/>
                          <w:szCs w:val="20"/>
                        </w:rPr>
                        <w:t>representative</w:t>
                      </w:r>
                      <w:r w:rsidRPr="004F76B0">
                        <w:rPr>
                          <w:rFonts w:ascii="Times New Roman" w:hAnsi="Times New Roman" w:cs="Times New Roman"/>
                          <w:sz w:val="20"/>
                          <w:szCs w:val="20"/>
                        </w:rPr>
                        <w:t xml:space="preserve"> cases are included in the</w:t>
                      </w:r>
                      <w:r w:rsidR="003D0CD6">
                        <w:rPr>
                          <w:rFonts w:ascii="Times New Roman" w:hAnsi="Times New Roman" w:cs="Times New Roman"/>
                          <w:sz w:val="20"/>
                          <w:szCs w:val="20"/>
                        </w:rPr>
                        <w:t>ir</w:t>
                      </w:r>
                      <w:r w:rsidRPr="004F76B0">
                        <w:rPr>
                          <w:rFonts w:ascii="Times New Roman" w:hAnsi="Times New Roman" w:cs="Times New Roman"/>
                          <w:sz w:val="20"/>
                          <w:szCs w:val="20"/>
                        </w:rPr>
                        <w:t xml:space="preserve"> training set</w:t>
                      </w:r>
                      <w:r w:rsidR="003D0CD6">
                        <w:rPr>
                          <w:rFonts w:ascii="Times New Roman" w:hAnsi="Times New Roman" w:cs="Times New Roman"/>
                          <w:sz w:val="20"/>
                          <w:szCs w:val="20"/>
                        </w:rPr>
                        <w:t>s</w:t>
                      </w:r>
                      <w:r w:rsidRPr="004F76B0">
                        <w:rPr>
                          <w:rFonts w:ascii="Times New Roman" w:hAnsi="Times New Roman" w:cs="Times New Roman"/>
                          <w:sz w:val="20"/>
                          <w:szCs w:val="20"/>
                        </w:rPr>
                        <w:t xml:space="preserve">. However, like the actuarial approaches, ML models will not generalize to novel/unseen exploits, and they also represent “black box” models that offer the analyst no insight regarding the rationale behind assessments. When used in anomaly detection approaches for insider threat detection, ML techniques have met with mixed success (e.g., Liu et al., 2006; Senator et al., 2013). Testing many variations of ML models that were adapted from successful intrusion detection models, Liu et al. (2006) applied the models to six sets of simulated technical data and found these models yielded relatively poor performance (measured using ROC curves and analysis), concluding that “applying a solution that is successful in one problem domain to a different domain remains far from automatic.” </w:t>
                      </w:r>
                      <w:r w:rsidR="003D0CD6">
                        <w:rPr>
                          <w:rFonts w:ascii="Times New Roman" w:hAnsi="Times New Roman" w:cs="Times New Roman"/>
                          <w:sz w:val="20"/>
                          <w:szCs w:val="20"/>
                        </w:rPr>
                        <w:t xml:space="preserve">In contrast, studying </w:t>
                      </w:r>
                      <w:r w:rsidR="003D0CD6" w:rsidRPr="004F76B0">
                        <w:rPr>
                          <w:rFonts w:ascii="Times New Roman" w:hAnsi="Times New Roman" w:cs="Times New Roman"/>
                          <w:sz w:val="20"/>
                          <w:szCs w:val="20"/>
                        </w:rPr>
                        <w:t>large data sets with injected, artificial technical data representing malicious users performing activities related to destruction, misuse/corruption, or theft</w:t>
                      </w:r>
                      <w:r w:rsidR="003D0CD6">
                        <w:rPr>
                          <w:rFonts w:ascii="Times New Roman" w:hAnsi="Times New Roman" w:cs="Times New Roman"/>
                          <w:sz w:val="20"/>
                          <w:szCs w:val="20"/>
                        </w:rPr>
                        <w:t>,</w:t>
                      </w:r>
                      <w:r w:rsidR="003D0CD6" w:rsidRPr="004F76B0">
                        <w:rPr>
                          <w:rFonts w:ascii="Times New Roman" w:hAnsi="Times New Roman" w:cs="Times New Roman"/>
                          <w:sz w:val="20"/>
                          <w:szCs w:val="20"/>
                        </w:rPr>
                        <w:t xml:space="preserve"> </w:t>
                      </w:r>
                      <w:r w:rsidRPr="004F76B0">
                        <w:rPr>
                          <w:rFonts w:ascii="Times New Roman" w:hAnsi="Times New Roman" w:cs="Times New Roman"/>
                          <w:sz w:val="20"/>
                          <w:szCs w:val="20"/>
                        </w:rPr>
                        <w:t>Senator et al. (2013) reported very strong performance with AUC values in the range of 0.98 for dynamic graph-based anomaly detection models</w:t>
                      </w:r>
                      <w:r w:rsidR="003D0CD6">
                        <w:rPr>
                          <w:rFonts w:ascii="Times New Roman" w:hAnsi="Times New Roman" w:cs="Times New Roman"/>
                          <w:sz w:val="20"/>
                          <w:szCs w:val="20"/>
                        </w:rPr>
                        <w:t xml:space="preserve">. In addition to their black-box characteristics, none of these ML based approaches included non-technical (behavioral) data in their analyses: they do not </w:t>
                      </w:r>
                      <w:r w:rsidRPr="004F76B0">
                        <w:rPr>
                          <w:rFonts w:ascii="Times New Roman" w:hAnsi="Times New Roman" w:cs="Times New Roman"/>
                          <w:sz w:val="20"/>
                          <w:szCs w:val="20"/>
                        </w:rPr>
                        <w:t>represent “whole-person” approach</w:t>
                      </w:r>
                      <w:r w:rsidR="003D0CD6">
                        <w:rPr>
                          <w:rFonts w:ascii="Times New Roman" w:hAnsi="Times New Roman" w:cs="Times New Roman"/>
                          <w:sz w:val="20"/>
                          <w:szCs w:val="20"/>
                        </w:rPr>
                        <w:t>es of interest here</w:t>
                      </w:r>
                      <w:r w:rsidRPr="004F76B0">
                        <w:rPr>
                          <w:rFonts w:ascii="Times New Roman" w:hAnsi="Times New Roman" w:cs="Times New Roman"/>
                          <w:sz w:val="20"/>
                          <w:szCs w:val="20"/>
                        </w:rPr>
                        <w:t>.</w:t>
                      </w:r>
                    </w:p>
                  </w:txbxContent>
                </v:textbox>
                <w10:wrap type="tight" anchorx="margin"/>
              </v:shape>
            </w:pict>
          </mc:Fallback>
        </mc:AlternateContent>
      </w:r>
      <w:r>
        <w:rPr>
          <w:rFonts w:ascii="Times New Roman" w:hAnsi="Times New Roman" w:cs="Times New Roman"/>
          <w:color w:val="auto"/>
        </w:rPr>
        <w:t>5.1 Potential Risk Indicators: Building Blocks for Risk Models</w:t>
      </w:r>
      <w:bookmarkEnd w:id="16"/>
    </w:p>
    <w:p w14:paraId="4CFC06CC" w14:textId="6443D181" w:rsidR="00720663" w:rsidRDefault="00720663" w:rsidP="00720663">
      <w:pPr>
        <w:rPr>
          <w:rFonts w:ascii="Times New Roman" w:hAnsi="Times New Roman" w:cs="Times New Roman"/>
        </w:rPr>
      </w:pPr>
      <w:r>
        <w:rPr>
          <w:rFonts w:ascii="Times New Roman" w:hAnsi="Times New Roman" w:cs="Times New Roman"/>
        </w:rPr>
        <w:t>Whether we approach the risk assessment problem using qualitative or quantitative methods, the foundational “building blocks” for the approach are the PRIs, which must be observed and recognized by the system to produce a risk assessment that associates the observed PRIs with potential threat types of concern.</w:t>
      </w:r>
    </w:p>
    <w:p w14:paraId="7B503B8B" w14:textId="12D46006" w:rsidR="00720663" w:rsidRPr="00720663" w:rsidRDefault="00720663" w:rsidP="00720663">
      <w:pPr>
        <w:ind w:firstLine="720"/>
        <w:rPr>
          <w:rFonts w:ascii="Times New Roman" w:hAnsi="Times New Roman" w:cs="Times New Roman"/>
        </w:rPr>
      </w:pPr>
      <w:r w:rsidRPr="00720663">
        <w:rPr>
          <w:rFonts w:ascii="Times New Roman" w:hAnsi="Times New Roman" w:cs="Times New Roman"/>
        </w:rPr>
        <w:t>In early work with SOFIT, we attempted to obtain expert judgments of PRI weights that represent probabilities. However, we soon realized that asking experts to provide estimates of probabilities of hundreds of PRIs was not productive: The estimates that were obtained in this way were inadequate to use in predictive models because of a lack of internal and external consistency across judgments. Indeed, probability estimates by humans are known to be systematically biased</w:t>
      </w:r>
      <w:r>
        <w:rPr>
          <w:rFonts w:ascii="Times New Roman" w:hAnsi="Times New Roman" w:cs="Times New Roman"/>
        </w:rPr>
        <w:t xml:space="preserve"> (e.g., Harris et al., 2009)</w:t>
      </w:r>
      <w:r w:rsidRPr="00720663">
        <w:rPr>
          <w:rFonts w:ascii="Times New Roman" w:hAnsi="Times New Roman" w:cs="Times New Roman"/>
        </w:rPr>
        <w:t xml:space="preserve">. To avoid pitfalls of seeking probability weights, we instead sought expert judgments of “level of concern” on a scale of 0-100. For example, PRIs relating to </w:t>
      </w:r>
      <w:r w:rsidRPr="00720663">
        <w:rPr>
          <w:rFonts w:ascii="Times New Roman" w:hAnsi="Times New Roman" w:cs="Times New Roman"/>
          <w:i/>
          <w:iCs/>
        </w:rPr>
        <w:t>attendance issues</w:t>
      </w:r>
      <w:r w:rsidRPr="00720663">
        <w:rPr>
          <w:rFonts w:ascii="Times New Roman" w:hAnsi="Times New Roman" w:cs="Times New Roman"/>
        </w:rPr>
        <w:t xml:space="preserve"> had ratings in the mid 30’s; </w:t>
      </w:r>
      <w:r w:rsidRPr="00720663">
        <w:rPr>
          <w:rFonts w:ascii="Times New Roman" w:hAnsi="Times New Roman" w:cs="Times New Roman"/>
          <w:i/>
          <w:iCs/>
        </w:rPr>
        <w:t>low-conscientiousness</w:t>
      </w:r>
      <w:r w:rsidRPr="00720663">
        <w:rPr>
          <w:rFonts w:ascii="Times New Roman" w:hAnsi="Times New Roman" w:cs="Times New Roman"/>
        </w:rPr>
        <w:t xml:space="preserve"> and </w:t>
      </w:r>
      <w:r w:rsidRPr="00720663">
        <w:rPr>
          <w:rFonts w:ascii="Times New Roman" w:hAnsi="Times New Roman" w:cs="Times New Roman"/>
          <w:i/>
          <w:iCs/>
        </w:rPr>
        <w:t>unreliability</w:t>
      </w:r>
      <w:r w:rsidRPr="00720663">
        <w:rPr>
          <w:rFonts w:ascii="Times New Roman" w:hAnsi="Times New Roman" w:cs="Times New Roman"/>
        </w:rPr>
        <w:t xml:space="preserve"> received modest weights around 50; and </w:t>
      </w:r>
      <w:r w:rsidRPr="00720663">
        <w:rPr>
          <w:rFonts w:ascii="Times New Roman" w:hAnsi="Times New Roman" w:cs="Times New Roman"/>
          <w:i/>
          <w:iCs/>
        </w:rPr>
        <w:t>advocating violence</w:t>
      </w:r>
      <w:r w:rsidRPr="00720663">
        <w:rPr>
          <w:rFonts w:ascii="Times New Roman" w:hAnsi="Times New Roman" w:cs="Times New Roman"/>
        </w:rPr>
        <w:t xml:space="preserve"> was rated around 90. Most of the cyber/technical indicators were assigned relatively high weights above 70, and some of the most serious actions (e.g., </w:t>
      </w:r>
      <w:r w:rsidRPr="00720663">
        <w:rPr>
          <w:rFonts w:ascii="Times New Roman" w:hAnsi="Times New Roman" w:cs="Times New Roman"/>
          <w:i/>
          <w:iCs/>
        </w:rPr>
        <w:t>use of a keystroke logger</w:t>
      </w:r>
      <w:r w:rsidRPr="00720663">
        <w:rPr>
          <w:rFonts w:ascii="Times New Roman" w:hAnsi="Times New Roman" w:cs="Times New Roman"/>
        </w:rPr>
        <w:t xml:space="preserve">, </w:t>
      </w:r>
      <w:r w:rsidRPr="00720663">
        <w:rPr>
          <w:rFonts w:ascii="Times New Roman" w:hAnsi="Times New Roman" w:cs="Times New Roman"/>
          <w:i/>
          <w:iCs/>
        </w:rPr>
        <w:t>establishing a backdoor</w:t>
      </w:r>
      <w:r w:rsidRPr="00720663">
        <w:rPr>
          <w:rFonts w:ascii="Times New Roman" w:hAnsi="Times New Roman" w:cs="Times New Roman"/>
        </w:rPr>
        <w:t xml:space="preserve">) were given very high weightings in the 90s.  </w:t>
      </w:r>
    </w:p>
    <w:p w14:paraId="504C46BE" w14:textId="56D536A5" w:rsidR="00503BD6" w:rsidRDefault="00720663" w:rsidP="00720663">
      <w:pPr>
        <w:ind w:firstLine="720"/>
        <w:rPr>
          <w:rFonts w:ascii="Times New Roman" w:hAnsi="Times New Roman" w:cs="Times New Roman"/>
        </w:rPr>
      </w:pPr>
      <w:r w:rsidRPr="00720663">
        <w:rPr>
          <w:rFonts w:ascii="Times New Roman" w:hAnsi="Times New Roman" w:cs="Times New Roman"/>
        </w:rPr>
        <w:lastRenderedPageBreak/>
        <w:t>These estimated weights were used in various quantitative models</w:t>
      </w:r>
      <w:r>
        <w:rPr>
          <w:rFonts w:ascii="Times New Roman" w:hAnsi="Times New Roman" w:cs="Times New Roman"/>
        </w:rPr>
        <w:t>, as described in the next subsection.</w:t>
      </w:r>
      <w:r w:rsidRPr="00720663">
        <w:rPr>
          <w:rFonts w:ascii="Times New Roman" w:hAnsi="Times New Roman" w:cs="Times New Roman"/>
        </w:rPr>
        <w:t xml:space="preserve"> Our research </w:t>
      </w:r>
      <w:r>
        <w:rPr>
          <w:rFonts w:ascii="Times New Roman" w:hAnsi="Times New Roman" w:cs="Times New Roman"/>
        </w:rPr>
        <w:t>later</w:t>
      </w:r>
      <w:r w:rsidRPr="00720663">
        <w:rPr>
          <w:rFonts w:ascii="Times New Roman" w:hAnsi="Times New Roman" w:cs="Times New Roman"/>
        </w:rPr>
        <w:t xml:space="preserve"> found a way to relate the “level of concern” estimates to probability values, using a likelihood ratio approach</w:t>
      </w:r>
      <w:r>
        <w:rPr>
          <w:rFonts w:ascii="Times New Roman" w:hAnsi="Times New Roman" w:cs="Times New Roman"/>
        </w:rPr>
        <w:t xml:space="preserve"> (Greitzer et al., 2021)</w:t>
      </w:r>
      <w:r w:rsidR="008C7398">
        <w:rPr>
          <w:rStyle w:val="FootnoteReference"/>
          <w:rFonts w:ascii="Times New Roman" w:hAnsi="Times New Roman" w:cs="Times New Roman"/>
        </w:rPr>
        <w:footnoteReference w:id="4"/>
      </w:r>
      <w:r w:rsidRPr="00720663">
        <w:rPr>
          <w:rFonts w:ascii="Times New Roman" w:hAnsi="Times New Roman" w:cs="Times New Roman"/>
        </w:rPr>
        <w:t xml:space="preserve">. This allowed us to test probabilistic models. A strong finding, however, was that none of the models tested could account for more than 50-60% of the variance in expert judgments. </w:t>
      </w:r>
      <w:r w:rsidR="00503BD6">
        <w:rPr>
          <w:rFonts w:ascii="Times New Roman" w:hAnsi="Times New Roman" w:cs="Times New Roman"/>
        </w:rPr>
        <w:t xml:space="preserve">As argued in Section 3.2.2, most </w:t>
      </w:r>
      <w:r w:rsidR="00503BD6" w:rsidRPr="00503BD6">
        <w:rPr>
          <w:rFonts w:ascii="Times New Roman" w:hAnsi="Times New Roman" w:cs="Times New Roman"/>
        </w:rPr>
        <w:t xml:space="preserve">extant </w:t>
      </w:r>
      <w:r w:rsidR="00503BD6">
        <w:rPr>
          <w:rFonts w:ascii="Times New Roman" w:hAnsi="Times New Roman" w:cs="Times New Roman"/>
        </w:rPr>
        <w:t xml:space="preserve">quantitative  insider risk assessment </w:t>
      </w:r>
      <w:r w:rsidR="00503BD6" w:rsidRPr="00503BD6">
        <w:rPr>
          <w:rFonts w:ascii="Times New Roman" w:hAnsi="Times New Roman" w:cs="Times New Roman"/>
        </w:rPr>
        <w:t>models treat PRIs as independent—this simplifies computations, but the assumption is weak because some combinations of PRIs form patterns that “tell a story</w:t>
      </w:r>
      <w:proofErr w:type="gramStart"/>
      <w:r w:rsidR="00503BD6" w:rsidRPr="00503BD6">
        <w:rPr>
          <w:rFonts w:ascii="Times New Roman" w:hAnsi="Times New Roman" w:cs="Times New Roman"/>
        </w:rPr>
        <w:t>” t</w:t>
      </w:r>
      <w:r w:rsidR="00503BD6">
        <w:rPr>
          <w:rFonts w:ascii="Times New Roman" w:hAnsi="Times New Roman" w:cs="Times New Roman"/>
        </w:rPr>
        <w:t>hat</w:t>
      </w:r>
      <w:proofErr w:type="gramEnd"/>
      <w:r w:rsidR="00503BD6" w:rsidRPr="00503BD6">
        <w:rPr>
          <w:rFonts w:ascii="Times New Roman" w:hAnsi="Times New Roman" w:cs="Times New Roman"/>
        </w:rPr>
        <w:t xml:space="preserve"> </w:t>
      </w:r>
      <w:r w:rsidR="00503BD6">
        <w:rPr>
          <w:rFonts w:ascii="Times New Roman" w:hAnsi="Times New Roman" w:cs="Times New Roman"/>
        </w:rPr>
        <w:t>describes</w:t>
      </w:r>
      <w:r w:rsidR="00503BD6" w:rsidRPr="00503BD6">
        <w:rPr>
          <w:rFonts w:ascii="Times New Roman" w:hAnsi="Times New Roman" w:cs="Times New Roman"/>
        </w:rPr>
        <w:t xml:space="preserve"> an insider threat scenario beyond what a simple combination of their independent weights would suggest (the whole is greater than the sum of its parts). To address this limitation, it’s necessary to develop more sophisticated models</w:t>
      </w:r>
      <w:r w:rsidR="00503BD6">
        <w:rPr>
          <w:rFonts w:ascii="Times New Roman" w:hAnsi="Times New Roman" w:cs="Times New Roman"/>
        </w:rPr>
        <w:t>.</w:t>
      </w:r>
      <w:r w:rsidR="00503BD6">
        <w:rPr>
          <w:rStyle w:val="FootnoteReference"/>
          <w:rFonts w:ascii="Times New Roman" w:hAnsi="Times New Roman" w:cs="Times New Roman"/>
        </w:rPr>
        <w:footnoteReference w:id="5"/>
      </w:r>
    </w:p>
    <w:p w14:paraId="2B28109D" w14:textId="55A1A993" w:rsidR="006D1C6A" w:rsidRPr="00133020" w:rsidRDefault="006D1C6A" w:rsidP="004F76B0">
      <w:pPr>
        <w:rPr>
          <w:rFonts w:ascii="Times New Roman" w:hAnsi="Times New Roman" w:cs="Times New Roman"/>
        </w:rPr>
      </w:pPr>
    </w:p>
    <w:p w14:paraId="7EE8210D" w14:textId="1C4CA1AF" w:rsidR="0014642C" w:rsidRDefault="00FF2319" w:rsidP="0014642C">
      <w:pPr>
        <w:pStyle w:val="Heading2"/>
        <w:rPr>
          <w:rFonts w:ascii="Times New Roman" w:hAnsi="Times New Roman" w:cs="Times New Roman"/>
          <w:color w:val="auto"/>
        </w:rPr>
      </w:pPr>
      <w:bookmarkStart w:id="17" w:name="_Toc204084050"/>
      <w:r>
        <w:rPr>
          <w:rFonts w:ascii="Times New Roman" w:hAnsi="Times New Roman" w:cs="Times New Roman"/>
          <w:color w:val="auto"/>
        </w:rPr>
        <w:t>5</w:t>
      </w:r>
      <w:r w:rsidR="0014642C">
        <w:rPr>
          <w:rFonts w:ascii="Times New Roman" w:hAnsi="Times New Roman" w:cs="Times New Roman"/>
          <w:color w:val="auto"/>
        </w:rPr>
        <w:t>.</w:t>
      </w:r>
      <w:r w:rsidR="00720663">
        <w:rPr>
          <w:rFonts w:ascii="Times New Roman" w:hAnsi="Times New Roman" w:cs="Times New Roman"/>
          <w:color w:val="auto"/>
        </w:rPr>
        <w:t>2</w:t>
      </w:r>
      <w:r w:rsidR="0014642C">
        <w:rPr>
          <w:rFonts w:ascii="Times New Roman" w:hAnsi="Times New Roman" w:cs="Times New Roman"/>
          <w:color w:val="auto"/>
        </w:rPr>
        <w:t xml:space="preserve"> </w:t>
      </w:r>
      <w:r w:rsidR="0058209A" w:rsidRPr="0058209A">
        <w:rPr>
          <w:rFonts w:ascii="Times New Roman" w:hAnsi="Times New Roman" w:cs="Times New Roman"/>
          <w:color w:val="auto"/>
        </w:rPr>
        <w:t>Mutually Independent Indicator Propagation (MIIP) Models</w:t>
      </w:r>
      <w:bookmarkEnd w:id="17"/>
    </w:p>
    <w:p w14:paraId="6C358635" w14:textId="67A25CF2" w:rsidR="008C7398" w:rsidRDefault="008C7398" w:rsidP="008C7398">
      <w:pPr>
        <w:rPr>
          <w:rFonts w:ascii="Times New Roman" w:hAnsi="Times New Roman" w:cs="Times New Roman"/>
        </w:rPr>
      </w:pPr>
      <w:r w:rsidRPr="008C7398">
        <w:rPr>
          <w:rFonts w:ascii="Times New Roman" w:hAnsi="Times New Roman" w:cs="Times New Roman"/>
        </w:rPr>
        <w:t xml:space="preserve">With the SOFIT 2.0 taxonomy and its PRI “weights” that have been calibrated </w:t>
      </w:r>
      <w:r>
        <w:rPr>
          <w:rFonts w:ascii="Times New Roman" w:hAnsi="Times New Roman" w:cs="Times New Roman"/>
        </w:rPr>
        <w:t>using</w:t>
      </w:r>
      <w:r w:rsidRPr="008C7398">
        <w:rPr>
          <w:rFonts w:ascii="Times New Roman" w:hAnsi="Times New Roman" w:cs="Times New Roman"/>
        </w:rPr>
        <w:t xml:space="preserve"> expert knowledge elicitation surveys, </w:t>
      </w:r>
      <w:r>
        <w:rPr>
          <w:rFonts w:ascii="Times New Roman" w:hAnsi="Times New Roman" w:cs="Times New Roman"/>
        </w:rPr>
        <w:t xml:space="preserve">a variety of </w:t>
      </w:r>
      <w:r w:rsidRPr="008C7398">
        <w:rPr>
          <w:rFonts w:ascii="Times New Roman" w:hAnsi="Times New Roman" w:cs="Times New Roman"/>
        </w:rPr>
        <w:t>insider risk models</w:t>
      </w:r>
      <w:r>
        <w:rPr>
          <w:rFonts w:ascii="Times New Roman" w:hAnsi="Times New Roman" w:cs="Times New Roman"/>
        </w:rPr>
        <w:t xml:space="preserve"> may be constructed</w:t>
      </w:r>
      <w:r w:rsidRPr="008C7398">
        <w:rPr>
          <w:rFonts w:ascii="Times New Roman" w:hAnsi="Times New Roman" w:cs="Times New Roman"/>
        </w:rPr>
        <w:t xml:space="preserve">. One class of models – which </w:t>
      </w:r>
      <w:r>
        <w:rPr>
          <w:rFonts w:ascii="Times New Roman" w:hAnsi="Times New Roman" w:cs="Times New Roman"/>
        </w:rPr>
        <w:t>Greitzer (in press) refers</w:t>
      </w:r>
      <w:r w:rsidRPr="008C7398">
        <w:rPr>
          <w:rFonts w:ascii="Times New Roman" w:hAnsi="Times New Roman" w:cs="Times New Roman"/>
        </w:rPr>
        <w:t xml:space="preserve"> to as the </w:t>
      </w:r>
      <w:r w:rsidRPr="008C7398">
        <w:rPr>
          <w:rFonts w:ascii="Times New Roman" w:hAnsi="Times New Roman" w:cs="Times New Roman"/>
          <w:b/>
          <w:bCs/>
          <w:i/>
          <w:iCs/>
        </w:rPr>
        <w:t>Mutually Independent Indicator Propagation</w:t>
      </w:r>
      <w:r w:rsidRPr="008C7398">
        <w:rPr>
          <w:rFonts w:ascii="Times New Roman" w:hAnsi="Times New Roman" w:cs="Times New Roman"/>
        </w:rPr>
        <w:t xml:space="preserve"> (</w:t>
      </w:r>
      <w:r w:rsidRPr="008C7398">
        <w:rPr>
          <w:rFonts w:ascii="Times New Roman" w:hAnsi="Times New Roman" w:cs="Times New Roman"/>
          <w:b/>
          <w:bCs/>
          <w:i/>
          <w:iCs/>
        </w:rPr>
        <w:t>MIIP</w:t>
      </w:r>
      <w:r w:rsidRPr="008C7398">
        <w:rPr>
          <w:rFonts w:ascii="Times New Roman" w:hAnsi="Times New Roman" w:cs="Times New Roman"/>
        </w:rPr>
        <w:t>) class of models –</w:t>
      </w:r>
      <w:r>
        <w:rPr>
          <w:rFonts w:ascii="Times New Roman" w:hAnsi="Times New Roman" w:cs="Times New Roman"/>
        </w:rPr>
        <w:t xml:space="preserve"> assume</w:t>
      </w:r>
      <w:r w:rsidRPr="008C7398">
        <w:rPr>
          <w:rFonts w:ascii="Times New Roman" w:hAnsi="Times New Roman" w:cs="Times New Roman"/>
        </w:rPr>
        <w:t xml:space="preserve"> (implicit</w:t>
      </w:r>
      <w:r>
        <w:rPr>
          <w:rFonts w:ascii="Times New Roman" w:hAnsi="Times New Roman" w:cs="Times New Roman"/>
        </w:rPr>
        <w:t>ly or explicitly</w:t>
      </w:r>
      <w:r w:rsidRPr="008C7398">
        <w:rPr>
          <w:rFonts w:ascii="Times New Roman" w:hAnsi="Times New Roman" w:cs="Times New Roman"/>
        </w:rPr>
        <w:t xml:space="preserve">) that PRIs are </w:t>
      </w:r>
      <w:r w:rsidRPr="008C7398">
        <w:rPr>
          <w:rFonts w:ascii="Times New Roman" w:hAnsi="Times New Roman" w:cs="Times New Roman"/>
          <w:i/>
          <w:iCs/>
        </w:rPr>
        <w:t>mutually independent</w:t>
      </w:r>
      <w:r>
        <w:rPr>
          <w:rFonts w:ascii="Times New Roman" w:hAnsi="Times New Roman" w:cs="Times New Roman"/>
        </w:rPr>
        <w:t>, i.e., the contribution of</w:t>
      </w:r>
      <w:r w:rsidRPr="008C7398">
        <w:rPr>
          <w:rFonts w:ascii="Times New Roman" w:hAnsi="Times New Roman" w:cs="Times New Roman"/>
        </w:rPr>
        <w:t xml:space="preserve"> each PRI to the insider risk computation is independent of any combination of PRIs.</w:t>
      </w:r>
    </w:p>
    <w:p w14:paraId="636C970D" w14:textId="6AAE3B48" w:rsidR="0058209A" w:rsidRPr="000A747F" w:rsidRDefault="0058209A" w:rsidP="0058209A">
      <w:pPr>
        <w:pStyle w:val="Heading3"/>
        <w:rPr>
          <w:rFonts w:ascii="Times New Roman" w:hAnsi="Times New Roman" w:cs="Times New Roman"/>
          <w:color w:val="auto"/>
        </w:rPr>
      </w:pPr>
      <w:bookmarkStart w:id="18" w:name="_Toc204084051"/>
      <w:r>
        <w:rPr>
          <w:rFonts w:ascii="Times New Roman" w:hAnsi="Times New Roman" w:cs="Times New Roman"/>
          <w:color w:val="auto"/>
        </w:rPr>
        <w:t>5</w:t>
      </w:r>
      <w:r w:rsidRPr="000A747F">
        <w:rPr>
          <w:rFonts w:ascii="Times New Roman" w:hAnsi="Times New Roman" w:cs="Times New Roman"/>
          <w:color w:val="auto"/>
        </w:rPr>
        <w:t>.</w:t>
      </w:r>
      <w:r>
        <w:rPr>
          <w:rFonts w:ascii="Times New Roman" w:hAnsi="Times New Roman" w:cs="Times New Roman"/>
          <w:color w:val="auto"/>
        </w:rPr>
        <w:t>2</w:t>
      </w:r>
      <w:r w:rsidRPr="000A747F">
        <w:rPr>
          <w:rFonts w:ascii="Times New Roman" w:hAnsi="Times New Roman" w:cs="Times New Roman"/>
          <w:color w:val="auto"/>
        </w:rPr>
        <w:t xml:space="preserve">.1 </w:t>
      </w:r>
      <w:r>
        <w:rPr>
          <w:rFonts w:ascii="Times New Roman" w:hAnsi="Times New Roman" w:cs="Times New Roman"/>
          <w:color w:val="auto"/>
        </w:rPr>
        <w:t>Counting</w:t>
      </w:r>
      <w:r w:rsidRPr="000A747F">
        <w:rPr>
          <w:rFonts w:ascii="Times New Roman" w:hAnsi="Times New Roman" w:cs="Times New Roman"/>
          <w:color w:val="auto"/>
        </w:rPr>
        <w:t xml:space="preserve"> </w:t>
      </w:r>
      <w:r>
        <w:rPr>
          <w:rFonts w:ascii="Times New Roman" w:hAnsi="Times New Roman" w:cs="Times New Roman"/>
          <w:color w:val="auto"/>
        </w:rPr>
        <w:t>M</w:t>
      </w:r>
      <w:r w:rsidRPr="000A747F">
        <w:rPr>
          <w:rFonts w:ascii="Times New Roman" w:hAnsi="Times New Roman" w:cs="Times New Roman"/>
          <w:color w:val="auto"/>
        </w:rPr>
        <w:t>odel</w:t>
      </w:r>
      <w:bookmarkEnd w:id="18"/>
      <w:r w:rsidRPr="000A747F">
        <w:rPr>
          <w:rFonts w:ascii="Times New Roman" w:hAnsi="Times New Roman" w:cs="Times New Roman"/>
          <w:color w:val="auto"/>
        </w:rPr>
        <w:t xml:space="preserve"> </w:t>
      </w:r>
    </w:p>
    <w:p w14:paraId="0401428A" w14:textId="09482BAC" w:rsidR="0058209A" w:rsidRDefault="008C7398" w:rsidP="0058209A">
      <w:pPr>
        <w:rPr>
          <w:rFonts w:ascii="Times New Roman" w:hAnsi="Times New Roman" w:cs="Times New Roman"/>
        </w:rPr>
      </w:pPr>
      <w:r>
        <w:rPr>
          <w:rFonts w:ascii="Times New Roman" w:hAnsi="Times New Roman" w:cs="Times New Roman"/>
        </w:rPr>
        <w:t>The simplest MIIP model is the Counting Model (Greitzer et al., 2018), which merely considers the number of observed PRIs. This model assumes that all PRIs have equal “weight” in determining risk—which has been strongly refuted in several expert judgment studies (e.g., Greitzer, 2018) and is also rejected by proponents of qualitative model approaches such as SPJ (Borum et al., 2020). Nevertheless, this simple model serves as a “baseline” of comparison for other models that might be studied.</w:t>
      </w:r>
    </w:p>
    <w:p w14:paraId="4D429DFE" w14:textId="6B5037F6" w:rsidR="0058209A" w:rsidRPr="000A747F" w:rsidRDefault="0058209A" w:rsidP="0058209A">
      <w:pPr>
        <w:pStyle w:val="Heading3"/>
        <w:rPr>
          <w:rFonts w:ascii="Times New Roman" w:hAnsi="Times New Roman" w:cs="Times New Roman"/>
          <w:color w:val="auto"/>
        </w:rPr>
      </w:pPr>
      <w:bookmarkStart w:id="19" w:name="_Toc204084052"/>
      <w:r>
        <w:rPr>
          <w:rFonts w:ascii="Times New Roman" w:hAnsi="Times New Roman" w:cs="Times New Roman"/>
          <w:color w:val="auto"/>
        </w:rPr>
        <w:t>5</w:t>
      </w:r>
      <w:r w:rsidRPr="000A747F">
        <w:rPr>
          <w:rFonts w:ascii="Times New Roman" w:hAnsi="Times New Roman" w:cs="Times New Roman"/>
          <w:color w:val="auto"/>
        </w:rPr>
        <w:t>.</w:t>
      </w:r>
      <w:r>
        <w:rPr>
          <w:rFonts w:ascii="Times New Roman" w:hAnsi="Times New Roman" w:cs="Times New Roman"/>
          <w:color w:val="auto"/>
        </w:rPr>
        <w:t>2</w:t>
      </w:r>
      <w:r w:rsidRPr="000A747F">
        <w:rPr>
          <w:rFonts w:ascii="Times New Roman" w:hAnsi="Times New Roman" w:cs="Times New Roman"/>
          <w:color w:val="auto"/>
        </w:rPr>
        <w:t>.</w:t>
      </w:r>
      <w:r>
        <w:rPr>
          <w:rFonts w:ascii="Times New Roman" w:hAnsi="Times New Roman" w:cs="Times New Roman"/>
          <w:color w:val="auto"/>
        </w:rPr>
        <w:t>2</w:t>
      </w:r>
      <w:r w:rsidRPr="000A747F">
        <w:rPr>
          <w:rFonts w:ascii="Times New Roman" w:hAnsi="Times New Roman" w:cs="Times New Roman"/>
          <w:color w:val="auto"/>
        </w:rPr>
        <w:t xml:space="preserve"> </w:t>
      </w:r>
      <w:r>
        <w:rPr>
          <w:rFonts w:ascii="Times New Roman" w:hAnsi="Times New Roman" w:cs="Times New Roman"/>
          <w:color w:val="auto"/>
        </w:rPr>
        <w:t>Sum-of-Risk</w:t>
      </w:r>
      <w:r w:rsidRPr="000A747F">
        <w:rPr>
          <w:rFonts w:ascii="Times New Roman" w:hAnsi="Times New Roman" w:cs="Times New Roman"/>
          <w:color w:val="auto"/>
        </w:rPr>
        <w:t xml:space="preserve"> </w:t>
      </w:r>
      <w:r>
        <w:rPr>
          <w:rFonts w:ascii="Times New Roman" w:hAnsi="Times New Roman" w:cs="Times New Roman"/>
          <w:color w:val="auto"/>
        </w:rPr>
        <w:t>M</w:t>
      </w:r>
      <w:r w:rsidRPr="000A747F">
        <w:rPr>
          <w:rFonts w:ascii="Times New Roman" w:hAnsi="Times New Roman" w:cs="Times New Roman"/>
          <w:color w:val="auto"/>
        </w:rPr>
        <w:t>odel</w:t>
      </w:r>
      <w:bookmarkEnd w:id="19"/>
      <w:r w:rsidRPr="000A747F">
        <w:rPr>
          <w:rFonts w:ascii="Times New Roman" w:hAnsi="Times New Roman" w:cs="Times New Roman"/>
          <w:color w:val="auto"/>
        </w:rPr>
        <w:t xml:space="preserve"> </w:t>
      </w:r>
    </w:p>
    <w:p w14:paraId="17179C4D" w14:textId="0DDD29CF" w:rsidR="008C7398" w:rsidRDefault="008C7398" w:rsidP="0058209A">
      <w:pPr>
        <w:rPr>
          <w:rFonts w:ascii="Times New Roman" w:hAnsi="Times New Roman" w:cs="Times New Roman"/>
        </w:rPr>
      </w:pPr>
      <w:r>
        <w:rPr>
          <w:rFonts w:ascii="Times New Roman" w:hAnsi="Times New Roman" w:cs="Times New Roman"/>
        </w:rPr>
        <w:t xml:space="preserve">A more reasonable MIIP model is the Sum-of-Risk model, described by Greitzer et al. (2018) and Greitzer et al. (2021). This model </w:t>
      </w:r>
      <w:r w:rsidRPr="008C7398">
        <w:rPr>
          <w:rFonts w:ascii="Times New Roman" w:hAnsi="Times New Roman" w:cs="Times New Roman"/>
        </w:rPr>
        <w:t xml:space="preserve">computes the sum of the weights associated with all the observed PRIs. </w:t>
      </w:r>
    </w:p>
    <w:p w14:paraId="3B70D330" w14:textId="65A4565E" w:rsidR="0058209A" w:rsidRPr="000A747F" w:rsidRDefault="0058209A" w:rsidP="0058209A">
      <w:pPr>
        <w:pStyle w:val="Heading3"/>
        <w:rPr>
          <w:rFonts w:ascii="Times New Roman" w:hAnsi="Times New Roman" w:cs="Times New Roman"/>
          <w:color w:val="auto"/>
        </w:rPr>
      </w:pPr>
      <w:bookmarkStart w:id="20" w:name="_Toc204084053"/>
      <w:r>
        <w:rPr>
          <w:rFonts w:ascii="Times New Roman" w:hAnsi="Times New Roman" w:cs="Times New Roman"/>
          <w:color w:val="auto"/>
        </w:rPr>
        <w:lastRenderedPageBreak/>
        <w:t>5</w:t>
      </w:r>
      <w:r w:rsidRPr="000A747F">
        <w:rPr>
          <w:rFonts w:ascii="Times New Roman" w:hAnsi="Times New Roman" w:cs="Times New Roman"/>
          <w:color w:val="auto"/>
        </w:rPr>
        <w:t>.</w:t>
      </w:r>
      <w:r>
        <w:rPr>
          <w:rFonts w:ascii="Times New Roman" w:hAnsi="Times New Roman" w:cs="Times New Roman"/>
          <w:color w:val="auto"/>
        </w:rPr>
        <w:t>2</w:t>
      </w:r>
      <w:r w:rsidRPr="000A747F">
        <w:rPr>
          <w:rFonts w:ascii="Times New Roman" w:hAnsi="Times New Roman" w:cs="Times New Roman"/>
          <w:color w:val="auto"/>
        </w:rPr>
        <w:t>.</w:t>
      </w:r>
      <w:r>
        <w:rPr>
          <w:rFonts w:ascii="Times New Roman" w:hAnsi="Times New Roman" w:cs="Times New Roman"/>
          <w:color w:val="auto"/>
        </w:rPr>
        <w:t>3</w:t>
      </w:r>
      <w:r w:rsidRPr="000A747F">
        <w:rPr>
          <w:rFonts w:ascii="Times New Roman" w:hAnsi="Times New Roman" w:cs="Times New Roman"/>
          <w:color w:val="auto"/>
        </w:rPr>
        <w:t xml:space="preserve"> </w:t>
      </w:r>
      <w:r w:rsidRPr="0058209A">
        <w:rPr>
          <w:rFonts w:ascii="Times New Roman" w:hAnsi="Times New Roman" w:cs="Times New Roman"/>
          <w:color w:val="auto"/>
        </w:rPr>
        <w:t xml:space="preserve">Independent Probability </w:t>
      </w:r>
      <w:r>
        <w:rPr>
          <w:rFonts w:ascii="Times New Roman" w:hAnsi="Times New Roman" w:cs="Times New Roman"/>
          <w:color w:val="auto"/>
        </w:rPr>
        <w:t>M</w:t>
      </w:r>
      <w:r w:rsidRPr="000A747F">
        <w:rPr>
          <w:rFonts w:ascii="Times New Roman" w:hAnsi="Times New Roman" w:cs="Times New Roman"/>
          <w:color w:val="auto"/>
        </w:rPr>
        <w:t>odel</w:t>
      </w:r>
      <w:bookmarkEnd w:id="20"/>
      <w:r w:rsidRPr="000A747F">
        <w:rPr>
          <w:rFonts w:ascii="Times New Roman" w:hAnsi="Times New Roman" w:cs="Times New Roman"/>
          <w:color w:val="auto"/>
        </w:rPr>
        <w:t xml:space="preserve"> </w:t>
      </w:r>
    </w:p>
    <w:p w14:paraId="6CAE3383" w14:textId="7CCADF15" w:rsidR="008C7398" w:rsidRDefault="008C7398" w:rsidP="0058209A">
      <w:pPr>
        <w:rPr>
          <w:rFonts w:ascii="Times New Roman" w:hAnsi="Times New Roman" w:cs="Times New Roman"/>
        </w:rPr>
      </w:pPr>
      <w:r>
        <w:rPr>
          <w:rFonts w:ascii="Times New Roman" w:hAnsi="Times New Roman" w:cs="Times New Roman"/>
        </w:rPr>
        <w:t xml:space="preserve">A third MIIP model performs probability calculations on the individual PRI probabilities that are assumed to operate independently. </w:t>
      </w:r>
      <w:r w:rsidR="00990FDA">
        <w:rPr>
          <w:rFonts w:ascii="Times New Roman" w:hAnsi="Times New Roman" w:cs="Times New Roman"/>
        </w:rPr>
        <w:t xml:space="preserve">The probability weight of each PRI is interpreted as the probability that, for the case examined, the observation of that PRI correctly reflects a threat. </w:t>
      </w:r>
      <w:r>
        <w:rPr>
          <w:rFonts w:ascii="Times New Roman" w:hAnsi="Times New Roman" w:cs="Times New Roman"/>
        </w:rPr>
        <w:t xml:space="preserve">Instead of adding the PRI weights (like the Sum-of-Risk model), this </w:t>
      </w:r>
      <w:bookmarkStart w:id="21" w:name="_Hlk202793506"/>
      <w:r>
        <w:rPr>
          <w:rFonts w:ascii="Times New Roman" w:hAnsi="Times New Roman" w:cs="Times New Roman"/>
        </w:rPr>
        <w:t xml:space="preserve">Independent Probability Model </w:t>
      </w:r>
      <w:bookmarkEnd w:id="21"/>
      <w:r>
        <w:rPr>
          <w:rFonts w:ascii="Times New Roman" w:hAnsi="Times New Roman" w:cs="Times New Roman"/>
        </w:rPr>
        <w:t xml:space="preserve">computes the probability that any of the observed PRIs correctly identifies the case as an insider threat. Using probability theory, this is one minus the probability that all the PRIs observed in the case are </w:t>
      </w:r>
      <w:r w:rsidRPr="008C7398">
        <w:rPr>
          <w:rFonts w:ascii="Times New Roman" w:hAnsi="Times New Roman" w:cs="Times New Roman"/>
          <w:u w:val="single"/>
        </w:rPr>
        <w:t>incorrectly</w:t>
      </w:r>
      <w:r>
        <w:rPr>
          <w:rFonts w:ascii="Times New Roman" w:hAnsi="Times New Roman" w:cs="Times New Roman"/>
        </w:rPr>
        <w:t xml:space="preserve"> indicative of an insider risk, i.e., </w:t>
      </w:r>
      <w:r w:rsidRPr="00FB102E">
        <w:t>1</w:t>
      </w:r>
      <w:r>
        <w:rPr>
          <w:i/>
          <w:iCs/>
        </w:rPr>
        <w:t xml:space="preserve"> – </w:t>
      </w:r>
      <w:r w:rsidRPr="003F32B7">
        <w:rPr>
          <w:rFonts w:ascii="Symbol" w:hAnsi="Symbol"/>
          <w:sz w:val="28"/>
          <w:szCs w:val="28"/>
        </w:rPr>
        <w:t>P</w:t>
      </w:r>
      <w:r w:rsidRPr="003F32B7">
        <w:t xml:space="preserve"> (1-</w:t>
      </w:r>
      <w:r w:rsidRPr="00736455">
        <w:rPr>
          <w:i/>
          <w:iCs/>
        </w:rPr>
        <w:t xml:space="preserve"> </w:t>
      </w:r>
      <w:proofErr w:type="spellStart"/>
      <w:r w:rsidRPr="00736455">
        <w:rPr>
          <w:i/>
          <w:iCs/>
        </w:rPr>
        <w:t>p</w:t>
      </w:r>
      <w:r>
        <w:rPr>
          <w:i/>
          <w:iCs/>
          <w:vertAlign w:val="subscript"/>
        </w:rPr>
        <w:t>ij</w:t>
      </w:r>
      <w:proofErr w:type="spellEnd"/>
      <w:r w:rsidRPr="003F32B7">
        <w:t>)</w:t>
      </w:r>
      <w:r>
        <w:rPr>
          <w:i/>
          <w:iCs/>
        </w:rPr>
        <w:t xml:space="preserve">, </w:t>
      </w:r>
      <w:r w:rsidRPr="008C7398">
        <w:rPr>
          <w:rFonts w:ascii="Times New Roman" w:hAnsi="Times New Roman" w:cs="Times New Roman"/>
        </w:rPr>
        <w:t>where</w:t>
      </w:r>
      <w:r>
        <w:rPr>
          <w:rFonts w:ascii="Times New Roman" w:hAnsi="Times New Roman" w:cs="Times New Roman"/>
        </w:rPr>
        <w:t xml:space="preserve"> </w:t>
      </w:r>
      <w:proofErr w:type="spellStart"/>
      <w:r w:rsidRPr="00736455">
        <w:rPr>
          <w:i/>
          <w:iCs/>
        </w:rPr>
        <w:t>p</w:t>
      </w:r>
      <w:r>
        <w:rPr>
          <w:i/>
          <w:iCs/>
          <w:vertAlign w:val="subscript"/>
        </w:rPr>
        <w:t>ij</w:t>
      </w:r>
      <w:proofErr w:type="spellEnd"/>
      <w:r>
        <w:rPr>
          <w:rFonts w:ascii="Times New Roman" w:hAnsi="Times New Roman" w:cs="Times New Roman"/>
        </w:rPr>
        <w:t xml:space="preserve"> is the probability weight of PRI j that is associated with threat behavior i. To create an overall risk score between 0 and 100 for a given threat i, having observed the collection of PRIs with weights </w:t>
      </w:r>
      <w:proofErr w:type="spellStart"/>
      <w:r w:rsidRPr="00736455">
        <w:rPr>
          <w:i/>
          <w:iCs/>
        </w:rPr>
        <w:t>p</w:t>
      </w:r>
      <w:r>
        <w:rPr>
          <w:i/>
          <w:iCs/>
          <w:vertAlign w:val="subscript"/>
        </w:rPr>
        <w:t>ij</w:t>
      </w:r>
      <w:proofErr w:type="spellEnd"/>
      <w:r>
        <w:rPr>
          <w:rFonts w:ascii="Times New Roman" w:hAnsi="Times New Roman" w:cs="Times New Roman"/>
        </w:rPr>
        <w:t xml:space="preserve">, we multiply the overall probability by 100. The Independent Probability Model calculation of Risk </w:t>
      </w:r>
      <w:proofErr w:type="spellStart"/>
      <w:r w:rsidRPr="008C7398">
        <w:rPr>
          <w:rFonts w:ascii="Times New Roman" w:hAnsi="Times New Roman" w:cs="Times New Roman"/>
          <w:b/>
          <w:bCs/>
        </w:rPr>
        <w:t>R</w:t>
      </w:r>
      <w:r w:rsidRPr="008C7398">
        <w:rPr>
          <w:rFonts w:ascii="Times New Roman" w:hAnsi="Times New Roman" w:cs="Times New Roman"/>
          <w:b/>
          <w:bCs/>
          <w:vertAlign w:val="subscript"/>
        </w:rPr>
        <w:t>j</w:t>
      </w:r>
      <w:proofErr w:type="spellEnd"/>
      <w:r w:rsidRPr="008C7398">
        <w:rPr>
          <w:rFonts w:ascii="Times New Roman" w:hAnsi="Times New Roman" w:cs="Times New Roman"/>
          <w:b/>
          <w:bCs/>
        </w:rPr>
        <w:t xml:space="preserve"> </w:t>
      </w:r>
      <w:r>
        <w:rPr>
          <w:rFonts w:ascii="Times New Roman" w:hAnsi="Times New Roman" w:cs="Times New Roman"/>
        </w:rPr>
        <w:t xml:space="preserve">for threat type j, given the observed PRIs with probability weights </w:t>
      </w:r>
      <w:proofErr w:type="spellStart"/>
      <w:r>
        <w:rPr>
          <w:rFonts w:ascii="Times New Roman" w:hAnsi="Times New Roman" w:cs="Times New Roman"/>
        </w:rPr>
        <w:t>p</w:t>
      </w:r>
      <w:r w:rsidRPr="008C7398">
        <w:rPr>
          <w:rFonts w:ascii="Times New Roman" w:hAnsi="Times New Roman" w:cs="Times New Roman"/>
          <w:vertAlign w:val="subscript"/>
        </w:rPr>
        <w:t>ij</w:t>
      </w:r>
      <w:proofErr w:type="spellEnd"/>
      <w:r>
        <w:rPr>
          <w:rFonts w:ascii="Times New Roman" w:hAnsi="Times New Roman" w:cs="Times New Roman"/>
        </w:rPr>
        <w:t xml:space="preserve"> is then:</w:t>
      </w:r>
    </w:p>
    <w:p w14:paraId="0BB33819" w14:textId="732AA114" w:rsidR="008C7398" w:rsidRPr="00A72E77" w:rsidRDefault="008C7398" w:rsidP="008C7398">
      <w:proofErr w:type="spellStart"/>
      <w:r w:rsidRPr="00736455">
        <w:rPr>
          <w:b/>
          <w:bCs/>
          <w:i/>
          <w:iCs/>
        </w:rPr>
        <w:t>R</w:t>
      </w:r>
      <w:r w:rsidRPr="00736455">
        <w:rPr>
          <w:b/>
          <w:bCs/>
          <w:i/>
          <w:iCs/>
          <w:vertAlign w:val="subscript"/>
        </w:rPr>
        <w:t>j</w:t>
      </w:r>
      <w:proofErr w:type="spellEnd"/>
      <w:r>
        <w:rPr>
          <w:i/>
          <w:iCs/>
        </w:rPr>
        <w:t xml:space="preserve"> =  </w:t>
      </w:r>
      <w:r w:rsidRPr="003F32B7">
        <w:t>100*[</w:t>
      </w:r>
      <w:bookmarkStart w:id="22" w:name="_Hlk202791889"/>
      <w:r w:rsidRPr="003F32B7">
        <w:t>1 –</w:t>
      </w:r>
      <w:r>
        <w:rPr>
          <w:i/>
          <w:iCs/>
        </w:rPr>
        <w:t xml:space="preserve"> </w:t>
      </w:r>
      <w:r w:rsidRPr="003F32B7">
        <w:rPr>
          <w:rFonts w:ascii="Symbol" w:hAnsi="Symbol"/>
          <w:sz w:val="36"/>
          <w:szCs w:val="36"/>
        </w:rPr>
        <w:t>P</w:t>
      </w:r>
      <w:r w:rsidRPr="003F32B7">
        <w:t xml:space="preserve"> (1-</w:t>
      </w:r>
      <w:r w:rsidRPr="00736455">
        <w:rPr>
          <w:i/>
          <w:iCs/>
        </w:rPr>
        <w:t xml:space="preserve"> </w:t>
      </w:r>
      <w:proofErr w:type="spellStart"/>
      <w:r w:rsidRPr="00736455">
        <w:rPr>
          <w:i/>
          <w:iCs/>
        </w:rPr>
        <w:t>p</w:t>
      </w:r>
      <w:r>
        <w:rPr>
          <w:i/>
          <w:iCs/>
          <w:vertAlign w:val="subscript"/>
        </w:rPr>
        <w:t>ij</w:t>
      </w:r>
      <w:proofErr w:type="spellEnd"/>
      <w:r w:rsidRPr="003F32B7">
        <w:t>)]</w:t>
      </w:r>
      <w:bookmarkEnd w:id="22"/>
      <w:r>
        <w:rPr>
          <w:i/>
          <w:iCs/>
        </w:rPr>
        <w:tab/>
      </w:r>
      <w:r w:rsidRPr="00A72E77">
        <w:tab/>
      </w:r>
      <w:r>
        <w:tab/>
      </w:r>
      <w:r>
        <w:tab/>
      </w:r>
      <w:r>
        <w:tab/>
      </w:r>
      <w:r>
        <w:tab/>
      </w:r>
      <w:r w:rsidRPr="00A72E77">
        <w:tab/>
      </w:r>
      <w:r w:rsidRPr="00A72E77">
        <w:tab/>
      </w:r>
      <w:r w:rsidRPr="00A72E77">
        <w:tab/>
        <w:t>(</w:t>
      </w:r>
      <w:r>
        <w:t>1</w:t>
      </w:r>
      <w:r w:rsidRPr="00A72E77">
        <w:t>)</w:t>
      </w:r>
    </w:p>
    <w:p w14:paraId="15E2F594" w14:textId="305189C5" w:rsidR="008C7398" w:rsidRPr="008C7398" w:rsidRDefault="008C7398" w:rsidP="008C7398">
      <w:pPr>
        <w:rPr>
          <w:rFonts w:ascii="Times New Roman" w:hAnsi="Times New Roman" w:cs="Times New Roman"/>
        </w:rPr>
      </w:pPr>
      <w:r w:rsidRPr="008C7398">
        <w:rPr>
          <w:rFonts w:ascii="Times New Roman" w:hAnsi="Times New Roman" w:cs="Times New Roman"/>
        </w:rPr>
        <w:t xml:space="preserve">Implicit in the multiplicative risk calculation for this model is the assumption that all PRIs contribute independently to the overall risk. </w:t>
      </w:r>
      <w:r>
        <w:rPr>
          <w:rFonts w:ascii="Times New Roman" w:hAnsi="Times New Roman" w:cs="Times New Roman"/>
        </w:rPr>
        <w:t>As noted earlier, t</w:t>
      </w:r>
      <w:r w:rsidRPr="008C7398">
        <w:rPr>
          <w:rFonts w:ascii="Times New Roman" w:hAnsi="Times New Roman" w:cs="Times New Roman"/>
        </w:rPr>
        <w:t xml:space="preserve">his “independence” assumption is often adopted for computational expedience and applies to </w:t>
      </w:r>
      <w:r>
        <w:rPr>
          <w:rFonts w:ascii="Times New Roman" w:hAnsi="Times New Roman" w:cs="Times New Roman"/>
        </w:rPr>
        <w:t xml:space="preserve">numerous </w:t>
      </w:r>
      <w:r w:rsidRPr="008C7398">
        <w:rPr>
          <w:rFonts w:ascii="Times New Roman" w:hAnsi="Times New Roman" w:cs="Times New Roman"/>
        </w:rPr>
        <w:t>computational models, including naïve Bayesian models.</w:t>
      </w:r>
      <w:r>
        <w:rPr>
          <w:rFonts w:ascii="Times New Roman" w:hAnsi="Times New Roman" w:cs="Times New Roman"/>
        </w:rPr>
        <w:t xml:space="preserve"> </w:t>
      </w:r>
      <w:r w:rsidRPr="008C7398">
        <w:rPr>
          <w:rFonts w:ascii="Times New Roman" w:hAnsi="Times New Roman" w:cs="Times New Roman"/>
        </w:rPr>
        <w:t>Like the Sum-of-Risk model, the</w:t>
      </w:r>
      <w:r>
        <w:rPr>
          <w:rFonts w:ascii="Times New Roman" w:hAnsi="Times New Roman" w:cs="Times New Roman"/>
        </w:rPr>
        <w:t>se</w:t>
      </w:r>
      <w:r w:rsidRPr="008C7398">
        <w:rPr>
          <w:rFonts w:ascii="Times New Roman" w:hAnsi="Times New Roman" w:cs="Times New Roman"/>
        </w:rPr>
        <w:t xml:space="preserve"> Independent Probability Model</w:t>
      </w:r>
      <w:r>
        <w:rPr>
          <w:rFonts w:ascii="Times New Roman" w:hAnsi="Times New Roman" w:cs="Times New Roman"/>
        </w:rPr>
        <w:t>s</w:t>
      </w:r>
      <w:r w:rsidRPr="008C7398">
        <w:rPr>
          <w:rFonts w:ascii="Times New Roman" w:hAnsi="Times New Roman" w:cs="Times New Roman"/>
        </w:rPr>
        <w:t xml:space="preserve"> take the values of PRI probability weights </w:t>
      </w:r>
      <w:proofErr w:type="spellStart"/>
      <w:r w:rsidRPr="008C7398">
        <w:rPr>
          <w:rFonts w:ascii="Times New Roman" w:hAnsi="Times New Roman" w:cs="Times New Roman"/>
          <w:b/>
          <w:bCs/>
          <w:i/>
          <w:iCs/>
        </w:rPr>
        <w:t>p</w:t>
      </w:r>
      <w:r w:rsidRPr="008C7398">
        <w:rPr>
          <w:rFonts w:ascii="Times New Roman" w:hAnsi="Times New Roman" w:cs="Times New Roman"/>
          <w:b/>
          <w:bCs/>
          <w:i/>
          <w:iCs/>
          <w:vertAlign w:val="subscript"/>
        </w:rPr>
        <w:t>ij</w:t>
      </w:r>
      <w:proofErr w:type="spellEnd"/>
      <w:r w:rsidRPr="008C7398">
        <w:rPr>
          <w:rFonts w:ascii="Times New Roman" w:hAnsi="Times New Roman" w:cs="Times New Roman"/>
          <w:b/>
          <w:bCs/>
        </w:rPr>
        <w:t xml:space="preserve"> </w:t>
      </w:r>
      <w:r w:rsidRPr="008C7398">
        <w:rPr>
          <w:rFonts w:ascii="Times New Roman" w:hAnsi="Times New Roman" w:cs="Times New Roman"/>
        </w:rPr>
        <w:t>into account and</w:t>
      </w:r>
      <w:r>
        <w:rPr>
          <w:rFonts w:ascii="Times New Roman" w:hAnsi="Times New Roman" w:cs="Times New Roman"/>
        </w:rPr>
        <w:t>,</w:t>
      </w:r>
      <w:r w:rsidRPr="008C7398">
        <w:rPr>
          <w:rFonts w:ascii="Times New Roman" w:hAnsi="Times New Roman" w:cs="Times New Roman"/>
        </w:rPr>
        <w:t xml:space="preserve"> therefore</w:t>
      </w:r>
      <w:r>
        <w:rPr>
          <w:rFonts w:ascii="Times New Roman" w:hAnsi="Times New Roman" w:cs="Times New Roman"/>
        </w:rPr>
        <w:t>,</w:t>
      </w:r>
      <w:r w:rsidRPr="008C7398">
        <w:rPr>
          <w:rFonts w:ascii="Times New Roman" w:hAnsi="Times New Roman" w:cs="Times New Roman"/>
        </w:rPr>
        <w:t xml:space="preserve"> </w:t>
      </w:r>
      <w:r>
        <w:rPr>
          <w:rFonts w:ascii="Times New Roman" w:hAnsi="Times New Roman" w:cs="Times New Roman"/>
        </w:rPr>
        <w:t>these models should</w:t>
      </w:r>
      <w:r w:rsidRPr="008C7398">
        <w:rPr>
          <w:rFonts w:ascii="Times New Roman" w:hAnsi="Times New Roman" w:cs="Times New Roman"/>
        </w:rPr>
        <w:t xml:space="preserve"> always </w:t>
      </w:r>
      <w:r>
        <w:rPr>
          <w:rFonts w:ascii="Times New Roman" w:hAnsi="Times New Roman" w:cs="Times New Roman"/>
        </w:rPr>
        <w:t>out-</w:t>
      </w:r>
      <w:r w:rsidRPr="008C7398">
        <w:rPr>
          <w:rFonts w:ascii="Times New Roman" w:hAnsi="Times New Roman" w:cs="Times New Roman"/>
        </w:rPr>
        <w:t xml:space="preserve">perform the Counting model. </w:t>
      </w:r>
    </w:p>
    <w:p w14:paraId="1D9A0E34" w14:textId="77777777" w:rsidR="00F35FC6" w:rsidRDefault="00F35FC6" w:rsidP="00F35FC6">
      <w:pPr>
        <w:ind w:firstLine="720"/>
        <w:rPr>
          <w:rFonts w:ascii="Times New Roman" w:hAnsi="Times New Roman" w:cs="Times New Roman"/>
        </w:rPr>
      </w:pPr>
    </w:p>
    <w:p w14:paraId="010A9940" w14:textId="79227BAD" w:rsidR="0058209A" w:rsidRDefault="0058209A" w:rsidP="0058209A">
      <w:pPr>
        <w:pStyle w:val="Heading2"/>
        <w:rPr>
          <w:rFonts w:ascii="Times New Roman" w:hAnsi="Times New Roman" w:cs="Times New Roman"/>
          <w:color w:val="auto"/>
        </w:rPr>
      </w:pPr>
      <w:bookmarkStart w:id="23" w:name="_Toc204084054"/>
      <w:r>
        <w:rPr>
          <w:rFonts w:ascii="Times New Roman" w:hAnsi="Times New Roman" w:cs="Times New Roman"/>
          <w:color w:val="auto"/>
        </w:rPr>
        <w:t xml:space="preserve">5.3 </w:t>
      </w:r>
      <w:r w:rsidRPr="000A747F">
        <w:rPr>
          <w:rFonts w:ascii="Times New Roman" w:hAnsi="Times New Roman" w:cs="Times New Roman"/>
          <w:color w:val="auto"/>
        </w:rPr>
        <w:t>Hierarchical Indicator Pattern Propagation (HIPP</w:t>
      </w:r>
      <w:r w:rsidR="00660C5C">
        <w:rPr>
          <w:rFonts w:ascii="Times New Roman" w:hAnsi="Times New Roman" w:cs="Times New Roman"/>
          <w:color w:val="auto"/>
        </w:rPr>
        <w:t>) M</w:t>
      </w:r>
      <w:r w:rsidRPr="000A747F">
        <w:rPr>
          <w:rFonts w:ascii="Times New Roman" w:hAnsi="Times New Roman" w:cs="Times New Roman"/>
          <w:color w:val="auto"/>
        </w:rPr>
        <w:t>odel</w:t>
      </w:r>
      <w:r w:rsidR="0084576A">
        <w:rPr>
          <w:rFonts w:ascii="Times New Roman" w:hAnsi="Times New Roman" w:cs="Times New Roman"/>
          <w:color w:val="auto"/>
        </w:rPr>
        <w:t>s</w:t>
      </w:r>
      <w:bookmarkEnd w:id="23"/>
    </w:p>
    <w:p w14:paraId="01347D38" w14:textId="28588CB7" w:rsidR="000B3EDA" w:rsidRDefault="000B3EDA" w:rsidP="000B3EDA">
      <w:pPr>
        <w:rPr>
          <w:rFonts w:ascii="Times New Roman" w:hAnsi="Times New Roman" w:cs="Times New Roman"/>
        </w:rPr>
      </w:pPr>
      <w:r>
        <w:rPr>
          <w:rFonts w:ascii="Times New Roman" w:hAnsi="Times New Roman" w:cs="Times New Roman"/>
        </w:rPr>
        <w:t xml:space="preserve">In Section 3.2.2 we described dynamic characteristics of insider risk indicators including PRI interactions suggesting that “the whole is greater than the sum of its parts.” This research led to the development of hierarchical pattern-based models that take account of patterns and relationships at increasingly higher levels of abstraction </w:t>
      </w:r>
      <w:r w:rsidR="00991E1C">
        <w:rPr>
          <w:rFonts w:ascii="Times New Roman" w:hAnsi="Times New Roman" w:cs="Times New Roman"/>
        </w:rPr>
        <w:t>that further inform the behavioral risk assessment process</w:t>
      </w:r>
      <w:r>
        <w:rPr>
          <w:rFonts w:ascii="Times New Roman" w:hAnsi="Times New Roman" w:cs="Times New Roman"/>
        </w:rPr>
        <w:t>.</w:t>
      </w:r>
      <w:r w:rsidR="00D53E7D">
        <w:rPr>
          <w:rFonts w:ascii="Times New Roman" w:hAnsi="Times New Roman" w:cs="Times New Roman"/>
        </w:rPr>
        <w:t xml:space="preserve"> A class of models described in Greitzer (in press) called </w:t>
      </w:r>
      <w:r w:rsidR="00D53E7D" w:rsidRPr="00D53E7D">
        <w:rPr>
          <w:rFonts w:ascii="Times New Roman" w:hAnsi="Times New Roman" w:cs="Times New Roman"/>
          <w:b/>
          <w:bCs/>
          <w:i/>
          <w:iCs/>
        </w:rPr>
        <w:t>Hierarchical Indicator Pattern Propagation</w:t>
      </w:r>
      <w:r w:rsidR="00D53E7D" w:rsidRPr="00D53E7D">
        <w:rPr>
          <w:rFonts w:ascii="Times New Roman" w:hAnsi="Times New Roman" w:cs="Times New Roman"/>
          <w:i/>
          <w:iCs/>
        </w:rPr>
        <w:t xml:space="preserve"> (</w:t>
      </w:r>
      <w:r w:rsidR="00D53E7D" w:rsidRPr="00D53E7D">
        <w:rPr>
          <w:rFonts w:ascii="Times New Roman" w:hAnsi="Times New Roman" w:cs="Times New Roman"/>
          <w:b/>
          <w:bCs/>
          <w:i/>
          <w:iCs/>
        </w:rPr>
        <w:t>HIPP)</w:t>
      </w:r>
      <w:r w:rsidR="00D53E7D">
        <w:rPr>
          <w:rFonts w:ascii="Times New Roman" w:hAnsi="Times New Roman" w:cs="Times New Roman"/>
          <w:b/>
          <w:bCs/>
          <w:i/>
          <w:iCs/>
        </w:rPr>
        <w:t xml:space="preserve"> </w:t>
      </w:r>
      <w:r w:rsidR="00D53E7D">
        <w:rPr>
          <w:rFonts w:ascii="Times New Roman" w:hAnsi="Times New Roman" w:cs="Times New Roman"/>
        </w:rPr>
        <w:t xml:space="preserve">models seeks to </w:t>
      </w:r>
      <w:r w:rsidR="006E123E">
        <w:rPr>
          <w:rFonts w:ascii="Times New Roman" w:hAnsi="Times New Roman" w:cs="Times New Roman"/>
        </w:rPr>
        <w:t xml:space="preserve">account for </w:t>
      </w:r>
      <w:r w:rsidR="00D53E7D" w:rsidRPr="00D53E7D">
        <w:rPr>
          <w:rFonts w:ascii="Times New Roman" w:hAnsi="Times New Roman" w:cs="Times New Roman"/>
        </w:rPr>
        <w:t xml:space="preserve">higher-level patterns </w:t>
      </w:r>
      <w:r w:rsidR="00D53E7D">
        <w:rPr>
          <w:rFonts w:ascii="Times New Roman" w:hAnsi="Times New Roman" w:cs="Times New Roman"/>
        </w:rPr>
        <w:t>of PRIs</w:t>
      </w:r>
      <w:r w:rsidR="00D53E7D" w:rsidRPr="00D53E7D">
        <w:rPr>
          <w:rFonts w:ascii="Times New Roman" w:hAnsi="Times New Roman" w:cs="Times New Roman"/>
        </w:rPr>
        <w:t xml:space="preserve"> </w:t>
      </w:r>
      <w:r w:rsidR="006E123E">
        <w:rPr>
          <w:rFonts w:ascii="Times New Roman" w:hAnsi="Times New Roman" w:cs="Times New Roman"/>
        </w:rPr>
        <w:t>that provide added context or meaning for certain behavioral threat types.</w:t>
      </w:r>
    </w:p>
    <w:p w14:paraId="6FB8BB23" w14:textId="226261B1" w:rsidR="00F002B6" w:rsidRDefault="00991E1C" w:rsidP="00503BD6">
      <w:pPr>
        <w:ind w:firstLine="720"/>
        <w:rPr>
          <w:rFonts w:ascii="Times New Roman" w:hAnsi="Times New Roman" w:cs="Times New Roman"/>
        </w:rPr>
      </w:pPr>
      <w:r>
        <w:rPr>
          <w:rFonts w:ascii="Times New Roman" w:hAnsi="Times New Roman" w:cs="Times New Roman"/>
        </w:rPr>
        <w:t xml:space="preserve">A </w:t>
      </w:r>
      <w:r w:rsidR="00503BD6" w:rsidRPr="00503BD6">
        <w:rPr>
          <w:rFonts w:ascii="Times New Roman" w:hAnsi="Times New Roman" w:cs="Times New Roman"/>
        </w:rPr>
        <w:t>pattern-based hierarchical complex event processing (HCEP) approach</w:t>
      </w:r>
      <w:r w:rsidR="003179CF">
        <w:rPr>
          <w:rFonts w:ascii="Times New Roman" w:hAnsi="Times New Roman" w:cs="Times New Roman"/>
        </w:rPr>
        <w:t>,</w:t>
      </w:r>
      <w:r>
        <w:rPr>
          <w:rFonts w:ascii="Times New Roman" w:hAnsi="Times New Roman" w:cs="Times New Roman"/>
        </w:rPr>
        <w:t xml:space="preserve"> implemented as a </w:t>
      </w:r>
      <w:r w:rsidRPr="00991E1C">
        <w:rPr>
          <w:rFonts w:ascii="Times New Roman" w:hAnsi="Times New Roman" w:cs="Times New Roman"/>
        </w:rPr>
        <w:t xml:space="preserve">real-time streaming analytics platform for continuous intelligence called </w:t>
      </w:r>
      <w:proofErr w:type="spellStart"/>
      <w:r w:rsidRPr="00991E1C">
        <w:rPr>
          <w:rFonts w:ascii="Times New Roman" w:hAnsi="Times New Roman" w:cs="Times New Roman"/>
        </w:rPr>
        <w:t>Cogynt</w:t>
      </w:r>
      <w:proofErr w:type="spellEnd"/>
      <w:r w:rsidR="003179CF">
        <w:rPr>
          <w:rFonts w:ascii="Times New Roman" w:hAnsi="Times New Roman" w:cs="Times New Roman"/>
        </w:rPr>
        <w:t xml:space="preserve"> has been </w:t>
      </w:r>
      <w:r w:rsidRPr="00991E1C">
        <w:rPr>
          <w:rFonts w:ascii="Times New Roman" w:hAnsi="Times New Roman" w:cs="Times New Roman"/>
        </w:rPr>
        <w:t xml:space="preserve">developed by </w:t>
      </w:r>
      <w:proofErr w:type="spellStart"/>
      <w:r w:rsidRPr="00991E1C">
        <w:rPr>
          <w:rFonts w:ascii="Times New Roman" w:hAnsi="Times New Roman" w:cs="Times New Roman"/>
        </w:rPr>
        <w:t>Cogility</w:t>
      </w:r>
      <w:proofErr w:type="spellEnd"/>
      <w:r w:rsidRPr="00991E1C">
        <w:rPr>
          <w:rFonts w:ascii="Times New Roman" w:hAnsi="Times New Roman" w:cs="Times New Roman"/>
        </w:rPr>
        <w:t xml:space="preserve"> Software</w:t>
      </w:r>
      <w:r w:rsidR="003179CF">
        <w:rPr>
          <w:rFonts w:ascii="Times New Roman" w:hAnsi="Times New Roman" w:cs="Times New Roman"/>
        </w:rPr>
        <w:t>.</w:t>
      </w:r>
      <w:r w:rsidR="00204280">
        <w:rPr>
          <w:rFonts w:ascii="Times New Roman" w:hAnsi="Times New Roman" w:cs="Times New Roman"/>
        </w:rPr>
        <w:t xml:space="preserve"> </w:t>
      </w:r>
      <w:proofErr w:type="spellStart"/>
      <w:r w:rsidR="00204280">
        <w:rPr>
          <w:rFonts w:ascii="Times New Roman" w:hAnsi="Times New Roman" w:cs="Times New Roman"/>
        </w:rPr>
        <w:t>Cogynt</w:t>
      </w:r>
      <w:proofErr w:type="spellEnd"/>
      <w:r w:rsidR="00204280">
        <w:rPr>
          <w:rFonts w:ascii="Times New Roman" w:hAnsi="Times New Roman" w:cs="Times New Roman"/>
        </w:rPr>
        <w:t xml:space="preserve"> is an AI based system that uses </w:t>
      </w:r>
      <w:r w:rsidR="0011052F">
        <w:rPr>
          <w:rFonts w:ascii="Times New Roman" w:hAnsi="Times New Roman" w:cs="Times New Roman"/>
        </w:rPr>
        <w:t>an implementation o</w:t>
      </w:r>
      <w:r w:rsidR="00FB2166">
        <w:rPr>
          <w:rFonts w:ascii="Times New Roman" w:hAnsi="Times New Roman" w:cs="Times New Roman"/>
        </w:rPr>
        <w:t>f</w:t>
      </w:r>
      <w:r w:rsidR="0011052F">
        <w:rPr>
          <w:rFonts w:ascii="Times New Roman" w:hAnsi="Times New Roman" w:cs="Times New Roman"/>
        </w:rPr>
        <w:t xml:space="preserve"> </w:t>
      </w:r>
      <w:r w:rsidR="00204280">
        <w:rPr>
          <w:rFonts w:ascii="Times New Roman" w:hAnsi="Times New Roman" w:cs="Times New Roman"/>
        </w:rPr>
        <w:t xml:space="preserve">complex-event processing—a </w:t>
      </w:r>
      <w:r w:rsidR="0011052F">
        <w:rPr>
          <w:rFonts w:ascii="Times New Roman" w:hAnsi="Times New Roman" w:cs="Times New Roman"/>
        </w:rPr>
        <w:t xml:space="preserve">conceptual </w:t>
      </w:r>
      <w:r w:rsidR="00204280">
        <w:rPr>
          <w:rFonts w:ascii="Times New Roman" w:hAnsi="Times New Roman" w:cs="Times New Roman"/>
        </w:rPr>
        <w:t xml:space="preserve">framework of pattern matching, causal analysis, and hierarchical abstraction of events—originally </w:t>
      </w:r>
      <w:r w:rsidR="0011052F">
        <w:rPr>
          <w:rFonts w:ascii="Times New Roman" w:hAnsi="Times New Roman" w:cs="Times New Roman"/>
        </w:rPr>
        <w:t>proposed</w:t>
      </w:r>
      <w:r w:rsidR="00204280">
        <w:rPr>
          <w:rFonts w:ascii="Times New Roman" w:hAnsi="Times New Roman" w:cs="Times New Roman"/>
        </w:rPr>
        <w:t xml:space="preserve"> by </w:t>
      </w:r>
      <w:r w:rsidR="0011052F">
        <w:rPr>
          <w:rFonts w:ascii="Times New Roman" w:hAnsi="Times New Roman" w:cs="Times New Roman"/>
        </w:rPr>
        <w:t xml:space="preserve">David </w:t>
      </w:r>
      <w:proofErr w:type="spellStart"/>
      <w:r w:rsidR="00204280">
        <w:rPr>
          <w:rFonts w:ascii="Times New Roman" w:hAnsi="Times New Roman" w:cs="Times New Roman"/>
        </w:rPr>
        <w:t>Luckham</w:t>
      </w:r>
      <w:proofErr w:type="spellEnd"/>
      <w:r w:rsidR="00204280">
        <w:rPr>
          <w:rFonts w:ascii="Times New Roman" w:hAnsi="Times New Roman" w:cs="Times New Roman"/>
        </w:rPr>
        <w:t xml:space="preserve"> </w:t>
      </w:r>
      <w:r w:rsidR="0011052F">
        <w:rPr>
          <w:rFonts w:ascii="Times New Roman" w:hAnsi="Times New Roman" w:cs="Times New Roman"/>
        </w:rPr>
        <w:t>(2002).</w:t>
      </w:r>
      <w:r w:rsidR="003179CF">
        <w:rPr>
          <w:rFonts w:ascii="Times New Roman" w:hAnsi="Times New Roman" w:cs="Times New Roman"/>
        </w:rPr>
        <w:t xml:space="preserve"> </w:t>
      </w:r>
      <w:proofErr w:type="spellStart"/>
      <w:r>
        <w:rPr>
          <w:rFonts w:ascii="Times New Roman" w:hAnsi="Times New Roman" w:cs="Times New Roman"/>
        </w:rPr>
        <w:t>Cogynt</w:t>
      </w:r>
      <w:proofErr w:type="spellEnd"/>
      <w:r>
        <w:rPr>
          <w:rFonts w:ascii="Times New Roman" w:hAnsi="Times New Roman" w:cs="Times New Roman"/>
        </w:rPr>
        <w:t xml:space="preserve"> identifies patterns that </w:t>
      </w:r>
      <w:r w:rsidRPr="00503BD6">
        <w:rPr>
          <w:rFonts w:ascii="Times New Roman" w:hAnsi="Times New Roman" w:cs="Times New Roman"/>
        </w:rPr>
        <w:t xml:space="preserve">reflect not only individual combinations of PRIs but also patterns of PRIs </w:t>
      </w:r>
      <w:r w:rsidRPr="00503BD6">
        <w:rPr>
          <w:rFonts w:ascii="Times New Roman" w:hAnsi="Times New Roman" w:cs="Times New Roman"/>
        </w:rPr>
        <w:lastRenderedPageBreak/>
        <w:t>that are defined based on higher-order abstractions.</w:t>
      </w:r>
      <w:r>
        <w:rPr>
          <w:rFonts w:ascii="Times New Roman" w:hAnsi="Times New Roman" w:cs="Times New Roman"/>
        </w:rPr>
        <w:t xml:space="preserve"> </w:t>
      </w:r>
      <w:r w:rsidR="00F002B6">
        <w:rPr>
          <w:rFonts w:ascii="Times New Roman" w:hAnsi="Times New Roman" w:cs="Times New Roman"/>
        </w:rPr>
        <w:t xml:space="preserve">In this sense, </w:t>
      </w:r>
      <w:proofErr w:type="spellStart"/>
      <w:r w:rsidR="00F002B6">
        <w:rPr>
          <w:rFonts w:ascii="Times New Roman" w:hAnsi="Times New Roman" w:cs="Times New Roman"/>
        </w:rPr>
        <w:t>Cogynt</w:t>
      </w:r>
      <w:proofErr w:type="spellEnd"/>
      <w:r w:rsidR="00F002B6">
        <w:rPr>
          <w:rFonts w:ascii="Times New Roman" w:hAnsi="Times New Roman" w:cs="Times New Roman"/>
        </w:rPr>
        <w:t xml:space="preserve"> is a modern-day implementation of Selfridge’s (1959) early AI concept of the Pandemonium model.</w:t>
      </w:r>
      <w:r w:rsidR="00F002B6">
        <w:rPr>
          <w:rStyle w:val="FootnoteReference"/>
          <w:rFonts w:ascii="Times New Roman" w:hAnsi="Times New Roman" w:cs="Times New Roman"/>
        </w:rPr>
        <w:footnoteReference w:id="6"/>
      </w:r>
      <w:r w:rsidR="00F002B6">
        <w:rPr>
          <w:rFonts w:ascii="Times New Roman" w:hAnsi="Times New Roman" w:cs="Times New Roman"/>
        </w:rPr>
        <w:t xml:space="preserve"> </w:t>
      </w:r>
    </w:p>
    <w:p w14:paraId="2839B28F" w14:textId="1154727C" w:rsidR="00991E1C" w:rsidRDefault="00991E1C" w:rsidP="00503BD6">
      <w:pPr>
        <w:ind w:firstLine="720"/>
        <w:rPr>
          <w:rFonts w:ascii="Times New Roman" w:hAnsi="Times New Roman" w:cs="Times New Roman"/>
        </w:rPr>
      </w:pPr>
      <w:r>
        <w:rPr>
          <w:rFonts w:ascii="Times New Roman" w:hAnsi="Times New Roman" w:cs="Times New Roman"/>
        </w:rPr>
        <w:t xml:space="preserve">As described in Greitzer (in press), in addition to the calibration process that defines PRI weight parameters (used in implementing the Independent Probability model), this pattern-propagation (Pattern-Prop) model employs a high-level pattern </w:t>
      </w:r>
      <w:proofErr w:type="gramStart"/>
      <w:r>
        <w:rPr>
          <w:rFonts w:ascii="Times New Roman" w:hAnsi="Times New Roman" w:cs="Times New Roman"/>
        </w:rPr>
        <w:t xml:space="preserve">parameter, </w:t>
      </w:r>
      <w:r w:rsidRPr="00991E1C">
        <w:rPr>
          <w:rFonts w:ascii="Symbol" w:hAnsi="Symbol"/>
        </w:rPr>
        <w:t>r</w:t>
      </w:r>
      <w:proofErr w:type="gramEnd"/>
      <w:r>
        <w:rPr>
          <w:rFonts w:ascii="Times New Roman" w:hAnsi="Times New Roman" w:cs="Times New Roman"/>
        </w:rPr>
        <w:t xml:space="preserve">, that further adjusts the risk score if the high level pattern is detected. The value of </w:t>
      </w:r>
      <w:r w:rsidRPr="00991E1C">
        <w:rPr>
          <w:rFonts w:ascii="Symbol" w:hAnsi="Symbol"/>
        </w:rPr>
        <w:t>r</w:t>
      </w:r>
      <w:r>
        <w:rPr>
          <w:rFonts w:ascii="Symbol" w:hAnsi="Symbol"/>
        </w:rPr>
        <w:t xml:space="preserve"> </w:t>
      </w:r>
      <w:r>
        <w:rPr>
          <w:rFonts w:ascii="Times New Roman" w:hAnsi="Times New Roman" w:cs="Times New Roman"/>
        </w:rPr>
        <w:t>is determined by the composition of the PRIs that comprise the high-level pattern.</w:t>
      </w:r>
      <w:r w:rsidR="003179CF">
        <w:rPr>
          <w:rFonts w:ascii="Times New Roman" w:hAnsi="Times New Roman" w:cs="Times New Roman"/>
        </w:rPr>
        <w:t xml:space="preserve"> The calculation that incorporates the additional effect of the high-level pattern turns out to be equivalent to adding an additional term to the risk equation for the Independent Probability model in equation (1), resulting in the following risk equation for the Pattern-Prop model implemented using </w:t>
      </w:r>
      <w:proofErr w:type="spellStart"/>
      <w:r w:rsidR="003179CF">
        <w:rPr>
          <w:rFonts w:ascii="Times New Roman" w:hAnsi="Times New Roman" w:cs="Times New Roman"/>
        </w:rPr>
        <w:t>Cogynt</w:t>
      </w:r>
      <w:proofErr w:type="spellEnd"/>
      <w:r w:rsidR="003179CF">
        <w:rPr>
          <w:rFonts w:ascii="Times New Roman" w:hAnsi="Times New Roman" w:cs="Times New Roman"/>
        </w:rPr>
        <w:t>:</w:t>
      </w:r>
    </w:p>
    <w:p w14:paraId="19082F9F" w14:textId="1ED91DCC" w:rsidR="00991E1C" w:rsidRPr="00A72E77" w:rsidRDefault="00991E1C" w:rsidP="00991E1C">
      <w:proofErr w:type="spellStart"/>
      <w:r w:rsidRPr="00991E1C">
        <w:rPr>
          <w:rFonts w:ascii="Lucida Calligraphy" w:hAnsi="Lucida Calligraphy"/>
          <w:b/>
          <w:bCs/>
          <w:i/>
          <w:iCs/>
        </w:rPr>
        <w:t>R</w:t>
      </w:r>
      <w:r w:rsidRPr="00736455">
        <w:rPr>
          <w:b/>
          <w:bCs/>
          <w:i/>
          <w:iCs/>
          <w:vertAlign w:val="subscript"/>
        </w:rPr>
        <w:t>j</w:t>
      </w:r>
      <w:proofErr w:type="spellEnd"/>
      <w:r>
        <w:rPr>
          <w:i/>
          <w:iCs/>
        </w:rPr>
        <w:t xml:space="preserve"> =  </w:t>
      </w:r>
      <w:r w:rsidRPr="003F32B7">
        <w:t>100*[1 –</w:t>
      </w:r>
      <w:r>
        <w:t xml:space="preserve"> (1-</w:t>
      </w:r>
      <w:r w:rsidRPr="00991E1C">
        <w:rPr>
          <w:rFonts w:ascii="Symbol" w:hAnsi="Symbol"/>
        </w:rPr>
        <w:t>r</w:t>
      </w:r>
      <w:r>
        <w:t xml:space="preserve">) </w:t>
      </w:r>
      <w:r>
        <w:rPr>
          <w:i/>
          <w:iCs/>
        </w:rPr>
        <w:t xml:space="preserve"> </w:t>
      </w:r>
      <w:r w:rsidRPr="003F32B7">
        <w:rPr>
          <w:rFonts w:ascii="Symbol" w:hAnsi="Symbol"/>
          <w:sz w:val="36"/>
          <w:szCs w:val="36"/>
        </w:rPr>
        <w:t>P</w:t>
      </w:r>
      <w:r w:rsidRPr="003F32B7">
        <w:t xml:space="preserve"> (1-</w:t>
      </w:r>
      <w:r w:rsidRPr="00736455">
        <w:rPr>
          <w:i/>
          <w:iCs/>
        </w:rPr>
        <w:t xml:space="preserve"> </w:t>
      </w:r>
      <w:proofErr w:type="spellStart"/>
      <w:r w:rsidRPr="00736455">
        <w:rPr>
          <w:i/>
          <w:iCs/>
        </w:rPr>
        <w:t>p</w:t>
      </w:r>
      <w:r>
        <w:rPr>
          <w:i/>
          <w:iCs/>
          <w:vertAlign w:val="subscript"/>
        </w:rPr>
        <w:t>ij</w:t>
      </w:r>
      <w:proofErr w:type="spellEnd"/>
      <w:r w:rsidRPr="003F32B7">
        <w:t>)]</w:t>
      </w:r>
      <w:r>
        <w:rPr>
          <w:i/>
          <w:iCs/>
        </w:rPr>
        <w:tab/>
      </w:r>
      <w:r>
        <w:tab/>
      </w:r>
      <w:r>
        <w:tab/>
      </w:r>
      <w:r>
        <w:tab/>
      </w:r>
      <w:r>
        <w:tab/>
      </w:r>
      <w:r w:rsidRPr="00A72E77">
        <w:tab/>
      </w:r>
      <w:r w:rsidRPr="00A72E77">
        <w:tab/>
      </w:r>
      <w:r w:rsidRPr="00A72E77">
        <w:tab/>
        <w:t>(</w:t>
      </w:r>
      <w:r w:rsidR="003179CF">
        <w:t>2</w:t>
      </w:r>
      <w:r w:rsidRPr="00A72E77">
        <w:t>)</w:t>
      </w:r>
    </w:p>
    <w:p w14:paraId="26021CC3" w14:textId="6C8DFF50" w:rsidR="00B853EA" w:rsidRDefault="003E4D55" w:rsidP="003E4D55">
      <w:pPr>
        <w:rPr>
          <w:rFonts w:ascii="Times New Roman" w:hAnsi="Times New Roman" w:cs="Times New Roman"/>
        </w:rPr>
      </w:pPr>
      <w:r w:rsidRPr="008C7398">
        <w:rPr>
          <w:rFonts w:ascii="Times New Roman" w:hAnsi="Times New Roman" w:cs="Times New Roman"/>
        </w:rPr>
        <w:t>where</w:t>
      </w:r>
      <w:r>
        <w:rPr>
          <w:rFonts w:ascii="Times New Roman" w:hAnsi="Times New Roman" w:cs="Times New Roman"/>
        </w:rPr>
        <w:t xml:space="preserve"> </w:t>
      </w:r>
      <w:proofErr w:type="spellStart"/>
      <w:r w:rsidRPr="00736455">
        <w:rPr>
          <w:i/>
          <w:iCs/>
        </w:rPr>
        <w:t>p</w:t>
      </w:r>
      <w:r>
        <w:rPr>
          <w:i/>
          <w:iCs/>
          <w:vertAlign w:val="subscript"/>
        </w:rPr>
        <w:t>ij</w:t>
      </w:r>
      <w:proofErr w:type="spellEnd"/>
      <w:r>
        <w:rPr>
          <w:rFonts w:ascii="Times New Roman" w:hAnsi="Times New Roman" w:cs="Times New Roman"/>
        </w:rPr>
        <w:t xml:space="preserve"> is the probability weight of PRI j that is associated with threat behavior </w:t>
      </w:r>
      <w:r w:rsidR="001E6DA2">
        <w:rPr>
          <w:rFonts w:ascii="Times New Roman" w:hAnsi="Times New Roman" w:cs="Times New Roman"/>
        </w:rPr>
        <w:t>i</w:t>
      </w: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br/>
        <w:t xml:space="preserve">and </w:t>
      </w:r>
      <w:r w:rsidRPr="00991E1C">
        <w:rPr>
          <w:rFonts w:ascii="Symbol" w:hAnsi="Symbol"/>
        </w:rPr>
        <w:t>r</w:t>
      </w:r>
      <w:r>
        <w:rPr>
          <w:rFonts w:ascii="Times New Roman" w:hAnsi="Times New Roman" w:cs="Times New Roman"/>
        </w:rPr>
        <w:t xml:space="preserve"> is determined</w:t>
      </w:r>
      <w:r w:rsidR="00D9793C">
        <w:rPr>
          <w:rStyle w:val="FootnoteReference"/>
          <w:rFonts w:ascii="Times New Roman" w:hAnsi="Times New Roman" w:cs="Times New Roman"/>
        </w:rPr>
        <w:footnoteReference w:id="7"/>
      </w:r>
      <w:r>
        <w:rPr>
          <w:rFonts w:ascii="Times New Roman" w:hAnsi="Times New Roman" w:cs="Times New Roman"/>
        </w:rPr>
        <w:t xml:space="preserve"> by the detection of, and composition of, a high-level pattern that is associated with threat j. Beyond the hierarchical structure of the SOFIT knowledge base that defines classes, sub-classes, and PRIs that comprise the lowest level of the hierarchy, SOFIT defines high-level patterns based on the representation of sub-classes in a collection of observed PRIs. </w:t>
      </w:r>
      <w:r w:rsidR="00B853EA">
        <w:rPr>
          <w:rFonts w:ascii="Times New Roman" w:hAnsi="Times New Roman" w:cs="Times New Roman"/>
        </w:rPr>
        <w:t>As described in Greitzer (in press), f</w:t>
      </w:r>
      <w:r>
        <w:rPr>
          <w:rFonts w:ascii="Times New Roman" w:hAnsi="Times New Roman" w:cs="Times New Roman"/>
        </w:rPr>
        <w:t xml:space="preserve">or a given threat type (j), a SOFIT sub-class </w:t>
      </w:r>
      <w:r w:rsidR="0052775B">
        <w:rPr>
          <w:rFonts w:ascii="Times New Roman" w:hAnsi="Times New Roman" w:cs="Times New Roman"/>
        </w:rPr>
        <w:t>may</w:t>
      </w:r>
      <w:r w:rsidR="00B853EA">
        <w:rPr>
          <w:rFonts w:ascii="Times New Roman" w:hAnsi="Times New Roman" w:cs="Times New Roman"/>
        </w:rPr>
        <w:t xml:space="preserve"> be identified as a TRIGGER (strongly indicative of a higher level pattern reflecting the threat); as CONTRIBUTING (associated with the threat and contributing to the increment in risk value if, and only if, a TRIGGER is detected); or null (having no impact on the incremental adjustment of risk due to higher level patterns).</w:t>
      </w:r>
    </w:p>
    <w:p w14:paraId="596CD643" w14:textId="127A0D65" w:rsidR="00B238D2" w:rsidRDefault="0052775B" w:rsidP="0084576A">
      <w:pPr>
        <w:ind w:firstLine="720"/>
        <w:rPr>
          <w:rFonts w:ascii="Times New Roman" w:hAnsi="Times New Roman" w:cs="Times New Roman"/>
        </w:rPr>
      </w:pPr>
      <w:r>
        <w:rPr>
          <w:rFonts w:ascii="Times New Roman" w:hAnsi="Times New Roman" w:cs="Times New Roman"/>
        </w:rPr>
        <w:t>It should be noted that the mathematical risk computation in Equation (2)</w:t>
      </w:r>
      <w:r w:rsidR="00D4661B">
        <w:rPr>
          <w:rFonts w:ascii="Times New Roman" w:hAnsi="Times New Roman" w:cs="Times New Roman"/>
        </w:rPr>
        <w:t>, which has been</w:t>
      </w:r>
      <w:r>
        <w:rPr>
          <w:rFonts w:ascii="Times New Roman" w:hAnsi="Times New Roman" w:cs="Times New Roman"/>
        </w:rPr>
        <w:t xml:space="preserve"> </w:t>
      </w:r>
      <w:r w:rsidR="00D4661B">
        <w:rPr>
          <w:rFonts w:ascii="Times New Roman" w:hAnsi="Times New Roman" w:cs="Times New Roman"/>
        </w:rPr>
        <w:t xml:space="preserve">employed in current deployments of the </w:t>
      </w:r>
      <w:proofErr w:type="spellStart"/>
      <w:r w:rsidR="00D4661B">
        <w:rPr>
          <w:rFonts w:ascii="Times New Roman" w:hAnsi="Times New Roman" w:cs="Times New Roman"/>
        </w:rPr>
        <w:t>Cogynt</w:t>
      </w:r>
      <w:proofErr w:type="spellEnd"/>
      <w:r w:rsidR="00D4661B">
        <w:rPr>
          <w:rFonts w:ascii="Times New Roman" w:hAnsi="Times New Roman" w:cs="Times New Roman"/>
        </w:rPr>
        <w:t xml:space="preserve"> platform, is implemented at the discretion of the organization’s risk management program; other predictive analytic </w:t>
      </w:r>
      <w:r w:rsidR="0084576A">
        <w:rPr>
          <w:rFonts w:ascii="Times New Roman" w:hAnsi="Times New Roman" w:cs="Times New Roman"/>
        </w:rPr>
        <w:t>models</w:t>
      </w:r>
      <w:r w:rsidR="00D4661B">
        <w:rPr>
          <w:rFonts w:ascii="Times New Roman" w:hAnsi="Times New Roman" w:cs="Times New Roman"/>
        </w:rPr>
        <w:t xml:space="preserve"> can be chosen. </w:t>
      </w:r>
    </w:p>
    <w:p w14:paraId="025AC648" w14:textId="77777777" w:rsidR="0084576A" w:rsidRDefault="0084576A" w:rsidP="0084576A">
      <w:pPr>
        <w:ind w:firstLine="720"/>
        <w:rPr>
          <w:rFonts w:ascii="Times New Roman" w:hAnsi="Times New Roman" w:cs="Times New Roman"/>
        </w:rPr>
      </w:pPr>
    </w:p>
    <w:p w14:paraId="410F7928" w14:textId="0C34539B" w:rsidR="00C86638" w:rsidRDefault="00FF2319" w:rsidP="00C86638">
      <w:pPr>
        <w:pStyle w:val="Heading2"/>
        <w:rPr>
          <w:rFonts w:ascii="Times New Roman" w:hAnsi="Times New Roman" w:cs="Times New Roman"/>
          <w:color w:val="auto"/>
        </w:rPr>
      </w:pPr>
      <w:bookmarkStart w:id="24" w:name="_Toc204084055"/>
      <w:r>
        <w:rPr>
          <w:rFonts w:ascii="Times New Roman" w:hAnsi="Times New Roman" w:cs="Times New Roman"/>
          <w:color w:val="auto"/>
        </w:rPr>
        <w:t>5</w:t>
      </w:r>
      <w:r w:rsidR="00C86638">
        <w:rPr>
          <w:rFonts w:ascii="Times New Roman" w:hAnsi="Times New Roman" w:cs="Times New Roman"/>
          <w:color w:val="auto"/>
        </w:rPr>
        <w:t>.</w:t>
      </w:r>
      <w:r w:rsidR="0058209A">
        <w:rPr>
          <w:rFonts w:ascii="Times New Roman" w:hAnsi="Times New Roman" w:cs="Times New Roman"/>
          <w:color w:val="auto"/>
        </w:rPr>
        <w:t>4</w:t>
      </w:r>
      <w:r w:rsidR="00C86638">
        <w:rPr>
          <w:rFonts w:ascii="Times New Roman" w:hAnsi="Times New Roman" w:cs="Times New Roman"/>
          <w:color w:val="auto"/>
        </w:rPr>
        <w:t xml:space="preserve"> S</w:t>
      </w:r>
      <w:r w:rsidR="005C3281">
        <w:rPr>
          <w:rFonts w:ascii="Times New Roman" w:hAnsi="Times New Roman" w:cs="Times New Roman"/>
          <w:color w:val="auto"/>
        </w:rPr>
        <w:t xml:space="preserve">tructured </w:t>
      </w:r>
      <w:r w:rsidR="00C86638">
        <w:rPr>
          <w:rFonts w:ascii="Times New Roman" w:hAnsi="Times New Roman" w:cs="Times New Roman"/>
          <w:color w:val="auto"/>
        </w:rPr>
        <w:t>P</w:t>
      </w:r>
      <w:r w:rsidR="005C3281">
        <w:rPr>
          <w:rFonts w:ascii="Times New Roman" w:hAnsi="Times New Roman" w:cs="Times New Roman"/>
          <w:color w:val="auto"/>
        </w:rPr>
        <w:t xml:space="preserve">rofessional </w:t>
      </w:r>
      <w:r w:rsidR="00C86638">
        <w:rPr>
          <w:rFonts w:ascii="Times New Roman" w:hAnsi="Times New Roman" w:cs="Times New Roman"/>
          <w:color w:val="auto"/>
        </w:rPr>
        <w:t>J</w:t>
      </w:r>
      <w:r w:rsidR="005C3281">
        <w:rPr>
          <w:rFonts w:ascii="Times New Roman" w:hAnsi="Times New Roman" w:cs="Times New Roman"/>
          <w:color w:val="auto"/>
        </w:rPr>
        <w:t>udgment Qualitative</w:t>
      </w:r>
      <w:r w:rsidR="00C86638">
        <w:rPr>
          <w:rFonts w:ascii="Times New Roman" w:hAnsi="Times New Roman" w:cs="Times New Roman"/>
          <w:color w:val="auto"/>
        </w:rPr>
        <w:t xml:space="preserve"> Model</w:t>
      </w:r>
      <w:bookmarkEnd w:id="24"/>
      <w:r w:rsidR="00C86638">
        <w:rPr>
          <w:rFonts w:ascii="Times New Roman" w:hAnsi="Times New Roman" w:cs="Times New Roman"/>
          <w:color w:val="auto"/>
        </w:rPr>
        <w:t xml:space="preserve"> </w:t>
      </w:r>
    </w:p>
    <w:p w14:paraId="6775578B" w14:textId="77777777" w:rsidR="00F36FBD" w:rsidRDefault="008A6675" w:rsidP="00F36FBD">
      <w:pPr>
        <w:rPr>
          <w:rFonts w:ascii="Times New Roman" w:hAnsi="Times New Roman" w:cs="Times New Roman"/>
        </w:rPr>
      </w:pPr>
      <w:r w:rsidRPr="008A6675">
        <w:rPr>
          <w:rFonts w:ascii="Times New Roman" w:hAnsi="Times New Roman" w:cs="Times New Roman"/>
        </w:rPr>
        <w:t xml:space="preserve">The </w:t>
      </w:r>
      <w:r w:rsidR="00F36FBD">
        <w:rPr>
          <w:rFonts w:ascii="Times New Roman" w:hAnsi="Times New Roman" w:cs="Times New Roman"/>
        </w:rPr>
        <w:t>Structured Professional Judgment</w:t>
      </w:r>
      <w:r w:rsidRPr="008A6675">
        <w:rPr>
          <w:rFonts w:ascii="Times New Roman" w:hAnsi="Times New Roman" w:cs="Times New Roman"/>
        </w:rPr>
        <w:t xml:space="preserve"> approach </w:t>
      </w:r>
      <w:r w:rsidR="00F36FBD">
        <w:rPr>
          <w:rFonts w:ascii="Times New Roman" w:hAnsi="Times New Roman" w:cs="Times New Roman"/>
        </w:rPr>
        <w:t xml:space="preserve">is designed to assess and manage risk by combining empirical evidence with professional judgment. SPJ </w:t>
      </w:r>
      <w:r w:rsidRPr="008A6675">
        <w:rPr>
          <w:rFonts w:ascii="Times New Roman" w:hAnsi="Times New Roman" w:cs="Times New Roman"/>
        </w:rPr>
        <w:t xml:space="preserve">has been applied to various types of violence risk assessment, including sexual violence risk, spousal assault risk, and workplace violence risk. Reviews and </w:t>
      </w:r>
      <w:r>
        <w:rPr>
          <w:rFonts w:ascii="Times New Roman" w:hAnsi="Times New Roman" w:cs="Times New Roman"/>
        </w:rPr>
        <w:t xml:space="preserve">a </w:t>
      </w:r>
      <w:r w:rsidRPr="008A6675">
        <w:rPr>
          <w:rFonts w:ascii="Times New Roman" w:hAnsi="Times New Roman" w:cs="Times New Roman"/>
        </w:rPr>
        <w:t xml:space="preserve">historical perspective are provided in Borum et al. (2022) and Hart </w:t>
      </w:r>
      <w:r w:rsidRPr="008A6675">
        <w:rPr>
          <w:rFonts w:ascii="Times New Roman" w:hAnsi="Times New Roman" w:cs="Times New Roman"/>
        </w:rPr>
        <w:lastRenderedPageBreak/>
        <w:t>et al. (2016)</w:t>
      </w:r>
      <w:r>
        <w:rPr>
          <w:rFonts w:ascii="Times New Roman" w:hAnsi="Times New Roman" w:cs="Times New Roman"/>
        </w:rPr>
        <w:t>, respectively</w:t>
      </w:r>
      <w:r w:rsidRPr="008A6675">
        <w:rPr>
          <w:rFonts w:ascii="Times New Roman" w:hAnsi="Times New Roman" w:cs="Times New Roman"/>
        </w:rPr>
        <w:t xml:space="preserve">. The SPJ approach has been described as comprising two phases (Hart et al., 2016): The first phase </w:t>
      </w:r>
      <w:r>
        <w:rPr>
          <w:rFonts w:ascii="Times New Roman" w:hAnsi="Times New Roman" w:cs="Times New Roman"/>
        </w:rPr>
        <w:t>involves prediction, in</w:t>
      </w:r>
      <w:r w:rsidRPr="008A6675">
        <w:rPr>
          <w:rFonts w:ascii="Times New Roman" w:hAnsi="Times New Roman" w:cs="Times New Roman"/>
        </w:rPr>
        <w:t xml:space="preserve"> which evaluators use a set of guidelines to analyze a set of factors associated with the risk to understand a person’s potential for perpetrating the behavior. This phase attempts to identify the type of threat and motivations behind this behavior, the potential victims, and possible aggravating or mitigating factors. In the second (planning) phase, the evaluators consider risk management strategies to </w:t>
      </w:r>
      <w:r>
        <w:rPr>
          <w:rFonts w:ascii="Times New Roman" w:hAnsi="Times New Roman" w:cs="Times New Roman"/>
        </w:rPr>
        <w:t>examine possible interventions that are possible to prevent the anticipated threat. In practice, these two phases are interdependent: Hart et al. (2016) observe that these phases have a recursive, bidirectional association: “… each informs and influences the other.”</w:t>
      </w:r>
    </w:p>
    <w:p w14:paraId="3008AB80" w14:textId="63C68A25" w:rsidR="008858DE" w:rsidRDefault="008A6675" w:rsidP="008858DE">
      <w:pPr>
        <w:ind w:firstLine="720"/>
        <w:rPr>
          <w:rFonts w:ascii="Times New Roman" w:hAnsi="Times New Roman" w:cs="Times New Roman"/>
        </w:rPr>
      </w:pPr>
      <w:r>
        <w:rPr>
          <w:rFonts w:ascii="Times New Roman" w:hAnsi="Times New Roman" w:cs="Times New Roman"/>
        </w:rPr>
        <w:t xml:space="preserve">Borum et al. (2022) outline </w:t>
      </w:r>
      <w:r w:rsidR="00F36FBD">
        <w:rPr>
          <w:rFonts w:ascii="Times New Roman" w:hAnsi="Times New Roman" w:cs="Times New Roman"/>
        </w:rPr>
        <w:t xml:space="preserve">a list of steps in </w:t>
      </w:r>
      <w:r>
        <w:rPr>
          <w:rFonts w:ascii="Times New Roman" w:hAnsi="Times New Roman" w:cs="Times New Roman"/>
        </w:rPr>
        <w:t xml:space="preserve">the </w:t>
      </w:r>
      <w:r w:rsidR="005C3281">
        <w:rPr>
          <w:rFonts w:ascii="Times New Roman" w:hAnsi="Times New Roman" w:cs="Times New Roman"/>
        </w:rPr>
        <w:t xml:space="preserve">SPJ </w:t>
      </w:r>
      <w:r w:rsidR="00F36FBD">
        <w:rPr>
          <w:rFonts w:ascii="Times New Roman" w:hAnsi="Times New Roman" w:cs="Times New Roman"/>
        </w:rPr>
        <w:t>risk assessment process</w:t>
      </w:r>
      <w:r w:rsidR="005C3281">
        <w:rPr>
          <w:rFonts w:ascii="Times New Roman" w:hAnsi="Times New Roman" w:cs="Times New Roman"/>
        </w:rPr>
        <w:t xml:space="preserve"> </w:t>
      </w:r>
      <w:r>
        <w:rPr>
          <w:rFonts w:ascii="Times New Roman" w:hAnsi="Times New Roman" w:cs="Times New Roman"/>
        </w:rPr>
        <w:t xml:space="preserve">that </w:t>
      </w:r>
      <w:r w:rsidR="00F36FBD">
        <w:rPr>
          <w:rFonts w:ascii="Times New Roman" w:hAnsi="Times New Roman" w:cs="Times New Roman"/>
        </w:rPr>
        <w:t>are designed to</w:t>
      </w:r>
      <w:r w:rsidR="005C3281">
        <w:rPr>
          <w:rFonts w:ascii="Times New Roman" w:hAnsi="Times New Roman" w:cs="Times New Roman"/>
        </w:rPr>
        <w:t xml:space="preserve"> encourage consistent </w:t>
      </w:r>
      <w:r>
        <w:rPr>
          <w:rFonts w:ascii="Times New Roman" w:hAnsi="Times New Roman" w:cs="Times New Roman"/>
        </w:rPr>
        <w:t xml:space="preserve">decision making and </w:t>
      </w:r>
      <w:r w:rsidR="005C3281">
        <w:rPr>
          <w:rFonts w:ascii="Times New Roman" w:hAnsi="Times New Roman" w:cs="Times New Roman"/>
        </w:rPr>
        <w:t>risk management strategies</w:t>
      </w:r>
      <w:r w:rsidR="003F7720">
        <w:rPr>
          <w:rFonts w:ascii="Times New Roman" w:hAnsi="Times New Roman" w:cs="Times New Roman"/>
        </w:rPr>
        <w:t>. The process is diagrammed in Fig. 5</w:t>
      </w:r>
      <w:r>
        <w:rPr>
          <w:rFonts w:ascii="Times New Roman" w:hAnsi="Times New Roman" w:cs="Times New Roman"/>
        </w:rPr>
        <w:t xml:space="preserve">. </w:t>
      </w:r>
      <w:r w:rsidR="008858DE">
        <w:rPr>
          <w:rFonts w:ascii="Times New Roman" w:hAnsi="Times New Roman" w:cs="Times New Roman"/>
        </w:rPr>
        <w:t xml:space="preserve">The planning phase includes </w:t>
      </w:r>
      <w:r w:rsidR="008858DE" w:rsidRPr="006F765A">
        <w:rPr>
          <w:rFonts w:ascii="Times New Roman" w:hAnsi="Times New Roman" w:cs="Times New Roman"/>
        </w:rPr>
        <w:t>information gathering</w:t>
      </w:r>
      <w:r w:rsidR="008858DE">
        <w:rPr>
          <w:rFonts w:ascii="Times New Roman" w:hAnsi="Times New Roman" w:cs="Times New Roman"/>
        </w:rPr>
        <w:t xml:space="preserve">, </w:t>
      </w:r>
      <w:r w:rsidR="008858DE" w:rsidRPr="006F765A">
        <w:rPr>
          <w:rFonts w:ascii="Times New Roman" w:hAnsi="Times New Roman" w:cs="Times New Roman"/>
        </w:rPr>
        <w:t>determining the presence of risk and protective</w:t>
      </w:r>
      <w:r w:rsidR="008858DE">
        <w:rPr>
          <w:rStyle w:val="FootnoteReference"/>
          <w:rFonts w:ascii="Times New Roman" w:hAnsi="Times New Roman" w:cs="Times New Roman"/>
        </w:rPr>
        <w:footnoteReference w:id="8"/>
      </w:r>
      <w:r w:rsidR="008858DE" w:rsidRPr="006F765A">
        <w:rPr>
          <w:rFonts w:ascii="Times New Roman" w:hAnsi="Times New Roman" w:cs="Times New Roman"/>
        </w:rPr>
        <w:t xml:space="preserve"> factors</w:t>
      </w:r>
      <w:r w:rsidR="008858DE">
        <w:rPr>
          <w:rFonts w:ascii="Times New Roman" w:hAnsi="Times New Roman" w:cs="Times New Roman"/>
        </w:rPr>
        <w:t xml:space="preserve">, </w:t>
      </w:r>
      <w:r w:rsidR="008858DE" w:rsidRPr="006F765A">
        <w:rPr>
          <w:rFonts w:ascii="Times New Roman" w:hAnsi="Times New Roman" w:cs="Times New Roman"/>
        </w:rPr>
        <w:t>determining the relevance of these factors</w:t>
      </w:r>
      <w:r w:rsidR="008858DE">
        <w:rPr>
          <w:rFonts w:ascii="Times New Roman" w:hAnsi="Times New Roman" w:cs="Times New Roman"/>
        </w:rPr>
        <w:t xml:space="preserve">, and </w:t>
      </w:r>
      <w:r w:rsidR="008858DE" w:rsidRPr="006F765A">
        <w:rPr>
          <w:rFonts w:ascii="Times New Roman" w:hAnsi="Times New Roman" w:cs="Times New Roman"/>
        </w:rPr>
        <w:t>developing a “risk formulation” that provides a plain narrative framework “… to tell a clear story that explains … the available evidence.” (Borum et al., 2022, p. 25)</w:t>
      </w:r>
      <w:r w:rsidR="008858DE">
        <w:rPr>
          <w:rFonts w:ascii="Times New Roman" w:hAnsi="Times New Roman" w:cs="Times New Roman"/>
        </w:rPr>
        <w:t>. This phase also includes c</w:t>
      </w:r>
      <w:r w:rsidR="008858DE">
        <w:rPr>
          <w:rFonts w:ascii="Times New Roman" w:hAnsi="Times New Roman" w:cs="Times New Roman"/>
        </w:rPr>
        <w:t>reating risk scenarios that describe the type of behavior that seems more likely to occur, the nature of the harm that could be inflicted, and possible warning signs or indicators</w:t>
      </w:r>
      <w:r w:rsidR="008858DE">
        <w:rPr>
          <w:rFonts w:ascii="Times New Roman" w:hAnsi="Times New Roman" w:cs="Times New Roman"/>
        </w:rPr>
        <w:t>.</w:t>
      </w:r>
    </w:p>
    <w:p w14:paraId="668D2236" w14:textId="321B2AD0" w:rsidR="008858DE" w:rsidRPr="00A34359" w:rsidRDefault="008858DE" w:rsidP="00A34359">
      <w:pPr>
        <w:ind w:firstLine="720"/>
        <w:rPr>
          <w:rFonts w:ascii="Times New Roman" w:hAnsi="Times New Roman" w:cs="Times New Roman"/>
        </w:rPr>
      </w:pPr>
      <w:r>
        <w:rPr>
          <w:rFonts w:ascii="Times New Roman" w:hAnsi="Times New Roman" w:cs="Times New Roman"/>
        </w:rPr>
        <w:t xml:space="preserve">The risk management phase </w:t>
      </w:r>
      <w:r w:rsidR="00A34359">
        <w:rPr>
          <w:rFonts w:ascii="Times New Roman" w:hAnsi="Times New Roman" w:cs="Times New Roman"/>
        </w:rPr>
        <w:t>focuses on developing</w:t>
      </w:r>
      <w:r>
        <w:rPr>
          <w:rFonts w:ascii="Times New Roman" w:hAnsi="Times New Roman" w:cs="Times New Roman"/>
        </w:rPr>
        <w:t xml:space="preserve"> risk management strategies</w:t>
      </w:r>
      <w:r w:rsidR="00A34359">
        <w:rPr>
          <w:rFonts w:ascii="Times New Roman" w:hAnsi="Times New Roman" w:cs="Times New Roman"/>
        </w:rPr>
        <w:t xml:space="preserve"> </w:t>
      </w:r>
      <w:r w:rsidRPr="00A34359">
        <w:rPr>
          <w:rFonts w:ascii="Times New Roman" w:hAnsi="Times New Roman" w:cs="Times New Roman"/>
        </w:rPr>
        <w:t>to prevent the posited scenarios from occurring</w:t>
      </w:r>
      <w:r w:rsidR="00A34359">
        <w:rPr>
          <w:rFonts w:ascii="Times New Roman" w:hAnsi="Times New Roman" w:cs="Times New Roman"/>
        </w:rPr>
        <w:t>. T</w:t>
      </w:r>
      <w:r w:rsidRPr="00A34359">
        <w:rPr>
          <w:rFonts w:ascii="Times New Roman" w:hAnsi="Times New Roman" w:cs="Times New Roman"/>
        </w:rPr>
        <w:t>hese include four broad categories with increasing levels of intervention, i.e., monitoring behavior, supervision/oversight, treatment to mitigate mental health or substance abuse issues, and applying safety measures to reduce vulnerability of targets.</w:t>
      </w:r>
    </w:p>
    <w:p w14:paraId="23834C81" w14:textId="6EEC9E3B" w:rsidR="008858DE" w:rsidRDefault="008858DE" w:rsidP="00A34359">
      <w:pPr>
        <w:ind w:firstLine="720"/>
        <w:rPr>
          <w:rFonts w:ascii="Times New Roman" w:hAnsi="Times New Roman" w:cs="Times New Roman"/>
        </w:rPr>
      </w:pPr>
      <w:r>
        <w:rPr>
          <w:rFonts w:ascii="Times New Roman" w:hAnsi="Times New Roman" w:cs="Times New Roman"/>
        </w:rPr>
        <w:t xml:space="preserve">The final step culminates in </w:t>
      </w:r>
      <w:r w:rsidR="00A34359">
        <w:rPr>
          <w:rFonts w:ascii="Times New Roman" w:hAnsi="Times New Roman" w:cs="Times New Roman"/>
        </w:rPr>
        <w:t>d</w:t>
      </w:r>
      <w:r>
        <w:rPr>
          <w:rFonts w:ascii="Times New Roman" w:hAnsi="Times New Roman" w:cs="Times New Roman"/>
        </w:rPr>
        <w:t>etermining final risk judgment that reflects the degree of concern using the ratings of “none”, “low”, “medium”, and “high” (rather than assigning a numerical score).</w:t>
      </w:r>
    </w:p>
    <w:p w14:paraId="46BCB9DD" w14:textId="77777777" w:rsidR="00A34359" w:rsidRPr="00A34359" w:rsidRDefault="00A34359" w:rsidP="00A34359">
      <w:pPr>
        <w:ind w:firstLine="720"/>
        <w:rPr>
          <w:rFonts w:ascii="Times New Roman" w:hAnsi="Times New Roman" w:cs="Times New Roman"/>
        </w:rPr>
      </w:pPr>
      <w:r w:rsidRPr="00A34359">
        <w:rPr>
          <w:rFonts w:ascii="Times New Roman" w:hAnsi="Times New Roman" w:cs="Times New Roman"/>
        </w:rPr>
        <w:t>The promoters of SPJ do not support quantitative approaches that yield numerical risk scores, and it is only at the final stage that they allow for the use of a qualitative rating scale. The use of guidelines to systematize human judgment is key to this evidence-based approach that is founded upon relevant literature representing clinical, scientific, and legal/criminal justice perspectives. Because the guidelines address not only the assessment of risk but also risk management/mitigation strategies, the SPJ approach is more comprehensive than most quantitative risk assessment models.</w:t>
      </w:r>
    </w:p>
    <w:p w14:paraId="7735FF2A" w14:textId="7F1AB605" w:rsidR="003F7720" w:rsidRDefault="003F7720" w:rsidP="00F36FBD">
      <w:pPr>
        <w:ind w:firstLine="720"/>
        <w:rPr>
          <w:rFonts w:ascii="Times New Roman" w:hAnsi="Times New Roman" w:cs="Times New Roman"/>
        </w:rPr>
      </w:pPr>
    </w:p>
    <w:p w14:paraId="4C944250" w14:textId="77777777" w:rsidR="003F7720" w:rsidRDefault="003F7720" w:rsidP="003F7720">
      <w:pPr>
        <w:keepNext/>
        <w:ind w:firstLine="720"/>
        <w:jc w:val="center"/>
      </w:pPr>
      <w:r w:rsidRPr="003F7720">
        <w:rPr>
          <w:rFonts w:ascii="Times New Roman" w:hAnsi="Times New Roman" w:cs="Times New Roman"/>
        </w:rPr>
        <w:lastRenderedPageBreak/>
        <w:drawing>
          <wp:inline distT="0" distB="0" distL="0" distR="0" wp14:anchorId="6C86B674" wp14:editId="59230DB0">
            <wp:extent cx="4597167" cy="5113589"/>
            <wp:effectExtent l="0" t="0" r="0" b="0"/>
            <wp:docPr id="2068146453" name="Picture 4" descr="A diagram of a business process&#10;&#10;AI-generated content may be incorrect.">
              <a:extLst xmlns:a="http://schemas.openxmlformats.org/drawingml/2006/main">
                <a:ext uri="{FF2B5EF4-FFF2-40B4-BE49-F238E27FC236}">
                  <a16:creationId xmlns:a16="http://schemas.microsoft.com/office/drawing/2014/main" id="{81D1A400-5855-C260-9DD4-E85DBDEC98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46453" name="Picture 4" descr="A diagram of a business process&#10;&#10;AI-generated content may be incorrect.">
                      <a:extLst>
                        <a:ext uri="{FF2B5EF4-FFF2-40B4-BE49-F238E27FC236}">
                          <a16:creationId xmlns:a16="http://schemas.microsoft.com/office/drawing/2014/main" id="{81D1A400-5855-C260-9DD4-E85DBDEC98FB}"/>
                        </a:ext>
                      </a:extLst>
                    </pic:cNvPr>
                    <pic:cNvPicPr>
                      <a:picLocks noChangeAspect="1"/>
                    </pic:cNvPicPr>
                  </pic:nvPicPr>
                  <pic:blipFill>
                    <a:blip r:embed="rId14"/>
                    <a:stretch>
                      <a:fillRect/>
                    </a:stretch>
                  </pic:blipFill>
                  <pic:spPr>
                    <a:xfrm>
                      <a:off x="0" y="0"/>
                      <a:ext cx="4615485" cy="5133964"/>
                    </a:xfrm>
                    <a:prstGeom prst="rect">
                      <a:avLst/>
                    </a:prstGeom>
                  </pic:spPr>
                </pic:pic>
              </a:graphicData>
            </a:graphic>
          </wp:inline>
        </w:drawing>
      </w:r>
    </w:p>
    <w:p w14:paraId="070A69AF" w14:textId="1977EC74" w:rsidR="003F7720" w:rsidRPr="003F7720" w:rsidRDefault="003F7720" w:rsidP="003F7720">
      <w:pPr>
        <w:pStyle w:val="Caption"/>
        <w:jc w:val="center"/>
        <w:rPr>
          <w:rFonts w:ascii="Times New Roman" w:hAnsi="Times New Roman" w:cs="Times New Roman"/>
          <w:i w:val="0"/>
          <w:iCs w:val="0"/>
          <w:color w:val="auto"/>
        </w:rPr>
      </w:pPr>
      <w:r w:rsidRPr="003F7720">
        <w:rPr>
          <w:rFonts w:ascii="Times New Roman" w:hAnsi="Times New Roman" w:cs="Times New Roman"/>
          <w:b/>
          <w:bCs/>
          <w:i w:val="0"/>
          <w:iCs w:val="0"/>
          <w:color w:val="auto"/>
        </w:rPr>
        <w:t>Fig. 5.</w:t>
      </w:r>
      <w:r w:rsidRPr="003F7720">
        <w:rPr>
          <w:rFonts w:ascii="Times New Roman" w:hAnsi="Times New Roman" w:cs="Times New Roman"/>
          <w:i w:val="0"/>
          <w:iCs w:val="0"/>
          <w:color w:val="auto"/>
        </w:rPr>
        <w:t xml:space="preserve"> Structured Professional Judgment Process</w:t>
      </w:r>
    </w:p>
    <w:p w14:paraId="485DB55B" w14:textId="77777777" w:rsidR="00482A07" w:rsidRDefault="00482A07" w:rsidP="00E67E86">
      <w:pPr>
        <w:pStyle w:val="BodyText"/>
        <w:rPr>
          <w:rFonts w:ascii="Times New Roman" w:hAnsi="Times New Roman" w:cs="Times New Roman"/>
          <w:color w:val="000000" w:themeColor="text1"/>
          <w:sz w:val="24"/>
          <w:szCs w:val="24"/>
        </w:rPr>
      </w:pPr>
    </w:p>
    <w:p w14:paraId="5C8CCD84" w14:textId="77777777" w:rsidR="00571E29" w:rsidRPr="00571E29" w:rsidRDefault="00571E29" w:rsidP="00571E29">
      <w:pPr>
        <w:pStyle w:val="BodyText"/>
        <w:ind w:firstLine="720"/>
        <w:rPr>
          <w:rFonts w:ascii="Times New Roman" w:hAnsi="Times New Roman" w:cs="Times New Roman"/>
          <w:color w:val="000000" w:themeColor="text1"/>
          <w:sz w:val="24"/>
          <w:szCs w:val="24"/>
        </w:rPr>
      </w:pPr>
    </w:p>
    <w:p w14:paraId="4A317756" w14:textId="68A301EC" w:rsidR="003179CF" w:rsidRDefault="003179CF" w:rsidP="003179CF">
      <w:pPr>
        <w:pStyle w:val="Heading2"/>
        <w:rPr>
          <w:rFonts w:ascii="Times New Roman" w:hAnsi="Times New Roman" w:cs="Times New Roman"/>
          <w:color w:val="auto"/>
        </w:rPr>
      </w:pPr>
      <w:bookmarkStart w:id="25" w:name="_Toc204084056"/>
      <w:r>
        <w:rPr>
          <w:rFonts w:ascii="Times New Roman" w:hAnsi="Times New Roman" w:cs="Times New Roman"/>
          <w:color w:val="auto"/>
        </w:rPr>
        <w:t>5.5 Testing the Models</w:t>
      </w:r>
      <w:bookmarkEnd w:id="25"/>
      <w:r>
        <w:rPr>
          <w:rFonts w:ascii="Times New Roman" w:hAnsi="Times New Roman" w:cs="Times New Roman"/>
          <w:color w:val="auto"/>
        </w:rPr>
        <w:t xml:space="preserve"> </w:t>
      </w:r>
    </w:p>
    <w:p w14:paraId="12859FC1" w14:textId="54A5E278" w:rsidR="00A92E50" w:rsidRDefault="00A92E50" w:rsidP="00A92E50">
      <w:pPr>
        <w:rPr>
          <w:rFonts w:ascii="Times New Roman" w:hAnsi="Times New Roman" w:cs="Times New Roman"/>
        </w:rPr>
      </w:pPr>
      <w:r>
        <w:rPr>
          <w:rFonts w:ascii="Times New Roman" w:hAnsi="Times New Roman" w:cs="Times New Roman"/>
        </w:rPr>
        <w:t>In this section, we briefly review findings from the literature focusing on evaluating the validity of insider risk management tools.</w:t>
      </w:r>
      <w:r w:rsidR="001C00E9">
        <w:rPr>
          <w:rFonts w:ascii="Times New Roman" w:hAnsi="Times New Roman" w:cs="Times New Roman"/>
        </w:rPr>
        <w:t xml:space="preserve"> Most of these studies focus on evaluating quantitative models, which are more amenable to empirical testing. </w:t>
      </w:r>
    </w:p>
    <w:p w14:paraId="28E01D1E" w14:textId="77777777" w:rsidR="00BA2DE7" w:rsidRDefault="00BA2DE7" w:rsidP="00A92E50">
      <w:pPr>
        <w:rPr>
          <w:rFonts w:ascii="Times New Roman" w:hAnsi="Times New Roman" w:cs="Times New Roman"/>
        </w:rPr>
      </w:pPr>
    </w:p>
    <w:p w14:paraId="4226EF6E" w14:textId="6C04B02A" w:rsidR="00114AD9" w:rsidRPr="000A747F" w:rsidRDefault="00114AD9" w:rsidP="00114AD9">
      <w:pPr>
        <w:pStyle w:val="Heading3"/>
        <w:rPr>
          <w:rFonts w:ascii="Times New Roman" w:hAnsi="Times New Roman" w:cs="Times New Roman"/>
          <w:color w:val="auto"/>
        </w:rPr>
      </w:pPr>
      <w:bookmarkStart w:id="26" w:name="_Toc204084057"/>
      <w:r>
        <w:rPr>
          <w:rFonts w:ascii="Times New Roman" w:hAnsi="Times New Roman" w:cs="Times New Roman"/>
          <w:color w:val="auto"/>
        </w:rPr>
        <w:t>5</w:t>
      </w:r>
      <w:r w:rsidRPr="000A747F">
        <w:rPr>
          <w:rFonts w:ascii="Times New Roman" w:hAnsi="Times New Roman" w:cs="Times New Roman"/>
          <w:color w:val="auto"/>
        </w:rPr>
        <w:t>.</w:t>
      </w:r>
      <w:r>
        <w:rPr>
          <w:rFonts w:ascii="Times New Roman" w:hAnsi="Times New Roman" w:cs="Times New Roman"/>
          <w:color w:val="auto"/>
        </w:rPr>
        <w:t>5.1</w:t>
      </w:r>
      <w:r w:rsidRPr="000A747F">
        <w:rPr>
          <w:rFonts w:ascii="Times New Roman" w:hAnsi="Times New Roman" w:cs="Times New Roman"/>
          <w:color w:val="auto"/>
        </w:rPr>
        <w:t xml:space="preserve"> </w:t>
      </w:r>
      <w:r>
        <w:rPr>
          <w:rFonts w:ascii="Times New Roman" w:hAnsi="Times New Roman" w:cs="Times New Roman"/>
          <w:color w:val="auto"/>
        </w:rPr>
        <w:t>Quantitative Models</w:t>
      </w:r>
      <w:bookmarkEnd w:id="26"/>
      <w:r w:rsidRPr="000A747F">
        <w:rPr>
          <w:rFonts w:ascii="Times New Roman" w:hAnsi="Times New Roman" w:cs="Times New Roman"/>
          <w:color w:val="auto"/>
        </w:rPr>
        <w:t xml:space="preserve"> </w:t>
      </w:r>
    </w:p>
    <w:p w14:paraId="64801EF5" w14:textId="25198389" w:rsidR="002977C1" w:rsidRDefault="0089423F" w:rsidP="002977C1">
      <w:pPr>
        <w:rPr>
          <w:rFonts w:ascii="Times New Roman" w:hAnsi="Times New Roman" w:cs="Times New Roman"/>
        </w:rPr>
      </w:pPr>
      <w:r>
        <w:rPr>
          <w:rFonts w:ascii="Times New Roman" w:hAnsi="Times New Roman" w:cs="Times New Roman"/>
        </w:rPr>
        <w:t>A</w:t>
      </w:r>
      <w:r w:rsidR="00CB5D48">
        <w:rPr>
          <w:rFonts w:ascii="Times New Roman" w:hAnsi="Times New Roman" w:cs="Times New Roman"/>
        </w:rPr>
        <w:t xml:space="preserve">mong the </w:t>
      </w:r>
      <w:r>
        <w:rPr>
          <w:rFonts w:ascii="Times New Roman" w:hAnsi="Times New Roman" w:cs="Times New Roman"/>
        </w:rPr>
        <w:t>quantitative model</w:t>
      </w:r>
      <w:r w:rsidR="00CB5D48">
        <w:rPr>
          <w:rFonts w:ascii="Times New Roman" w:hAnsi="Times New Roman" w:cs="Times New Roman"/>
        </w:rPr>
        <w:t>ing approaches that</w:t>
      </w:r>
      <w:r>
        <w:rPr>
          <w:rFonts w:ascii="Times New Roman" w:hAnsi="Times New Roman" w:cs="Times New Roman"/>
        </w:rPr>
        <w:t xml:space="preserve"> have been employed in research on insider risk assessment</w:t>
      </w:r>
      <w:r w:rsidR="00CB5D48">
        <w:rPr>
          <w:rFonts w:ascii="Times New Roman" w:hAnsi="Times New Roman" w:cs="Times New Roman"/>
        </w:rPr>
        <w:t xml:space="preserve"> are various machine learning and anomaly detection methods (e.g., Liu et al., 2006; Senator et al., 2013),</w:t>
      </w:r>
      <w:r>
        <w:rPr>
          <w:rFonts w:ascii="Times New Roman" w:hAnsi="Times New Roman" w:cs="Times New Roman"/>
        </w:rPr>
        <w:t xml:space="preserve"> Bayesian models (e.g., Axelrad et al., 2013; </w:t>
      </w:r>
      <w:proofErr w:type="spellStart"/>
      <w:r>
        <w:rPr>
          <w:rFonts w:ascii="Times New Roman" w:hAnsi="Times New Roman" w:cs="Times New Roman"/>
        </w:rPr>
        <w:t>Elmrabit</w:t>
      </w:r>
      <w:proofErr w:type="spellEnd"/>
      <w:r>
        <w:rPr>
          <w:rFonts w:ascii="Times New Roman" w:hAnsi="Times New Roman" w:cs="Times New Roman"/>
        </w:rPr>
        <w:t xml:space="preserve"> et al., 2020;  </w:t>
      </w:r>
      <w:r>
        <w:rPr>
          <w:rFonts w:ascii="Times New Roman" w:hAnsi="Times New Roman" w:cs="Times New Roman"/>
        </w:rPr>
        <w:lastRenderedPageBreak/>
        <w:t xml:space="preserve">Greitzer et al., 2021), artificial neural networks (e.g., Greitzer et al., 2012), the Counting model and Sum-of-Risk model described in this section (Greitzer et al., 2018); and the </w:t>
      </w:r>
      <w:proofErr w:type="spellStart"/>
      <w:r>
        <w:rPr>
          <w:rFonts w:ascii="Times New Roman" w:hAnsi="Times New Roman" w:cs="Times New Roman"/>
        </w:rPr>
        <w:t>Cogynt</w:t>
      </w:r>
      <w:proofErr w:type="spellEnd"/>
      <w:r>
        <w:rPr>
          <w:rFonts w:ascii="Times New Roman" w:hAnsi="Times New Roman" w:cs="Times New Roman"/>
        </w:rPr>
        <w:t xml:space="preserve"> Pattern-Prop model (Greitzer, in press). These studies used varying metrics. </w:t>
      </w:r>
      <w:r w:rsidR="009374DC">
        <w:rPr>
          <w:rFonts w:ascii="Times New Roman" w:hAnsi="Times New Roman" w:cs="Times New Roman"/>
        </w:rPr>
        <w:t xml:space="preserve">Those that reported </w:t>
      </w:r>
      <w:r w:rsidR="009374DC" w:rsidRPr="009374DC">
        <w:rPr>
          <w:rFonts w:ascii="Times New Roman" w:hAnsi="Times New Roman" w:cs="Times New Roman"/>
          <w:i/>
          <w:iCs/>
        </w:rPr>
        <w:t>r</w:t>
      </w:r>
      <w:r w:rsidR="009374DC" w:rsidRPr="009374DC">
        <w:rPr>
          <w:rFonts w:ascii="Times New Roman" w:hAnsi="Times New Roman" w:cs="Times New Roman"/>
          <w:i/>
          <w:iCs/>
          <w:vertAlign w:val="superscript"/>
        </w:rPr>
        <w:t>2</w:t>
      </w:r>
      <w:r w:rsidR="009374DC">
        <w:rPr>
          <w:rFonts w:ascii="Times New Roman" w:hAnsi="Times New Roman" w:cs="Times New Roman"/>
        </w:rPr>
        <w:t xml:space="preserve"> values as measures of variance accounted for in predicting expert judgments of risk include the studies by Greitzer and colleagues (which generally reported </w:t>
      </w:r>
      <w:r w:rsidR="009374DC" w:rsidRPr="009374DC">
        <w:rPr>
          <w:rFonts w:ascii="Times New Roman" w:hAnsi="Times New Roman" w:cs="Times New Roman"/>
          <w:i/>
          <w:iCs/>
        </w:rPr>
        <w:t>r</w:t>
      </w:r>
      <w:r w:rsidR="009374DC" w:rsidRPr="009374DC">
        <w:rPr>
          <w:rFonts w:ascii="Times New Roman" w:hAnsi="Times New Roman" w:cs="Times New Roman"/>
          <w:i/>
          <w:iCs/>
          <w:vertAlign w:val="superscript"/>
        </w:rPr>
        <w:t>2</w:t>
      </w:r>
      <w:r w:rsidR="009374DC">
        <w:rPr>
          <w:rFonts w:ascii="Times New Roman" w:hAnsi="Times New Roman" w:cs="Times New Roman"/>
        </w:rPr>
        <w:t xml:space="preserve"> values substantially below 0.50 for the Counting mode, accounting for less than 50% of the variance; </w:t>
      </w:r>
      <w:r w:rsidR="00114AD9">
        <w:rPr>
          <w:rFonts w:ascii="Times New Roman" w:hAnsi="Times New Roman" w:cs="Times New Roman"/>
        </w:rPr>
        <w:t xml:space="preserve">and </w:t>
      </w:r>
      <w:r w:rsidR="009374DC" w:rsidRPr="009374DC">
        <w:rPr>
          <w:rFonts w:ascii="Times New Roman" w:hAnsi="Times New Roman" w:cs="Times New Roman"/>
          <w:i/>
          <w:iCs/>
        </w:rPr>
        <w:t>r</w:t>
      </w:r>
      <w:r w:rsidR="009374DC" w:rsidRPr="009374DC">
        <w:rPr>
          <w:rFonts w:ascii="Times New Roman" w:hAnsi="Times New Roman" w:cs="Times New Roman"/>
          <w:i/>
          <w:iCs/>
          <w:vertAlign w:val="superscript"/>
        </w:rPr>
        <w:t>2</w:t>
      </w:r>
      <w:r w:rsidR="009374DC">
        <w:rPr>
          <w:rFonts w:ascii="Times New Roman" w:hAnsi="Times New Roman" w:cs="Times New Roman"/>
        </w:rPr>
        <w:t xml:space="preserve"> values up to 0.60 for the Sum-of-Risk and Bayesian </w:t>
      </w:r>
      <w:r w:rsidR="009374DC" w:rsidRPr="00C65C90">
        <w:rPr>
          <w:rFonts w:ascii="Times New Roman" w:hAnsi="Times New Roman" w:cs="Times New Roman"/>
        </w:rPr>
        <w:t>models</w:t>
      </w:r>
      <w:r w:rsidR="00172A22" w:rsidRPr="00C65C90">
        <w:rPr>
          <w:rFonts w:ascii="Times New Roman" w:hAnsi="Times New Roman" w:cs="Times New Roman"/>
        </w:rPr>
        <w:t>)</w:t>
      </w:r>
      <w:r w:rsidR="00114AD9" w:rsidRPr="00C65C90">
        <w:rPr>
          <w:rFonts w:ascii="Times New Roman" w:hAnsi="Times New Roman" w:cs="Times New Roman"/>
        </w:rPr>
        <w:t xml:space="preserve">. </w:t>
      </w:r>
      <w:proofErr w:type="spellStart"/>
      <w:r w:rsidR="00114AD9">
        <w:rPr>
          <w:rFonts w:ascii="Times New Roman" w:hAnsi="Times New Roman" w:cs="Times New Roman"/>
        </w:rPr>
        <w:t>Elmrabit</w:t>
      </w:r>
      <w:proofErr w:type="spellEnd"/>
      <w:r w:rsidR="00114AD9">
        <w:rPr>
          <w:rFonts w:ascii="Times New Roman" w:hAnsi="Times New Roman" w:cs="Times New Roman"/>
        </w:rPr>
        <w:t xml:space="preserve"> et al. (2020) reported a very high </w:t>
      </w:r>
      <w:r w:rsidR="00114AD9" w:rsidRPr="009374DC">
        <w:rPr>
          <w:rFonts w:ascii="Times New Roman" w:hAnsi="Times New Roman" w:cs="Times New Roman"/>
          <w:i/>
          <w:iCs/>
        </w:rPr>
        <w:t>r</w:t>
      </w:r>
      <w:r w:rsidR="00114AD9" w:rsidRPr="009374DC">
        <w:rPr>
          <w:rFonts w:ascii="Times New Roman" w:hAnsi="Times New Roman" w:cs="Times New Roman"/>
          <w:i/>
          <w:iCs/>
          <w:vertAlign w:val="superscript"/>
        </w:rPr>
        <w:t>2</w:t>
      </w:r>
      <w:r w:rsidR="00114AD9">
        <w:rPr>
          <w:rFonts w:ascii="Times New Roman" w:hAnsi="Times New Roman" w:cs="Times New Roman"/>
        </w:rPr>
        <w:t xml:space="preserve"> value of 0.87 for their Bayesian model. </w:t>
      </w:r>
    </w:p>
    <w:p w14:paraId="018F71DE" w14:textId="77777777" w:rsidR="00114AD9" w:rsidRDefault="00114AD9" w:rsidP="00114AD9">
      <w:pPr>
        <w:ind w:firstLine="720"/>
        <w:rPr>
          <w:rFonts w:ascii="Times New Roman" w:hAnsi="Times New Roman" w:cs="Times New Roman"/>
        </w:rPr>
      </w:pPr>
      <w:r>
        <w:rPr>
          <w:rFonts w:ascii="Times New Roman" w:hAnsi="Times New Roman" w:cs="Times New Roman"/>
        </w:rPr>
        <w:t xml:space="preserve">More recently, Greitzer (in press) conducted an </w:t>
      </w:r>
      <w:r w:rsidRPr="00F35FC6">
        <w:rPr>
          <w:rFonts w:ascii="Times New Roman" w:hAnsi="Times New Roman" w:cs="Times New Roman"/>
        </w:rPr>
        <w:t xml:space="preserve">online survey to test the predictions of </w:t>
      </w:r>
      <w:r>
        <w:rPr>
          <w:rFonts w:ascii="Times New Roman" w:hAnsi="Times New Roman" w:cs="Times New Roman"/>
        </w:rPr>
        <w:t>insider risk assessment</w:t>
      </w:r>
      <w:r w:rsidRPr="00F35FC6">
        <w:rPr>
          <w:rFonts w:ascii="Times New Roman" w:hAnsi="Times New Roman" w:cs="Times New Roman"/>
        </w:rPr>
        <w:t xml:space="preserve"> models against expert judgments of insider risk that serve as proxies for ground truth. Twenty-eight subject-matter experts in information assurance/insider threat with expertise in cybersecurity, security/protective services, computer/information sciences, and/or social sciences – recruited via email and LinkedIn – served as participants.</w:t>
      </w:r>
      <w:r>
        <w:rPr>
          <w:rFonts w:ascii="Times New Roman" w:hAnsi="Times New Roman" w:cs="Times New Roman"/>
        </w:rPr>
        <w:t xml:space="preserve"> </w:t>
      </w:r>
      <w:r w:rsidRPr="00F35FC6">
        <w:rPr>
          <w:rFonts w:ascii="Times New Roman" w:hAnsi="Times New Roman" w:cs="Times New Roman"/>
        </w:rPr>
        <w:t xml:space="preserve">The survey presented 59 diverse scenarios with varying numbers of SOFIT risk indicators. </w:t>
      </w:r>
      <w:r>
        <w:rPr>
          <w:rFonts w:ascii="Times New Roman" w:hAnsi="Times New Roman" w:cs="Times New Roman"/>
        </w:rPr>
        <w:t xml:space="preserve">For each scenario, the participant was asked for a triage recommendation with two options: “No Action at this Time” versus “Potential Insider Risk: refer to Insider Threat Analyst.” The scenarios were fictitious, but some were roughly modeled after real-world cases. </w:t>
      </w:r>
      <w:r w:rsidRPr="00F35FC6">
        <w:rPr>
          <w:rFonts w:ascii="Times New Roman" w:hAnsi="Times New Roman" w:cs="Times New Roman"/>
        </w:rPr>
        <w:t xml:space="preserve">Performance metrics included </w:t>
      </w:r>
      <w:r>
        <w:rPr>
          <w:rFonts w:ascii="Times New Roman" w:hAnsi="Times New Roman" w:cs="Times New Roman"/>
        </w:rPr>
        <w:t xml:space="preserve">the squared correlation between expert judgments and the models, as well as </w:t>
      </w:r>
      <w:r w:rsidRPr="00F35FC6">
        <w:rPr>
          <w:rFonts w:ascii="Times New Roman" w:hAnsi="Times New Roman" w:cs="Times New Roman"/>
        </w:rPr>
        <w:t>precision, recall, and other related measures derived from signal detection theory.</w:t>
      </w:r>
    </w:p>
    <w:p w14:paraId="4FFE80BB" w14:textId="5ED7F2C3" w:rsidR="006146C0" w:rsidRDefault="00114AD9" w:rsidP="00114AD9">
      <w:pPr>
        <w:ind w:firstLine="720"/>
        <w:rPr>
          <w:rFonts w:ascii="Times New Roman" w:hAnsi="Times New Roman" w:cs="Times New Roman"/>
        </w:rPr>
      </w:pPr>
      <w:r>
        <w:rPr>
          <w:rFonts w:ascii="Times New Roman" w:hAnsi="Times New Roman" w:cs="Times New Roman"/>
        </w:rPr>
        <w:t xml:space="preserve">Generally consistent with earlier findings of Greitzer et al. (2018), the resulting squared correlation values </w:t>
      </w:r>
      <w:r w:rsidR="006146C0">
        <w:rPr>
          <w:rFonts w:ascii="Times New Roman" w:hAnsi="Times New Roman" w:cs="Times New Roman"/>
        </w:rPr>
        <w:t xml:space="preserve">for this most recent study </w:t>
      </w:r>
      <w:r>
        <w:rPr>
          <w:rFonts w:ascii="Times New Roman" w:hAnsi="Times New Roman" w:cs="Times New Roman"/>
        </w:rPr>
        <w:t>were 38% for the Counting model</w:t>
      </w:r>
      <w:r w:rsidR="006146C0">
        <w:rPr>
          <w:rFonts w:ascii="Times New Roman" w:hAnsi="Times New Roman" w:cs="Times New Roman"/>
        </w:rPr>
        <w:t>,</w:t>
      </w:r>
      <w:r>
        <w:rPr>
          <w:rFonts w:ascii="Times New Roman" w:hAnsi="Times New Roman" w:cs="Times New Roman"/>
        </w:rPr>
        <w:t xml:space="preserve"> 49% for the Sum-of-Risk model</w:t>
      </w:r>
      <w:r w:rsidR="006146C0">
        <w:rPr>
          <w:rFonts w:ascii="Times New Roman" w:hAnsi="Times New Roman" w:cs="Times New Roman"/>
        </w:rPr>
        <w:t xml:space="preserve">, and 51% for the Pattern-Prop model (differences from the earlier statistics are likely due to methodological differences between the responses requested from </w:t>
      </w:r>
      <w:r w:rsidR="006146C0" w:rsidRPr="00C65C90">
        <w:rPr>
          <w:rFonts w:ascii="Times New Roman" w:hAnsi="Times New Roman" w:cs="Times New Roman"/>
        </w:rPr>
        <w:t>experts</w:t>
      </w:r>
      <w:r w:rsidR="00172A22" w:rsidRPr="00C65C90">
        <w:rPr>
          <w:rFonts w:ascii="Times New Roman" w:hAnsi="Times New Roman" w:cs="Times New Roman"/>
        </w:rPr>
        <w:t>)</w:t>
      </w:r>
      <w:r w:rsidRPr="00C65C90">
        <w:rPr>
          <w:rFonts w:ascii="Times New Roman" w:hAnsi="Times New Roman" w:cs="Times New Roman"/>
        </w:rPr>
        <w:t xml:space="preserve">. </w:t>
      </w:r>
    </w:p>
    <w:p w14:paraId="770FF05E" w14:textId="38DDA780" w:rsidR="00114AD9" w:rsidRDefault="00114AD9" w:rsidP="00114AD9">
      <w:pPr>
        <w:ind w:firstLine="720"/>
        <w:rPr>
          <w:rFonts w:ascii="Times New Roman" w:hAnsi="Times New Roman" w:cs="Times New Roman"/>
        </w:rPr>
      </w:pPr>
      <w:r>
        <w:rPr>
          <w:rFonts w:ascii="Times New Roman" w:hAnsi="Times New Roman" w:cs="Times New Roman"/>
        </w:rPr>
        <w:t>Of greater interest are metrics used in signal detection theory.</w:t>
      </w:r>
      <w:r w:rsidR="00A33179">
        <w:rPr>
          <w:rFonts w:ascii="Times New Roman" w:hAnsi="Times New Roman" w:cs="Times New Roman"/>
        </w:rPr>
        <w:t xml:space="preserve"> </w:t>
      </w:r>
      <w:r w:rsidRPr="006146C0">
        <w:rPr>
          <w:rFonts w:ascii="Times New Roman" w:hAnsi="Times New Roman" w:cs="Times New Roman"/>
        </w:rPr>
        <w:t>As described in Section 4, the performance of a model depends both on its sensitivity and the decision threshold:</w:t>
      </w:r>
      <w:r>
        <w:rPr>
          <w:rFonts w:ascii="Times New Roman" w:hAnsi="Times New Roman" w:cs="Times New Roman"/>
        </w:rPr>
        <w:t xml:space="preserve"> </w:t>
      </w:r>
      <w:r w:rsidR="005C0F60">
        <w:rPr>
          <w:rFonts w:ascii="Times New Roman" w:hAnsi="Times New Roman" w:cs="Times New Roman"/>
        </w:rPr>
        <w:t>B</w:t>
      </w:r>
      <w:r>
        <w:rPr>
          <w:rFonts w:ascii="Times New Roman" w:hAnsi="Times New Roman" w:cs="Times New Roman"/>
        </w:rPr>
        <w:t xml:space="preserve">y varying the decision threshold, the performance metrics vary accordingly. We evaluated the models by comparing the metrics obtained for the decision cutoffs of each model that produces the maximum value of the F1 metric. Thus, when the decision criterion is set for the Counting model to produce a True Positive rate of 83%, it yields a False Positive rate of 20% (and F1 = 78%). The Sum-of-Risk model yielded a maximum F1 value of 91%, with a True Positive rate of 96% and a False Positive rate of 11%. The Counting model produced only marginally acceptable performance, and the Sum-of-Risk model performed better, although it still yielded an unacceptable False Positive rate. </w:t>
      </w:r>
      <w:r w:rsidR="00BA2DE7">
        <w:rPr>
          <w:rFonts w:ascii="Times New Roman" w:hAnsi="Times New Roman" w:cs="Times New Roman"/>
        </w:rPr>
        <w:t xml:space="preserve">ROC curves (from Greitzer, in press) are shown in Fig. </w:t>
      </w:r>
      <w:r w:rsidR="003F7720">
        <w:rPr>
          <w:rFonts w:ascii="Times New Roman" w:hAnsi="Times New Roman" w:cs="Times New Roman"/>
        </w:rPr>
        <w:t>6</w:t>
      </w:r>
      <w:r w:rsidR="00BA2DE7">
        <w:rPr>
          <w:rFonts w:ascii="Times New Roman" w:hAnsi="Times New Roman" w:cs="Times New Roman"/>
        </w:rPr>
        <w:t xml:space="preserve">. The reported AUC values were 0.91 for the Counting Model, 0.96 for the Sum-of-Risk model, and 0.99 for the Pattern-Prop model. </w:t>
      </w:r>
      <w:r>
        <w:rPr>
          <w:rFonts w:ascii="Times New Roman" w:hAnsi="Times New Roman" w:cs="Times New Roman"/>
        </w:rPr>
        <w:t xml:space="preserve">While not reported in the published paper, the Independent Probability model produced a ROC curve that essentially coincided with that of the Sum-of-Risk model, yielding nearly identical metrics. </w:t>
      </w:r>
    </w:p>
    <w:p w14:paraId="5302CB83" w14:textId="77777777" w:rsidR="003D307F" w:rsidRDefault="003D307F" w:rsidP="003D307F">
      <w:pPr>
        <w:keepNext/>
        <w:ind w:firstLine="720"/>
      </w:pPr>
      <w:r>
        <w:rPr>
          <w:noProof/>
        </w:rPr>
        <w:lastRenderedPageBreak/>
        <w:drawing>
          <wp:anchor distT="0" distB="0" distL="114300" distR="114300" simplePos="0" relativeHeight="251681792" behindDoc="0" locked="0" layoutInCell="1" allowOverlap="1" wp14:anchorId="16A2C3CB" wp14:editId="5364A76E">
            <wp:simplePos x="0" y="0"/>
            <wp:positionH relativeFrom="column">
              <wp:posOffset>2563318</wp:posOffset>
            </wp:positionH>
            <wp:positionV relativeFrom="paragraph">
              <wp:posOffset>2262713</wp:posOffset>
            </wp:positionV>
            <wp:extent cx="1761345" cy="587115"/>
            <wp:effectExtent l="0" t="0" r="0" b="3810"/>
            <wp:wrapNone/>
            <wp:docPr id="1197632885" name="Picture 18" descr="A white sign with black text and blue circles and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32885" name="Picture 18" descr="A white sign with black text and blue circles and red and green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61345" cy="587115"/>
                    </a:xfrm>
                    <a:prstGeom prst="rect">
                      <a:avLst/>
                    </a:prstGeom>
                    <a:noFill/>
                  </pic:spPr>
                </pic:pic>
              </a:graphicData>
            </a:graphic>
            <wp14:sizeRelH relativeFrom="margin">
              <wp14:pctWidth>0</wp14:pctWidth>
            </wp14:sizeRelH>
            <wp14:sizeRelV relativeFrom="margin">
              <wp14:pctHeight>0</wp14:pctHeight>
            </wp14:sizeRelV>
          </wp:anchor>
        </w:drawing>
      </w:r>
      <w:r w:rsidRPr="00726AF0">
        <w:rPr>
          <w:noProof/>
        </w:rPr>
        <w:drawing>
          <wp:inline distT="0" distB="0" distL="0" distR="0" wp14:anchorId="7C1C2CBD" wp14:editId="5FED5202">
            <wp:extent cx="4262168" cy="3667125"/>
            <wp:effectExtent l="0" t="0" r="5080" b="0"/>
            <wp:docPr id="7135478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47851" name="Picture 1" descr="A screenshot of a graph&#10;&#10;AI-generated content may be incorrect."/>
                    <pic:cNvPicPr/>
                  </pic:nvPicPr>
                  <pic:blipFill rotWithShape="1">
                    <a:blip r:embed="rId16"/>
                    <a:srcRect l="42628" t="13390" r="8013" b="11111"/>
                    <a:stretch>
                      <a:fillRect/>
                    </a:stretch>
                  </pic:blipFill>
                  <pic:spPr bwMode="auto">
                    <a:xfrm>
                      <a:off x="0" y="0"/>
                      <a:ext cx="4268808" cy="3672838"/>
                    </a:xfrm>
                    <a:prstGeom prst="rect">
                      <a:avLst/>
                    </a:prstGeom>
                    <a:ln>
                      <a:noFill/>
                    </a:ln>
                    <a:extLst>
                      <a:ext uri="{53640926-AAD7-44D8-BBD7-CCE9431645EC}">
                        <a14:shadowObscured xmlns:a14="http://schemas.microsoft.com/office/drawing/2010/main"/>
                      </a:ext>
                    </a:extLst>
                  </pic:spPr>
                </pic:pic>
              </a:graphicData>
            </a:graphic>
          </wp:inline>
        </w:drawing>
      </w:r>
    </w:p>
    <w:p w14:paraId="220983E9" w14:textId="1B50F5FE" w:rsidR="003D307F" w:rsidRDefault="003D307F" w:rsidP="003D307F">
      <w:pPr>
        <w:pStyle w:val="Caption"/>
        <w:jc w:val="center"/>
        <w:rPr>
          <w:rFonts w:ascii="Times New Roman" w:hAnsi="Times New Roman" w:cs="Times New Roman"/>
          <w:i w:val="0"/>
          <w:iCs w:val="0"/>
        </w:rPr>
      </w:pPr>
      <w:r w:rsidRPr="003D307F">
        <w:rPr>
          <w:rFonts w:ascii="Times New Roman" w:hAnsi="Times New Roman" w:cs="Times New Roman"/>
          <w:b/>
          <w:bCs/>
          <w:i w:val="0"/>
          <w:iCs w:val="0"/>
        </w:rPr>
        <w:t xml:space="preserve">Fig. </w:t>
      </w:r>
      <w:r w:rsidR="003F7720">
        <w:rPr>
          <w:rFonts w:ascii="Times New Roman" w:hAnsi="Times New Roman" w:cs="Times New Roman"/>
          <w:b/>
          <w:bCs/>
          <w:i w:val="0"/>
          <w:iCs w:val="0"/>
        </w:rPr>
        <w:t>6</w:t>
      </w:r>
      <w:r w:rsidRPr="003D307F">
        <w:rPr>
          <w:rFonts w:ascii="Times New Roman" w:hAnsi="Times New Roman" w:cs="Times New Roman"/>
          <w:b/>
          <w:bCs/>
          <w:i w:val="0"/>
          <w:iCs w:val="0"/>
        </w:rPr>
        <w:t>.</w:t>
      </w:r>
      <w:r w:rsidRPr="003D307F">
        <w:rPr>
          <w:rFonts w:ascii="Times New Roman" w:hAnsi="Times New Roman" w:cs="Times New Roman"/>
          <w:i w:val="0"/>
          <w:iCs w:val="0"/>
        </w:rPr>
        <w:t xml:space="preserve"> Receiver Operating Characteristic Curves reported in Greitzer (in press)</w:t>
      </w:r>
    </w:p>
    <w:p w14:paraId="1B7C419A" w14:textId="77777777" w:rsidR="00585676" w:rsidRDefault="00585676" w:rsidP="00585676"/>
    <w:p w14:paraId="618D71B4" w14:textId="5B9CA6DA" w:rsidR="00ED4AE5" w:rsidRDefault="00CB4C0E" w:rsidP="00ED4AE5">
      <w:pPr>
        <w:spacing w:before="240"/>
        <w:ind w:firstLine="720"/>
        <w:rPr>
          <w:rFonts w:ascii="Times New Roman" w:hAnsi="Times New Roman" w:cs="Times New Roman"/>
        </w:rPr>
      </w:pPr>
      <w:r>
        <w:rPr>
          <w:rFonts w:ascii="Times New Roman" w:hAnsi="Times New Roman" w:cs="Times New Roman"/>
        </w:rPr>
        <w:t xml:space="preserve">It is noteworthy that the earlier studies examined a generalized form of insider risk rather than homing in on specific threat types (e.g., fraud, exfiltration, espionage, sabotage, unintentional insider threat, workplace violence). One possible reason why </w:t>
      </w:r>
      <w:r w:rsidR="007E295C">
        <w:rPr>
          <w:rFonts w:ascii="Times New Roman" w:hAnsi="Times New Roman" w:cs="Times New Roman"/>
        </w:rPr>
        <w:t xml:space="preserve">all </w:t>
      </w:r>
      <w:r>
        <w:rPr>
          <w:rFonts w:ascii="Times New Roman" w:hAnsi="Times New Roman" w:cs="Times New Roman"/>
        </w:rPr>
        <w:t xml:space="preserve">the models tested by Greitzer and colleagues (Greitzer et al., 2018; Greitzer et al., 2021) seemed to be limited </w:t>
      </w:r>
      <w:r w:rsidR="007E295C">
        <w:rPr>
          <w:rFonts w:ascii="Times New Roman" w:hAnsi="Times New Roman" w:cs="Times New Roman"/>
        </w:rPr>
        <w:t>to satisfactory but not exceptional performance i</w:t>
      </w:r>
      <w:r>
        <w:rPr>
          <w:rFonts w:ascii="Times New Roman" w:hAnsi="Times New Roman" w:cs="Times New Roman"/>
        </w:rPr>
        <w:t xml:space="preserve">s that the expert judgments taken as ground truth in these studies were </w:t>
      </w:r>
      <w:r w:rsidR="007E295C">
        <w:rPr>
          <w:rFonts w:ascii="Times New Roman" w:hAnsi="Times New Roman" w:cs="Times New Roman"/>
        </w:rPr>
        <w:t>solicited within</w:t>
      </w:r>
      <w:r>
        <w:rPr>
          <w:rFonts w:ascii="Times New Roman" w:hAnsi="Times New Roman" w:cs="Times New Roman"/>
        </w:rPr>
        <w:t xml:space="preserve"> a generalized “insider risk” or “level of concern </w:t>
      </w:r>
      <w:r w:rsidR="007E295C">
        <w:rPr>
          <w:rFonts w:ascii="Times New Roman" w:hAnsi="Times New Roman" w:cs="Times New Roman"/>
        </w:rPr>
        <w:t xml:space="preserve">context </w:t>
      </w:r>
      <w:r>
        <w:rPr>
          <w:rFonts w:ascii="Times New Roman" w:hAnsi="Times New Roman" w:cs="Times New Roman"/>
        </w:rPr>
        <w:t xml:space="preserve">– without specifying a specific risk type. </w:t>
      </w:r>
      <w:r w:rsidR="00193600">
        <w:rPr>
          <w:rFonts w:ascii="Times New Roman" w:hAnsi="Times New Roman" w:cs="Times New Roman"/>
        </w:rPr>
        <w:t xml:space="preserve">This also applies to the calibration exercises that were performed to estimate the PRI weights, generating only one generalized risk weight for each PRI instead of estimating separate weights corresponding to different risk types. </w:t>
      </w:r>
      <w:r>
        <w:rPr>
          <w:rFonts w:ascii="Times New Roman" w:hAnsi="Times New Roman" w:cs="Times New Roman"/>
        </w:rPr>
        <w:t>When thinking about a particular set of PRIs presented for a given scenario to be evaluated, some experts might have one type of threat (e.g., exfiltration) in mind while others might have a different threat in mind (e.g., espionage or sabotage)</w:t>
      </w:r>
      <w:r w:rsidR="007E295C">
        <w:rPr>
          <w:rFonts w:ascii="Times New Roman" w:hAnsi="Times New Roman" w:cs="Times New Roman"/>
        </w:rPr>
        <w:t>. This would naturally affect the risk score that is assigned</w:t>
      </w:r>
      <w:r>
        <w:rPr>
          <w:rFonts w:ascii="Times New Roman" w:hAnsi="Times New Roman" w:cs="Times New Roman"/>
        </w:rPr>
        <w:t xml:space="preserve">. This is entirely possible because even though the threats are distinct, the PRIs associated with the threats overlap (the risks are correlated). </w:t>
      </w:r>
      <w:r w:rsidR="007E295C">
        <w:rPr>
          <w:rFonts w:ascii="Times New Roman" w:hAnsi="Times New Roman" w:cs="Times New Roman"/>
        </w:rPr>
        <w:t>Thus</w:t>
      </w:r>
      <w:r>
        <w:rPr>
          <w:rFonts w:ascii="Times New Roman" w:hAnsi="Times New Roman" w:cs="Times New Roman"/>
        </w:rPr>
        <w:t xml:space="preserve">, it is likely that the proxy judgments for “ground truth” had inherent variability that artificially increases the “noise” (error variability) in the data: this </w:t>
      </w:r>
      <w:r w:rsidR="007E295C">
        <w:rPr>
          <w:rFonts w:ascii="Times New Roman" w:hAnsi="Times New Roman" w:cs="Times New Roman"/>
        </w:rPr>
        <w:t>negatively impacts</w:t>
      </w:r>
      <w:r>
        <w:rPr>
          <w:rFonts w:ascii="Times New Roman" w:hAnsi="Times New Roman" w:cs="Times New Roman"/>
        </w:rPr>
        <w:t xml:space="preserve"> the </w:t>
      </w:r>
      <w:r w:rsidR="007E295C">
        <w:rPr>
          <w:rFonts w:ascii="Times New Roman" w:hAnsi="Times New Roman" w:cs="Times New Roman"/>
        </w:rPr>
        <w:t>performance metrics of the models tested.</w:t>
      </w:r>
      <w:r w:rsidR="00193600">
        <w:rPr>
          <w:rFonts w:ascii="Times New Roman" w:hAnsi="Times New Roman" w:cs="Times New Roman"/>
        </w:rPr>
        <w:t xml:space="preserve"> In contrast to the earlier works, the models constructed and tested in the Greitzer (in press) study </w:t>
      </w:r>
      <w:r w:rsidR="0071697F">
        <w:rPr>
          <w:rFonts w:ascii="Times New Roman" w:hAnsi="Times New Roman" w:cs="Times New Roman"/>
        </w:rPr>
        <w:t>use</w:t>
      </w:r>
      <w:r w:rsidR="00193600">
        <w:rPr>
          <w:rFonts w:ascii="Times New Roman" w:hAnsi="Times New Roman" w:cs="Times New Roman"/>
        </w:rPr>
        <w:t xml:space="preserve"> separate estimates of PRI weights for the various insider threat types, and the subject matter experts were asked to identify </w:t>
      </w:r>
      <w:r w:rsidR="00193600">
        <w:rPr>
          <w:rFonts w:ascii="Times New Roman" w:hAnsi="Times New Roman" w:cs="Times New Roman"/>
        </w:rPr>
        <w:lastRenderedPageBreak/>
        <w:t xml:space="preserve">the threat types implicated by the PRIs for each “alert” scenario. </w:t>
      </w:r>
      <w:r w:rsidR="00BB7A15">
        <w:rPr>
          <w:rFonts w:ascii="Times New Roman" w:hAnsi="Times New Roman" w:cs="Times New Roman"/>
        </w:rPr>
        <w:t>Example</w:t>
      </w:r>
      <w:r w:rsidR="0071697F">
        <w:rPr>
          <w:rFonts w:ascii="Times New Roman" w:hAnsi="Times New Roman" w:cs="Times New Roman"/>
        </w:rPr>
        <w:t xml:space="preserve"> radar chart plot</w:t>
      </w:r>
      <w:r w:rsidR="00BB7A15">
        <w:rPr>
          <w:rFonts w:ascii="Times New Roman" w:hAnsi="Times New Roman" w:cs="Times New Roman"/>
        </w:rPr>
        <w:t xml:space="preserve">s are shown in Fig. </w:t>
      </w:r>
      <w:r w:rsidR="003F7720">
        <w:rPr>
          <w:rFonts w:ascii="Times New Roman" w:hAnsi="Times New Roman" w:cs="Times New Roman"/>
        </w:rPr>
        <w:t>7</w:t>
      </w:r>
      <w:r w:rsidR="00BB7A15">
        <w:rPr>
          <w:rFonts w:ascii="Times New Roman" w:hAnsi="Times New Roman" w:cs="Times New Roman"/>
        </w:rPr>
        <w:t xml:space="preserve"> to demonstrate the variation in both the expert judgments (solid lines) and the model (Pattern-Prop model, dashed lines) for two scenarios used in the study that </w:t>
      </w:r>
      <w:r w:rsidR="0071697F">
        <w:rPr>
          <w:rFonts w:ascii="Times New Roman" w:hAnsi="Times New Roman" w:cs="Times New Roman"/>
        </w:rPr>
        <w:t xml:space="preserve">the model </w:t>
      </w:r>
      <w:r w:rsidR="00C33338" w:rsidRPr="00ED4AE5">
        <w:rPr>
          <w:rFonts w:ascii="Times New Roman" w:hAnsi="Times New Roman" w:cs="Times New Roman"/>
          <w:noProof/>
        </w:rPr>
        <mc:AlternateContent>
          <mc:Choice Requires="wpg">
            <w:drawing>
              <wp:anchor distT="45720" distB="45720" distL="182880" distR="182880" simplePos="0" relativeHeight="251685888" behindDoc="0" locked="0" layoutInCell="1" allowOverlap="1" wp14:anchorId="641ED215" wp14:editId="537E49E4">
                <wp:simplePos x="0" y="0"/>
                <wp:positionH relativeFrom="margin">
                  <wp:posOffset>3012440</wp:posOffset>
                </wp:positionH>
                <wp:positionV relativeFrom="margin">
                  <wp:posOffset>2885440</wp:posOffset>
                </wp:positionV>
                <wp:extent cx="2810510" cy="2667635"/>
                <wp:effectExtent l="0" t="0" r="27940" b="18415"/>
                <wp:wrapSquare wrapText="bothSides"/>
                <wp:docPr id="1912301685" name="Group 203"/>
                <wp:cNvGraphicFramePr/>
                <a:graphic xmlns:a="http://schemas.openxmlformats.org/drawingml/2006/main">
                  <a:graphicData uri="http://schemas.microsoft.com/office/word/2010/wordprocessingGroup">
                    <wpg:wgp>
                      <wpg:cNvGrpSpPr/>
                      <wpg:grpSpPr>
                        <a:xfrm>
                          <a:off x="0" y="0"/>
                          <a:ext cx="2810510" cy="2667635"/>
                          <a:chOff x="0" y="0"/>
                          <a:chExt cx="3276534" cy="2152837"/>
                        </a:xfrm>
                      </wpg:grpSpPr>
                      <wps:wsp>
                        <wps:cNvPr id="1844481410" name="Rectangle 1844481410"/>
                        <wps:cNvSpPr/>
                        <wps:spPr>
                          <a:xfrm>
                            <a:off x="0" y="0"/>
                            <a:ext cx="3276534" cy="270605"/>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932505" w14:textId="73E2E8FF" w:rsidR="00ED4AE5" w:rsidRDefault="00ED4AE5">
                              <w:pPr>
                                <w:jc w:val="center"/>
                                <w:rPr>
                                  <w:rFonts w:asciiTheme="majorHAnsi" w:eastAsiaTheme="majorEastAsia" w:hAnsiTheme="majorHAnsi" w:cstheme="majorBidi"/>
                                  <w:color w:val="FFFFFF" w:themeColor="background1"/>
                                  <w:szCs w:val="28"/>
                                </w:rPr>
                              </w:pPr>
                              <w:r>
                                <w:rPr>
                                  <w:rFonts w:asciiTheme="majorHAnsi" w:eastAsiaTheme="majorEastAsia" w:hAnsiTheme="majorHAnsi" w:cstheme="majorBidi"/>
                                  <w:color w:val="FFFFFF" w:themeColor="background1"/>
                                  <w:szCs w:val="28"/>
                                </w:rPr>
                                <w:t>Scenario #23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0005341" name="Text Box 820005341"/>
                        <wps:cNvSpPr txBox="1"/>
                        <wps:spPr>
                          <a:xfrm>
                            <a:off x="0" y="252681"/>
                            <a:ext cx="3276534" cy="1900156"/>
                          </a:xfrm>
                          <a:prstGeom prst="rect">
                            <a:avLst/>
                          </a:prstGeom>
                          <a:no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6242F89F" w14:textId="55B511CE" w:rsidR="00ED4AE5" w:rsidRPr="00ED4AE5" w:rsidRDefault="00ED4AE5" w:rsidP="00ED4AE5">
                              <w:pPr>
                                <w:pStyle w:val="ListParagraph"/>
                                <w:numPr>
                                  <w:ilvl w:val="0"/>
                                  <w:numId w:val="12"/>
                                </w:numPr>
                                <w:ind w:left="360"/>
                                <w:rPr>
                                  <w:rFonts w:ascii="Times New Roman" w:hAnsi="Times New Roman" w:cs="Times New Roman"/>
                                  <w:sz w:val="20"/>
                                  <w:szCs w:val="20"/>
                                </w:rPr>
                              </w:pPr>
                              <w:r w:rsidRPr="00ED4AE5">
                                <w:rPr>
                                  <w:rFonts w:ascii="Times New Roman" w:hAnsi="Times New Roman" w:cs="Times New Roman"/>
                                  <w:sz w:val="20"/>
                                  <w:szCs w:val="20"/>
                                </w:rPr>
                                <w:t>The staff member uses a work computer for personal purposes [PRI 127: Cyberloafing</w:t>
                              </w:r>
                            </w:p>
                            <w:p w14:paraId="228267D2" w14:textId="4DF823E7" w:rsidR="00ED4AE5" w:rsidRPr="00ED4AE5" w:rsidRDefault="00ED4AE5" w:rsidP="00ED4AE5">
                              <w:pPr>
                                <w:pStyle w:val="ListParagraph"/>
                                <w:numPr>
                                  <w:ilvl w:val="0"/>
                                  <w:numId w:val="12"/>
                                </w:numPr>
                                <w:ind w:left="360"/>
                                <w:rPr>
                                  <w:rFonts w:ascii="Times New Roman" w:hAnsi="Times New Roman" w:cs="Times New Roman"/>
                                  <w:sz w:val="20"/>
                                  <w:szCs w:val="20"/>
                                </w:rPr>
                              </w:pPr>
                              <w:r w:rsidRPr="00ED4AE5">
                                <w:rPr>
                                  <w:rFonts w:ascii="Times New Roman" w:hAnsi="Times New Roman" w:cs="Times New Roman"/>
                                  <w:sz w:val="20"/>
                                  <w:szCs w:val="20"/>
                                </w:rPr>
                                <w:t>Financial/credit monitoring sites indicate a serious decline in the individual's credit score along with substantial increases in debt [PRI 441: Credit problems</w:t>
                              </w:r>
                            </w:p>
                            <w:p w14:paraId="10BC179F" w14:textId="4CD049C8" w:rsidR="00ED4AE5" w:rsidRPr="00ED4AE5" w:rsidRDefault="00ED4AE5" w:rsidP="00ED4AE5">
                              <w:pPr>
                                <w:pStyle w:val="ListParagraph"/>
                                <w:numPr>
                                  <w:ilvl w:val="0"/>
                                  <w:numId w:val="12"/>
                                </w:numPr>
                                <w:ind w:left="360"/>
                                <w:rPr>
                                  <w:rFonts w:ascii="Times New Roman" w:hAnsi="Times New Roman" w:cs="Times New Roman"/>
                                  <w:sz w:val="20"/>
                                  <w:szCs w:val="20"/>
                                </w:rPr>
                              </w:pPr>
                              <w:r w:rsidRPr="00ED4AE5">
                                <w:rPr>
                                  <w:rFonts w:ascii="Times New Roman" w:hAnsi="Times New Roman" w:cs="Times New Roman"/>
                                  <w:sz w:val="20"/>
                                  <w:szCs w:val="20"/>
                                </w:rPr>
                                <w:t>The staff member inserts an unauthorized thumb drive [PRI 965: Unauthorized use of storage device.</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1ED215" id="Group 203" o:spid="_x0000_s1036" style="position:absolute;left:0;text-align:left;margin-left:237.2pt;margin-top:227.2pt;width:221.3pt;height:210.05pt;z-index:251685888;mso-wrap-distance-left:14.4pt;mso-wrap-distance-top:3.6pt;mso-wrap-distance-right:14.4pt;mso-wrap-distance-bottom:3.6pt;mso-position-horizontal-relative:margin;mso-position-vertical-relative:margin;mso-width-relative:margin;mso-height-relative:margin" coordsize="32765,21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">
                <v:rect id="Rectangle 1844481410" o:spid="_x0000_s1037" style="position:absolute;width:32765;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" fillcolor="#156082 [3204]" strokecolor="#156082 [3204]" strokeweight="1pt">
                  <v:textbox>
                    <w:txbxContent>
                      <w:p w14:paraId="5E932505" w14:textId="73E2E8FF" w:rsidR="00ED4AE5" w:rsidRDefault="00ED4AE5">
                        <w:pPr>
                          <w:jc w:val="center"/>
                          <w:rPr>
                            <w:rFonts w:asciiTheme="majorHAnsi" w:eastAsiaTheme="majorEastAsia" w:hAnsiTheme="majorHAnsi" w:cstheme="majorBidi"/>
                            <w:color w:val="FFFFFF" w:themeColor="background1"/>
                            <w:szCs w:val="28"/>
                          </w:rPr>
                        </w:pPr>
                        <w:r>
                          <w:rPr>
                            <w:rFonts w:asciiTheme="majorHAnsi" w:eastAsiaTheme="majorEastAsia" w:hAnsiTheme="majorHAnsi" w:cstheme="majorBidi"/>
                            <w:color w:val="FFFFFF" w:themeColor="background1"/>
                            <w:szCs w:val="28"/>
                          </w:rPr>
                          <w:t>Scenario #23</w:t>
                        </w:r>
                      </w:p>
                    </w:txbxContent>
                  </v:textbox>
                </v:rect>
                <v:shape id="Text Box 820005341" o:spid="_x0000_s1038" type="#_x0000_t202" style="position:absolute;top:2526;width:32765;height:19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" filled="f" strokecolor="#156082 [3204]" strokeweight=".5pt">
                  <v:textbox inset=",7.2pt,,0">
                    <w:txbxContent>
                      <w:p w14:paraId="6242F89F" w14:textId="55B511CE" w:rsidR="00ED4AE5" w:rsidRPr="00ED4AE5" w:rsidRDefault="00ED4AE5" w:rsidP="00ED4AE5">
                        <w:pPr>
                          <w:pStyle w:val="ListParagraph"/>
                          <w:numPr>
                            <w:ilvl w:val="0"/>
                            <w:numId w:val="12"/>
                          </w:numPr>
                          <w:ind w:left="360"/>
                          <w:rPr>
                            <w:rFonts w:ascii="Times New Roman" w:hAnsi="Times New Roman" w:cs="Times New Roman"/>
                            <w:sz w:val="20"/>
                            <w:szCs w:val="20"/>
                          </w:rPr>
                        </w:pPr>
                        <w:r w:rsidRPr="00ED4AE5">
                          <w:rPr>
                            <w:rFonts w:ascii="Times New Roman" w:hAnsi="Times New Roman" w:cs="Times New Roman"/>
                            <w:sz w:val="20"/>
                            <w:szCs w:val="20"/>
                          </w:rPr>
                          <w:t>The staff member uses a work computer for personal purposes [PRI 127: Cyberloafing</w:t>
                        </w:r>
                      </w:p>
                      <w:p w14:paraId="228267D2" w14:textId="4DF823E7" w:rsidR="00ED4AE5" w:rsidRPr="00ED4AE5" w:rsidRDefault="00ED4AE5" w:rsidP="00ED4AE5">
                        <w:pPr>
                          <w:pStyle w:val="ListParagraph"/>
                          <w:numPr>
                            <w:ilvl w:val="0"/>
                            <w:numId w:val="12"/>
                          </w:numPr>
                          <w:ind w:left="360"/>
                          <w:rPr>
                            <w:rFonts w:ascii="Times New Roman" w:hAnsi="Times New Roman" w:cs="Times New Roman"/>
                            <w:sz w:val="20"/>
                            <w:szCs w:val="20"/>
                          </w:rPr>
                        </w:pPr>
                        <w:r w:rsidRPr="00ED4AE5">
                          <w:rPr>
                            <w:rFonts w:ascii="Times New Roman" w:hAnsi="Times New Roman" w:cs="Times New Roman"/>
                            <w:sz w:val="20"/>
                            <w:szCs w:val="20"/>
                          </w:rPr>
                          <w:t>Financial/credit monitoring sites indicate a serious decline in the individual's credit score along with substantial increases in debt [PRI 441: Credit problems</w:t>
                        </w:r>
                      </w:p>
                      <w:p w14:paraId="10BC179F" w14:textId="4CD049C8" w:rsidR="00ED4AE5" w:rsidRPr="00ED4AE5" w:rsidRDefault="00ED4AE5" w:rsidP="00ED4AE5">
                        <w:pPr>
                          <w:pStyle w:val="ListParagraph"/>
                          <w:numPr>
                            <w:ilvl w:val="0"/>
                            <w:numId w:val="12"/>
                          </w:numPr>
                          <w:ind w:left="360"/>
                          <w:rPr>
                            <w:rFonts w:ascii="Times New Roman" w:hAnsi="Times New Roman" w:cs="Times New Roman"/>
                            <w:sz w:val="20"/>
                            <w:szCs w:val="20"/>
                          </w:rPr>
                        </w:pPr>
                        <w:r w:rsidRPr="00ED4AE5">
                          <w:rPr>
                            <w:rFonts w:ascii="Times New Roman" w:hAnsi="Times New Roman" w:cs="Times New Roman"/>
                            <w:sz w:val="20"/>
                            <w:szCs w:val="20"/>
                          </w:rPr>
                          <w:t>The staff member inserts an unauthorized thumb drive [PRI 965: Unauthorized use of storage device.</w:t>
                        </w:r>
                      </w:p>
                    </w:txbxContent>
                  </v:textbox>
                </v:shape>
                <w10:wrap type="square" anchorx="margin" anchory="margin"/>
              </v:group>
            </w:pict>
          </mc:Fallback>
        </mc:AlternateContent>
      </w:r>
      <w:r w:rsidR="00C33338" w:rsidRPr="00ED4AE5">
        <w:rPr>
          <w:rFonts w:ascii="Times New Roman" w:hAnsi="Times New Roman" w:cs="Times New Roman"/>
          <w:noProof/>
        </w:rPr>
        <mc:AlternateContent>
          <mc:Choice Requires="wpg">
            <w:drawing>
              <wp:anchor distT="45720" distB="45720" distL="182880" distR="182880" simplePos="0" relativeHeight="251683840" behindDoc="0" locked="0" layoutInCell="1" allowOverlap="1" wp14:anchorId="7E5D5EE7" wp14:editId="7500FCB0">
                <wp:simplePos x="0" y="0"/>
                <wp:positionH relativeFrom="margin">
                  <wp:posOffset>-7620</wp:posOffset>
                </wp:positionH>
                <wp:positionV relativeFrom="margin">
                  <wp:posOffset>2847975</wp:posOffset>
                </wp:positionV>
                <wp:extent cx="2810510" cy="2698115"/>
                <wp:effectExtent l="0" t="0" r="27940" b="26035"/>
                <wp:wrapSquare wrapText="bothSides"/>
                <wp:docPr id="198" name="Group 203"/>
                <wp:cNvGraphicFramePr/>
                <a:graphic xmlns:a="http://schemas.openxmlformats.org/drawingml/2006/main">
                  <a:graphicData uri="http://schemas.microsoft.com/office/word/2010/wordprocessingGroup">
                    <wpg:wgp>
                      <wpg:cNvGrpSpPr/>
                      <wpg:grpSpPr>
                        <a:xfrm>
                          <a:off x="0" y="0"/>
                          <a:ext cx="2810510" cy="2698115"/>
                          <a:chOff x="0" y="0"/>
                          <a:chExt cx="3276534" cy="2152837"/>
                        </a:xfrm>
                      </wpg:grpSpPr>
                      <wps:wsp>
                        <wps:cNvPr id="199" name="Rectangle 199"/>
                        <wps:cNvSpPr/>
                        <wps:spPr>
                          <a:xfrm>
                            <a:off x="0" y="0"/>
                            <a:ext cx="3276534" cy="270605"/>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4F61AB" w14:textId="7B6A16A1" w:rsidR="00ED4AE5" w:rsidRDefault="00ED4AE5">
                              <w:pPr>
                                <w:jc w:val="center"/>
                                <w:rPr>
                                  <w:rFonts w:asciiTheme="majorHAnsi" w:eastAsiaTheme="majorEastAsia" w:hAnsiTheme="majorHAnsi" w:cstheme="majorBidi"/>
                                  <w:color w:val="FFFFFF" w:themeColor="background1"/>
                                  <w:szCs w:val="28"/>
                                </w:rPr>
                              </w:pPr>
                              <w:r>
                                <w:rPr>
                                  <w:rFonts w:asciiTheme="majorHAnsi" w:eastAsiaTheme="majorEastAsia" w:hAnsiTheme="majorHAnsi" w:cstheme="majorBidi"/>
                                  <w:color w:val="FFFFFF" w:themeColor="background1"/>
                                  <w:szCs w:val="28"/>
                                </w:rPr>
                                <w:t>Scenario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81"/>
                            <a:ext cx="3276534" cy="1900156"/>
                          </a:xfrm>
                          <a:prstGeom prst="rect">
                            <a:avLst/>
                          </a:prstGeom>
                          <a:no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5DC4617C" w14:textId="77777777"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Negative performance noted in performance review [PRI 324: Negative evaluation—poor performance</w:t>
                              </w:r>
                            </w:p>
                            <w:p w14:paraId="2D58143C" w14:textId="390D3A60"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Demotion due to poor/declining performance [PRI 343: Personnel Action – Demotion</w:t>
                              </w:r>
                            </w:p>
                            <w:p w14:paraId="7F7E2EB9" w14:textId="5136BBF8"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Individual has hallway altercation with supervisor, complaining about disciplinary actions [PRI 861: Disgruntlement</w:t>
                              </w:r>
                            </w:p>
                            <w:p w14:paraId="19F80AF2" w14:textId="6A34D36F"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Fired because of performance issues [PRI 346: Terminated]</w:t>
                              </w:r>
                            </w:p>
                            <w:p w14:paraId="2D143FB4" w14:textId="604FA7D3"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Deletes sensitive data [PRI 982: Data corruption]</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5D5EE7" id="_x0000_s1039" style="position:absolute;left:0;text-align:left;margin-left:-.6pt;margin-top:224.25pt;width:221.3pt;height:212.45pt;z-index:251683840;mso-wrap-distance-left:14.4pt;mso-wrap-distance-top:3.6pt;mso-wrap-distance-right:14.4pt;mso-wrap-distance-bottom:3.6pt;mso-position-horizontal-relative:margin;mso-position-vertical-relative:margin;mso-width-relative:margin;mso-height-relative:margin" coordsize="32765,21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">
                <v:rect id="Rectangle 199" o:spid="_x0000_s1040" style="position:absolute;width:32765;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" fillcolor="#156082 [3204]" strokecolor="#156082 [3204]" strokeweight="1pt">
                  <v:textbox>
                    <w:txbxContent>
                      <w:p w14:paraId="744F61AB" w14:textId="7B6A16A1" w:rsidR="00ED4AE5" w:rsidRDefault="00ED4AE5">
                        <w:pPr>
                          <w:jc w:val="center"/>
                          <w:rPr>
                            <w:rFonts w:asciiTheme="majorHAnsi" w:eastAsiaTheme="majorEastAsia" w:hAnsiTheme="majorHAnsi" w:cstheme="majorBidi"/>
                            <w:color w:val="FFFFFF" w:themeColor="background1"/>
                            <w:szCs w:val="28"/>
                          </w:rPr>
                        </w:pPr>
                        <w:r>
                          <w:rPr>
                            <w:rFonts w:asciiTheme="majorHAnsi" w:eastAsiaTheme="majorEastAsia" w:hAnsiTheme="majorHAnsi" w:cstheme="majorBidi"/>
                            <w:color w:val="FFFFFF" w:themeColor="background1"/>
                            <w:szCs w:val="28"/>
                          </w:rPr>
                          <w:t>Scenario #6</w:t>
                        </w:r>
                      </w:p>
                    </w:txbxContent>
                  </v:textbox>
                </v:rect>
                <v:shape id="Text Box 200" o:spid="_x0000_s1041" type="#_x0000_t202" style="position:absolute;top:2526;width:32765;height:19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" filled="f" strokecolor="#156082 [3204]" strokeweight=".5pt">
                  <v:textbox inset=",7.2pt,,0">
                    <w:txbxContent>
                      <w:p w14:paraId="5DC4617C" w14:textId="77777777"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Negative performance noted in performance review [PRI 324: Negative evaluation—poor performance</w:t>
                        </w:r>
                      </w:p>
                      <w:p w14:paraId="2D58143C" w14:textId="390D3A60"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Demotion due to poor/declining performance [PRI 343: Personnel Action – Demotion</w:t>
                        </w:r>
                      </w:p>
                      <w:p w14:paraId="7F7E2EB9" w14:textId="5136BBF8"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Individual has hallway altercation with supervisor, complaining about disciplinary actions [PRI 861: Disgruntlement</w:t>
                        </w:r>
                      </w:p>
                      <w:p w14:paraId="19F80AF2" w14:textId="6A34D36F"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Fired because of performance issues [PRI 346: Terminated]</w:t>
                        </w:r>
                      </w:p>
                      <w:p w14:paraId="2D143FB4" w14:textId="604FA7D3" w:rsidR="00ED4AE5" w:rsidRPr="00ED4AE5" w:rsidRDefault="00ED4AE5" w:rsidP="00ED4AE5">
                        <w:pPr>
                          <w:pStyle w:val="ListParagraph"/>
                          <w:numPr>
                            <w:ilvl w:val="0"/>
                            <w:numId w:val="12"/>
                          </w:numPr>
                          <w:ind w:left="360"/>
                          <w:rPr>
                            <w:rFonts w:ascii="Times New Roman" w:hAnsi="Times New Roman" w:cs="Times New Roman"/>
                            <w:caps/>
                            <w:color w:val="156082" w:themeColor="accent1"/>
                            <w:sz w:val="22"/>
                            <w:szCs w:val="22"/>
                          </w:rPr>
                        </w:pPr>
                        <w:r w:rsidRPr="00ED4AE5">
                          <w:rPr>
                            <w:rFonts w:ascii="Times New Roman" w:hAnsi="Times New Roman" w:cs="Times New Roman"/>
                            <w:sz w:val="20"/>
                            <w:szCs w:val="20"/>
                          </w:rPr>
                          <w:t>Deletes sensitive data [PRI 982: Data corruption]</w:t>
                        </w:r>
                      </w:p>
                    </w:txbxContent>
                  </v:textbox>
                </v:shape>
                <w10:wrap type="square" anchorx="margin" anchory="margin"/>
              </v:group>
            </w:pict>
          </mc:Fallback>
        </mc:AlternateContent>
      </w:r>
      <w:r w:rsidR="0071697F">
        <w:rPr>
          <w:rFonts w:ascii="Times New Roman" w:hAnsi="Times New Roman" w:cs="Times New Roman"/>
        </w:rPr>
        <w:t xml:space="preserve">identified </w:t>
      </w:r>
      <w:r w:rsidR="00BB7A15">
        <w:rPr>
          <w:rFonts w:ascii="Times New Roman" w:hAnsi="Times New Roman" w:cs="Times New Roman"/>
        </w:rPr>
        <w:t>correctly as insider risks (true positive responses)</w:t>
      </w:r>
      <w:r w:rsidR="00754E9E">
        <w:rPr>
          <w:rFonts w:ascii="Times New Roman" w:hAnsi="Times New Roman" w:cs="Times New Roman"/>
        </w:rPr>
        <w:t xml:space="preserve">. </w:t>
      </w:r>
    </w:p>
    <w:p w14:paraId="1B55A85E" w14:textId="77777777" w:rsidR="00C33338" w:rsidRDefault="00C33338" w:rsidP="00C33338">
      <w:pPr>
        <w:spacing w:before="240"/>
        <w:rPr>
          <w:rFonts w:ascii="Times New Roman" w:hAnsi="Times New Roman" w:cs="Times New Roman"/>
        </w:rPr>
      </w:pPr>
    </w:p>
    <w:p w14:paraId="2735E2FC" w14:textId="4CB835BD" w:rsidR="00CB4C0E" w:rsidRDefault="00BB7A15" w:rsidP="00BB7A15">
      <w:pPr>
        <w:pStyle w:val="ListParagraph"/>
        <w:numPr>
          <w:ilvl w:val="0"/>
          <w:numId w:val="6"/>
        </w:numPr>
        <w:ind w:left="360"/>
        <w:rPr>
          <w:rFonts w:ascii="Times New Roman" w:hAnsi="Times New Roman" w:cs="Times New Roman"/>
        </w:rPr>
      </w:pPr>
      <w:r w:rsidRPr="00BB7A15">
        <w:rPr>
          <w:rFonts w:ascii="Times New Roman" w:hAnsi="Times New Roman" w:cs="Times New Roman"/>
        </w:rPr>
        <w:t>Scenario #6 was considered a sabotage case by the experts, with highly consistent expert judgments</w:t>
      </w:r>
      <w:r w:rsidR="006E1964">
        <w:rPr>
          <w:rFonts w:ascii="Times New Roman" w:hAnsi="Times New Roman" w:cs="Times New Roman"/>
        </w:rPr>
        <w:t xml:space="preserve"> indicated by the tight plot for “ground truth” judgments</w:t>
      </w:r>
      <w:r>
        <w:rPr>
          <w:rFonts w:ascii="Times New Roman" w:hAnsi="Times New Roman" w:cs="Times New Roman"/>
        </w:rPr>
        <w:t>. The model also favored sabotage, although exfiltration was also identified as a possible risk.</w:t>
      </w:r>
    </w:p>
    <w:p w14:paraId="58F58315" w14:textId="3F92F42D" w:rsidR="00BB7A15" w:rsidRDefault="00BB7A15" w:rsidP="00BB7A15">
      <w:pPr>
        <w:pStyle w:val="ListParagraph"/>
        <w:numPr>
          <w:ilvl w:val="0"/>
          <w:numId w:val="6"/>
        </w:numPr>
        <w:ind w:left="360"/>
        <w:rPr>
          <w:rFonts w:ascii="Times New Roman" w:hAnsi="Times New Roman" w:cs="Times New Roman"/>
        </w:rPr>
      </w:pPr>
      <w:r>
        <w:rPr>
          <w:rFonts w:ascii="Times New Roman" w:hAnsi="Times New Roman" w:cs="Times New Roman"/>
        </w:rPr>
        <w:t xml:space="preserve">Scenario #23 was considered an exfiltration case by </w:t>
      </w:r>
      <w:proofErr w:type="gramStart"/>
      <w:r>
        <w:rPr>
          <w:rFonts w:ascii="Times New Roman" w:hAnsi="Times New Roman" w:cs="Times New Roman"/>
        </w:rPr>
        <w:t>the experts</w:t>
      </w:r>
      <w:proofErr w:type="gramEnd"/>
      <w:r>
        <w:rPr>
          <w:rFonts w:ascii="Times New Roman" w:hAnsi="Times New Roman" w:cs="Times New Roman"/>
        </w:rPr>
        <w:t>, although some of the experts judged this case to be espionage. The model mirrored the expert judgments with the strongest indication for exfiltration and a weaker association with espionage.</w:t>
      </w:r>
    </w:p>
    <w:p w14:paraId="2BB4265D" w14:textId="77777777" w:rsidR="006E1964" w:rsidRDefault="006E1964" w:rsidP="006E1964">
      <w:pPr>
        <w:keepNext/>
      </w:pPr>
      <w:r>
        <w:rPr>
          <w:rFonts w:ascii="Times New Roman" w:hAnsi="Times New Roman" w:cs="Times New Roman"/>
          <w:noProof/>
        </w:rPr>
        <w:lastRenderedPageBreak/>
        <w:drawing>
          <wp:inline distT="0" distB="0" distL="0" distR="0" wp14:anchorId="35A7A829" wp14:editId="15F7CDA2">
            <wp:extent cx="2905225" cy="1746354"/>
            <wp:effectExtent l="0" t="0" r="0" b="6350"/>
            <wp:docPr id="14670564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6754" cy="1765306"/>
                    </a:xfrm>
                    <a:prstGeom prst="rect">
                      <a:avLst/>
                    </a:prstGeom>
                    <a:noFill/>
                  </pic:spPr>
                </pic:pic>
              </a:graphicData>
            </a:graphic>
          </wp:inline>
        </w:drawing>
      </w:r>
      <w:r>
        <w:rPr>
          <w:rFonts w:ascii="Times New Roman" w:hAnsi="Times New Roman" w:cs="Times New Roman"/>
          <w:noProof/>
        </w:rPr>
        <w:drawing>
          <wp:inline distT="0" distB="0" distL="0" distR="0" wp14:anchorId="75B1AA7F" wp14:editId="0F8C5725">
            <wp:extent cx="2915587" cy="1752585"/>
            <wp:effectExtent l="0" t="0" r="0" b="635"/>
            <wp:docPr id="240615292"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15292" name="Picture 14" descr="A diagram of a diagra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1262" cy="1774030"/>
                    </a:xfrm>
                    <a:prstGeom prst="rect">
                      <a:avLst/>
                    </a:prstGeom>
                    <a:noFill/>
                  </pic:spPr>
                </pic:pic>
              </a:graphicData>
            </a:graphic>
          </wp:inline>
        </w:drawing>
      </w:r>
    </w:p>
    <w:p w14:paraId="04BA3948" w14:textId="19513B18" w:rsidR="006E1964" w:rsidRDefault="006E1964" w:rsidP="006E1964">
      <w:pPr>
        <w:pStyle w:val="Caption"/>
        <w:rPr>
          <w:rFonts w:ascii="Times New Roman" w:hAnsi="Times New Roman" w:cs="Times New Roman"/>
          <w:i w:val="0"/>
          <w:iCs w:val="0"/>
        </w:rPr>
      </w:pPr>
      <w:r w:rsidRPr="006E1964">
        <w:rPr>
          <w:rFonts w:ascii="Times New Roman" w:hAnsi="Times New Roman" w:cs="Times New Roman"/>
          <w:b/>
          <w:bCs/>
          <w:i w:val="0"/>
          <w:iCs w:val="0"/>
        </w:rPr>
        <w:t xml:space="preserve">Fig. </w:t>
      </w:r>
      <w:r w:rsidR="003F7720">
        <w:rPr>
          <w:rFonts w:ascii="Times New Roman" w:hAnsi="Times New Roman" w:cs="Times New Roman"/>
          <w:b/>
          <w:bCs/>
          <w:i w:val="0"/>
          <w:iCs w:val="0"/>
        </w:rPr>
        <w:t>7</w:t>
      </w:r>
      <w:r w:rsidRPr="006E1964">
        <w:rPr>
          <w:rFonts w:ascii="Times New Roman" w:hAnsi="Times New Roman" w:cs="Times New Roman"/>
          <w:i w:val="0"/>
          <w:iCs w:val="0"/>
        </w:rPr>
        <w:t xml:space="preserve">. </w:t>
      </w:r>
      <w:r>
        <w:rPr>
          <w:rFonts w:ascii="Times New Roman" w:hAnsi="Times New Roman" w:cs="Times New Roman"/>
          <w:i w:val="0"/>
          <w:iCs w:val="0"/>
        </w:rPr>
        <w:t>Spider plots compare expert judgments (proxies for ground truth) with the Pattern-Prop (</w:t>
      </w:r>
      <w:proofErr w:type="spellStart"/>
      <w:r>
        <w:rPr>
          <w:rFonts w:ascii="Times New Roman" w:hAnsi="Times New Roman" w:cs="Times New Roman"/>
          <w:i w:val="0"/>
          <w:iCs w:val="0"/>
        </w:rPr>
        <w:t>Cogynt</w:t>
      </w:r>
      <w:proofErr w:type="spellEnd"/>
      <w:r>
        <w:rPr>
          <w:rFonts w:ascii="Times New Roman" w:hAnsi="Times New Roman" w:cs="Times New Roman"/>
          <w:i w:val="0"/>
          <w:iCs w:val="0"/>
        </w:rPr>
        <w:t>) model’s risk outputs for two scenarios used in the Greitzer (in press) study.</w:t>
      </w:r>
    </w:p>
    <w:p w14:paraId="4B559D65" w14:textId="77777777" w:rsidR="00C33338" w:rsidRPr="00C33338" w:rsidRDefault="00C33338" w:rsidP="00C33338"/>
    <w:p w14:paraId="7B91D857" w14:textId="0C7E7791" w:rsidR="006E1964" w:rsidRPr="006E1964" w:rsidRDefault="00754E9E" w:rsidP="006E1964">
      <w:pPr>
        <w:rPr>
          <w:rFonts w:ascii="Times New Roman" w:hAnsi="Times New Roman" w:cs="Times New Roman"/>
        </w:rPr>
      </w:pPr>
      <w:r>
        <w:rPr>
          <w:rFonts w:ascii="Times New Roman" w:hAnsi="Times New Roman" w:cs="Times New Roman"/>
        </w:rPr>
        <w:t xml:space="preserve">The superior performance exhibited by the Pattern-Prop model in Fig. </w:t>
      </w:r>
      <w:r w:rsidR="003F7720">
        <w:rPr>
          <w:rFonts w:ascii="Times New Roman" w:hAnsi="Times New Roman" w:cs="Times New Roman"/>
        </w:rPr>
        <w:t>6</w:t>
      </w:r>
      <w:r>
        <w:rPr>
          <w:rFonts w:ascii="Times New Roman" w:hAnsi="Times New Roman" w:cs="Times New Roman"/>
        </w:rPr>
        <w:t xml:space="preserve"> and its risk type outputs shown in Fig. </w:t>
      </w:r>
      <w:r w:rsidR="003F7720">
        <w:rPr>
          <w:rFonts w:ascii="Times New Roman" w:hAnsi="Times New Roman" w:cs="Times New Roman"/>
        </w:rPr>
        <w:t>7</w:t>
      </w:r>
      <w:r>
        <w:rPr>
          <w:rFonts w:ascii="Times New Roman" w:hAnsi="Times New Roman" w:cs="Times New Roman"/>
        </w:rPr>
        <w:t xml:space="preserve"> that closely track the expert judgments support the argument that PRI weights should be estimated for different threat types and that risk assessment judgments should distinguish different threat types.  </w:t>
      </w:r>
    </w:p>
    <w:p w14:paraId="5D431B22" w14:textId="2D9A71F6" w:rsidR="0045672B" w:rsidRPr="00234A93" w:rsidRDefault="00BF04EC" w:rsidP="00234A93">
      <w:pPr>
        <w:ind w:firstLine="720"/>
        <w:rPr>
          <w:rFonts w:ascii="Times New Roman" w:hAnsi="Times New Roman" w:cs="Times New Roman"/>
        </w:rPr>
      </w:pPr>
      <w:r w:rsidRPr="00234A93">
        <w:rPr>
          <w:rFonts w:ascii="Times New Roman" w:hAnsi="Times New Roman" w:cs="Times New Roman"/>
        </w:rPr>
        <w:t xml:space="preserve">The performance testing described here is in the absence of ground truth real-word data. </w:t>
      </w:r>
      <w:r>
        <w:rPr>
          <w:rFonts w:ascii="Times New Roman" w:hAnsi="Times New Roman" w:cs="Times New Roman"/>
        </w:rPr>
        <w:t>E</w:t>
      </w:r>
      <w:r w:rsidR="00585676" w:rsidRPr="00234A93">
        <w:rPr>
          <w:rFonts w:ascii="Times New Roman" w:hAnsi="Times New Roman" w:cs="Times New Roman"/>
        </w:rPr>
        <w:t xml:space="preserve">valuating the validity and accuracy of predictive models will ultimately be </w:t>
      </w:r>
      <w:r>
        <w:rPr>
          <w:rFonts w:ascii="Times New Roman" w:hAnsi="Times New Roman" w:cs="Times New Roman"/>
        </w:rPr>
        <w:t>refined</w:t>
      </w:r>
      <w:r w:rsidR="00585676" w:rsidRPr="00234A93">
        <w:rPr>
          <w:rFonts w:ascii="Times New Roman" w:hAnsi="Times New Roman" w:cs="Times New Roman"/>
        </w:rPr>
        <w:t xml:space="preserve"> over time</w:t>
      </w:r>
      <w:r>
        <w:rPr>
          <w:rFonts w:ascii="Times New Roman" w:hAnsi="Times New Roman" w:cs="Times New Roman"/>
        </w:rPr>
        <w:t xml:space="preserve">, with </w:t>
      </w:r>
      <w:r w:rsidRPr="00234A93">
        <w:rPr>
          <w:rFonts w:ascii="Times New Roman" w:hAnsi="Times New Roman" w:cs="Times New Roman"/>
        </w:rPr>
        <w:t xml:space="preserve">real-world </w:t>
      </w:r>
      <w:r>
        <w:rPr>
          <w:rFonts w:ascii="Times New Roman" w:hAnsi="Times New Roman" w:cs="Times New Roman"/>
        </w:rPr>
        <w:t>data monitoring and documentation replacing</w:t>
      </w:r>
      <w:r w:rsidR="00585676" w:rsidRPr="00234A93">
        <w:rPr>
          <w:rFonts w:ascii="Times New Roman" w:hAnsi="Times New Roman" w:cs="Times New Roman"/>
        </w:rPr>
        <w:t xml:space="preserve"> </w:t>
      </w:r>
      <w:r>
        <w:rPr>
          <w:rFonts w:ascii="Times New Roman" w:hAnsi="Times New Roman" w:cs="Times New Roman"/>
        </w:rPr>
        <w:t>expert judgment</w:t>
      </w:r>
      <w:r w:rsidR="005C0F60">
        <w:rPr>
          <w:rFonts w:ascii="Times New Roman" w:hAnsi="Times New Roman" w:cs="Times New Roman"/>
        </w:rPr>
        <w:t>-based</w:t>
      </w:r>
      <w:r>
        <w:rPr>
          <w:rFonts w:ascii="Times New Roman" w:hAnsi="Times New Roman" w:cs="Times New Roman"/>
        </w:rPr>
        <w:t xml:space="preserve"> proxies for ground truth</w:t>
      </w:r>
      <w:r w:rsidR="00585676" w:rsidRPr="00234A93">
        <w:rPr>
          <w:rFonts w:ascii="Times New Roman" w:hAnsi="Times New Roman" w:cs="Times New Roman"/>
        </w:rPr>
        <w:t>. As the operational performance of risk management tools is examined over time, parameters and mappings defined within the SOF</w:t>
      </w:r>
      <w:r w:rsidR="00D928FB">
        <w:rPr>
          <w:rFonts w:ascii="Times New Roman" w:hAnsi="Times New Roman" w:cs="Times New Roman"/>
        </w:rPr>
        <w:t>I</w:t>
      </w:r>
      <w:r w:rsidR="00585676" w:rsidRPr="00234A93">
        <w:rPr>
          <w:rFonts w:ascii="Times New Roman" w:hAnsi="Times New Roman" w:cs="Times New Roman"/>
        </w:rPr>
        <w:t xml:space="preserve">T framework will also be adapted to match desired outcomes. </w:t>
      </w:r>
      <w:r>
        <w:rPr>
          <w:rFonts w:ascii="Times New Roman" w:hAnsi="Times New Roman" w:cs="Times New Roman"/>
        </w:rPr>
        <w:t>Here,</w:t>
      </w:r>
      <w:r w:rsidR="00585676" w:rsidRPr="00234A93">
        <w:rPr>
          <w:rFonts w:ascii="Times New Roman" w:hAnsi="Times New Roman" w:cs="Times New Roman"/>
        </w:rPr>
        <w:t xml:space="preserve"> machine learning technology may be applied to</w:t>
      </w:r>
      <w:r>
        <w:rPr>
          <w:rFonts w:ascii="Times New Roman" w:hAnsi="Times New Roman" w:cs="Times New Roman"/>
        </w:rPr>
        <w:t xml:space="preserve"> further</w:t>
      </w:r>
      <w:r w:rsidR="00585676" w:rsidRPr="00234A93">
        <w:rPr>
          <w:rFonts w:ascii="Times New Roman" w:hAnsi="Times New Roman" w:cs="Times New Roman"/>
        </w:rPr>
        <w:t xml:space="preserve"> tweak PRI weights and increase the </w:t>
      </w:r>
      <w:r>
        <w:rPr>
          <w:rFonts w:ascii="Times New Roman" w:hAnsi="Times New Roman" w:cs="Times New Roman"/>
        </w:rPr>
        <w:t>accuracy of quantitative risk models.</w:t>
      </w:r>
      <w:r w:rsidR="00585676" w:rsidRPr="00234A93">
        <w:rPr>
          <w:rFonts w:ascii="Times New Roman" w:hAnsi="Times New Roman" w:cs="Times New Roman"/>
        </w:rPr>
        <w:t xml:space="preserve">  </w:t>
      </w:r>
    </w:p>
    <w:p w14:paraId="16A54FBC" w14:textId="77777777" w:rsidR="00585676" w:rsidRDefault="00585676" w:rsidP="00571E29">
      <w:pPr>
        <w:pStyle w:val="BodyText"/>
        <w:ind w:firstLine="720"/>
        <w:rPr>
          <w:rFonts w:ascii="Times New Roman" w:hAnsi="Times New Roman" w:cs="Times New Roman"/>
          <w:color w:val="000000" w:themeColor="text1"/>
          <w:sz w:val="24"/>
          <w:szCs w:val="24"/>
        </w:rPr>
      </w:pPr>
    </w:p>
    <w:p w14:paraId="5B946381" w14:textId="23D2E0BE" w:rsidR="003179CF" w:rsidRPr="00571E29" w:rsidRDefault="003179CF" w:rsidP="003179CF">
      <w:pPr>
        <w:pStyle w:val="Heading3"/>
        <w:rPr>
          <w:rFonts w:ascii="Times New Roman" w:hAnsi="Times New Roman" w:cs="Times New Roman"/>
          <w:color w:val="000000" w:themeColor="text1"/>
        </w:rPr>
      </w:pPr>
      <w:bookmarkStart w:id="27" w:name="_Toc204084058"/>
      <w:r w:rsidRPr="00571E29">
        <w:rPr>
          <w:rFonts w:ascii="Times New Roman" w:hAnsi="Times New Roman" w:cs="Times New Roman"/>
          <w:color w:val="000000" w:themeColor="text1"/>
        </w:rPr>
        <w:t>5.</w:t>
      </w:r>
      <w:r>
        <w:rPr>
          <w:rFonts w:ascii="Times New Roman" w:hAnsi="Times New Roman" w:cs="Times New Roman"/>
          <w:color w:val="000000" w:themeColor="text1"/>
        </w:rPr>
        <w:t>5</w:t>
      </w:r>
      <w:r w:rsidRPr="00571E29">
        <w:rPr>
          <w:rFonts w:ascii="Times New Roman" w:hAnsi="Times New Roman" w:cs="Times New Roman"/>
          <w:color w:val="000000" w:themeColor="text1"/>
        </w:rPr>
        <w:t>.</w:t>
      </w:r>
      <w:r>
        <w:rPr>
          <w:rFonts w:ascii="Times New Roman" w:hAnsi="Times New Roman" w:cs="Times New Roman"/>
          <w:color w:val="000000" w:themeColor="text1"/>
        </w:rPr>
        <w:t>2</w:t>
      </w:r>
      <w:r w:rsidRPr="00571E29">
        <w:rPr>
          <w:rFonts w:ascii="Times New Roman" w:hAnsi="Times New Roman" w:cs="Times New Roman"/>
          <w:color w:val="000000" w:themeColor="text1"/>
        </w:rPr>
        <w:t xml:space="preserve"> SPJ</w:t>
      </w:r>
      <w:r>
        <w:rPr>
          <w:rFonts w:ascii="Times New Roman" w:hAnsi="Times New Roman" w:cs="Times New Roman"/>
          <w:color w:val="000000" w:themeColor="text1"/>
        </w:rPr>
        <w:t xml:space="preserve"> Qualitative Model</w:t>
      </w:r>
      <w:bookmarkEnd w:id="27"/>
    </w:p>
    <w:p w14:paraId="66BA44B8" w14:textId="77777777" w:rsidR="003179CF" w:rsidRDefault="003179CF" w:rsidP="00114AD9">
      <w:pPr>
        <w:rPr>
          <w:rFonts w:ascii="Times New Roman" w:hAnsi="Times New Roman" w:cs="Times New Roman"/>
        </w:rPr>
      </w:pPr>
      <w:r w:rsidRPr="00114AD9">
        <w:rPr>
          <w:rFonts w:ascii="Times New Roman" w:hAnsi="Times New Roman" w:cs="Times New Roman"/>
        </w:rPr>
        <w:t xml:space="preserve">The effectiveness of SPJ approaches for risk and threat assessment has been assessed using measures of reliability (such as agreement between experts who use SPJ tools) and validity (e.g., comparing the risk judgments of the SPJ tool in predicting future outcomes). </w:t>
      </w:r>
      <w:r w:rsidRPr="008A6675">
        <w:rPr>
          <w:rFonts w:ascii="Times New Roman" w:hAnsi="Times New Roman" w:cs="Times New Roman"/>
        </w:rPr>
        <w:t>Hart et al. (2016)</w:t>
      </w:r>
      <w:r>
        <w:rPr>
          <w:rFonts w:ascii="Times New Roman" w:hAnsi="Times New Roman" w:cs="Times New Roman"/>
        </w:rPr>
        <w:t xml:space="preserve"> discuss challenges associated with level of agreement between evaluators regarding the presence and/or relevance of contributing factors. They expect that presence ratings should yield higher agreement across expert evaluators than relevance ratings because the latter relate to risk management concepts that “purposely allow for a greater degree of subjectivity.” (p. 31). </w:t>
      </w:r>
    </w:p>
    <w:p w14:paraId="12EB4686" w14:textId="722782AB" w:rsidR="003179CF" w:rsidRPr="00114AD9" w:rsidRDefault="003179CF" w:rsidP="006A4567">
      <w:pPr>
        <w:ind w:firstLine="720"/>
        <w:rPr>
          <w:rFonts w:ascii="Times New Roman" w:hAnsi="Times New Roman" w:cs="Times New Roman"/>
        </w:rPr>
      </w:pPr>
      <w:r>
        <w:rPr>
          <w:rFonts w:ascii="Times New Roman" w:hAnsi="Times New Roman" w:cs="Times New Roman"/>
        </w:rPr>
        <w:t xml:space="preserve">Research comparing the SPJ approach to the actuarial approach (which we have pointed out is distinct from other quantitative methods such as those described in Section 5.2 or 5.3) reveals that the predictive validity of the two approaches is similar. </w:t>
      </w:r>
      <w:r w:rsidR="006A4567">
        <w:rPr>
          <w:rFonts w:ascii="Times New Roman" w:hAnsi="Times New Roman" w:cs="Times New Roman"/>
        </w:rPr>
        <w:t xml:space="preserve">Two metrics for evaluating the effectiveness of SPJ tools, as described by Borum et al. (2022), are inter-rater reliability and predictive validity.  Inter-rater reliability as measured by the Intraclass Correlation Coefficient </w:t>
      </w:r>
      <w:r w:rsidR="006A4567">
        <w:rPr>
          <w:rFonts w:ascii="Times New Roman" w:hAnsi="Times New Roman" w:cs="Times New Roman"/>
        </w:rPr>
        <w:lastRenderedPageBreak/>
        <w:t>(ICC) measures the extent of agreement between two or more independent raters when they are assessing the same case, based on the same information. ICCs in the range of 0.80 are often reported for SPJ tools, according to Borum et al. (2022).</w:t>
      </w:r>
      <w:r w:rsidR="008858DE">
        <w:rPr>
          <w:rStyle w:val="FootnoteReference"/>
          <w:rFonts w:ascii="Times New Roman" w:hAnsi="Times New Roman" w:cs="Times New Roman"/>
        </w:rPr>
        <w:footnoteReference w:id="9"/>
      </w:r>
      <w:r w:rsidR="006A4567">
        <w:rPr>
          <w:rFonts w:ascii="Times New Roman" w:hAnsi="Times New Roman" w:cs="Times New Roman"/>
        </w:rPr>
        <w:t xml:space="preserve"> Predictive validity is often assessed using </w:t>
      </w:r>
      <w:r w:rsidRPr="00114AD9">
        <w:rPr>
          <w:rFonts w:ascii="Times New Roman" w:hAnsi="Times New Roman" w:cs="Times New Roman"/>
        </w:rPr>
        <w:t>ROC analysis, as described in Section 4</w:t>
      </w:r>
      <w:r w:rsidR="006A4567">
        <w:rPr>
          <w:rFonts w:ascii="Times New Roman" w:hAnsi="Times New Roman" w:cs="Times New Roman"/>
        </w:rPr>
        <w:t xml:space="preserve">. </w:t>
      </w:r>
      <w:r w:rsidR="006A4567" w:rsidRPr="006A4567">
        <w:rPr>
          <w:rFonts w:ascii="Times New Roman" w:hAnsi="Times New Roman" w:cs="Times New Roman"/>
        </w:rPr>
        <w:t>ROC analysis compares the predicted outcomes using SPJ tools with actual outcomes</w:t>
      </w:r>
      <w:r w:rsidR="006A4567">
        <w:rPr>
          <w:rFonts w:ascii="Times New Roman" w:hAnsi="Times New Roman" w:cs="Times New Roman"/>
        </w:rPr>
        <w:t xml:space="preserve">. A common ROC statistic is Area Under the ROC curve, AUC. </w:t>
      </w:r>
      <w:r w:rsidR="006A4567" w:rsidRPr="006A4567">
        <w:rPr>
          <w:rFonts w:ascii="Times New Roman" w:hAnsi="Times New Roman" w:cs="Times New Roman"/>
        </w:rPr>
        <w:t>AUC statistic</w:t>
      </w:r>
      <w:r w:rsidR="006A4567">
        <w:rPr>
          <w:rFonts w:ascii="Times New Roman" w:hAnsi="Times New Roman" w:cs="Times New Roman"/>
        </w:rPr>
        <w:t>s</w:t>
      </w:r>
      <w:r w:rsidR="006A4567" w:rsidRPr="006A4567">
        <w:rPr>
          <w:rFonts w:ascii="Times New Roman" w:hAnsi="Times New Roman" w:cs="Times New Roman"/>
        </w:rPr>
        <w:t xml:space="preserve"> (</w:t>
      </w:r>
      <w:r w:rsidR="008858DE">
        <w:rPr>
          <w:rFonts w:ascii="Times New Roman" w:hAnsi="Times New Roman" w:cs="Times New Roman"/>
        </w:rPr>
        <w:t>where</w:t>
      </w:r>
      <w:r w:rsidR="006A4567" w:rsidRPr="006A4567">
        <w:rPr>
          <w:rFonts w:ascii="Times New Roman" w:hAnsi="Times New Roman" w:cs="Times New Roman"/>
        </w:rPr>
        <w:t xml:space="preserve"> 0.5</w:t>
      </w:r>
      <w:r w:rsidR="008858DE">
        <w:rPr>
          <w:rFonts w:ascii="Times New Roman" w:hAnsi="Times New Roman" w:cs="Times New Roman"/>
        </w:rPr>
        <w:t>0 represents</w:t>
      </w:r>
      <w:r w:rsidR="006A4567" w:rsidRPr="006A4567">
        <w:rPr>
          <w:rFonts w:ascii="Times New Roman" w:hAnsi="Times New Roman" w:cs="Times New Roman"/>
        </w:rPr>
        <w:t xml:space="preserve"> chance/random performance </w:t>
      </w:r>
      <w:r w:rsidR="008858DE">
        <w:rPr>
          <w:rFonts w:ascii="Times New Roman" w:hAnsi="Times New Roman" w:cs="Times New Roman"/>
        </w:rPr>
        <w:t>and</w:t>
      </w:r>
      <w:r w:rsidR="006A4567" w:rsidRPr="006A4567">
        <w:rPr>
          <w:rFonts w:ascii="Times New Roman" w:hAnsi="Times New Roman" w:cs="Times New Roman"/>
        </w:rPr>
        <w:t xml:space="preserve"> 1.0</w:t>
      </w:r>
      <w:r w:rsidR="008858DE">
        <w:rPr>
          <w:rFonts w:ascii="Times New Roman" w:hAnsi="Times New Roman" w:cs="Times New Roman"/>
        </w:rPr>
        <w:t>0 reflects</w:t>
      </w:r>
      <w:r w:rsidR="006A4567" w:rsidRPr="006A4567">
        <w:rPr>
          <w:rFonts w:ascii="Times New Roman" w:hAnsi="Times New Roman" w:cs="Times New Roman"/>
        </w:rPr>
        <w:t xml:space="preserve"> perfect performance) typically range from 0.60s to </w:t>
      </w:r>
      <w:proofErr w:type="spellStart"/>
      <w:r w:rsidR="006A4567" w:rsidRPr="006A4567">
        <w:rPr>
          <w:rFonts w:ascii="Times New Roman" w:hAnsi="Times New Roman" w:cs="Times New Roman"/>
        </w:rPr>
        <w:t>mid 0.70</w:t>
      </w:r>
      <w:proofErr w:type="spellEnd"/>
      <w:r w:rsidR="006A4567" w:rsidRPr="006A4567">
        <w:rPr>
          <w:rFonts w:ascii="Times New Roman" w:hAnsi="Times New Roman" w:cs="Times New Roman"/>
        </w:rPr>
        <w:t>’s for SPJ tools</w:t>
      </w:r>
      <w:r w:rsidR="006A4567">
        <w:rPr>
          <w:rFonts w:ascii="Times New Roman" w:hAnsi="Times New Roman" w:cs="Times New Roman"/>
        </w:rPr>
        <w:t xml:space="preserve">, according to </w:t>
      </w:r>
      <w:r w:rsidRPr="00114AD9">
        <w:rPr>
          <w:rFonts w:ascii="Times New Roman" w:hAnsi="Times New Roman" w:cs="Times New Roman"/>
        </w:rPr>
        <w:t>Borum et al. (2022)</w:t>
      </w:r>
      <w:r w:rsidR="006A4567">
        <w:rPr>
          <w:rFonts w:ascii="Times New Roman" w:hAnsi="Times New Roman" w:cs="Times New Roman"/>
        </w:rPr>
        <w:t>, who</w:t>
      </w:r>
      <w:r w:rsidRPr="00114AD9">
        <w:rPr>
          <w:rFonts w:ascii="Times New Roman" w:hAnsi="Times New Roman" w:cs="Times New Roman"/>
        </w:rPr>
        <w:t xml:space="preserve"> note that </w:t>
      </w:r>
      <w:r w:rsidR="006A4567">
        <w:rPr>
          <w:rFonts w:ascii="Times New Roman" w:hAnsi="Times New Roman" w:cs="Times New Roman"/>
        </w:rPr>
        <w:t xml:space="preserve">this </w:t>
      </w:r>
      <w:r w:rsidR="008858DE">
        <w:rPr>
          <w:rFonts w:ascii="Times New Roman" w:hAnsi="Times New Roman" w:cs="Times New Roman"/>
        </w:rPr>
        <w:t xml:space="preserve">moderate </w:t>
      </w:r>
      <w:r w:rsidR="006A4567">
        <w:rPr>
          <w:rFonts w:ascii="Times New Roman" w:hAnsi="Times New Roman" w:cs="Times New Roman"/>
        </w:rPr>
        <w:t>level of performance</w:t>
      </w:r>
      <w:r w:rsidRPr="00114AD9">
        <w:rPr>
          <w:rFonts w:ascii="Times New Roman" w:hAnsi="Times New Roman" w:cs="Times New Roman"/>
        </w:rPr>
        <w:t xml:space="preserve"> may be the “best that can be expected” for this predictive analytic approach.</w:t>
      </w:r>
    </w:p>
    <w:p w14:paraId="36A7B9EC" w14:textId="77777777" w:rsidR="003179CF" w:rsidRPr="00114AD9" w:rsidRDefault="003179CF" w:rsidP="00114AD9">
      <w:pPr>
        <w:ind w:firstLine="720"/>
        <w:rPr>
          <w:rFonts w:ascii="Times New Roman" w:hAnsi="Times New Roman" w:cs="Times New Roman"/>
        </w:rPr>
      </w:pPr>
    </w:p>
    <w:p w14:paraId="4EEA7ED0" w14:textId="6984852E" w:rsidR="00BF3BF4" w:rsidRDefault="00327A3F" w:rsidP="00E67E86">
      <w:pPr>
        <w:pStyle w:val="Heading1"/>
        <w:rPr>
          <w:rFonts w:ascii="Times New Roman" w:hAnsi="Times New Roman" w:cs="Times New Roman"/>
          <w:color w:val="auto"/>
        </w:rPr>
      </w:pPr>
      <w:bookmarkStart w:id="28" w:name="_Toc204084059"/>
      <w:r w:rsidRPr="00076375">
        <w:rPr>
          <w:rFonts w:ascii="Times New Roman" w:hAnsi="Times New Roman" w:cs="Times New Roman"/>
          <w:noProof/>
        </w:rPr>
        <mc:AlternateContent>
          <mc:Choice Requires="wps">
            <w:drawing>
              <wp:anchor distT="45720" distB="45720" distL="114300" distR="114300" simplePos="0" relativeHeight="251674624" behindDoc="0" locked="0" layoutInCell="1" allowOverlap="1" wp14:anchorId="2BAB2570" wp14:editId="1A2F5AA4">
                <wp:simplePos x="0" y="0"/>
                <wp:positionH relativeFrom="margin">
                  <wp:posOffset>6985</wp:posOffset>
                </wp:positionH>
                <wp:positionV relativeFrom="paragraph">
                  <wp:posOffset>520700</wp:posOffset>
                </wp:positionV>
                <wp:extent cx="5643245" cy="561975"/>
                <wp:effectExtent l="0" t="0" r="0" b="9525"/>
                <wp:wrapSquare wrapText="bothSides"/>
                <wp:docPr id="1694720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3245" cy="561975"/>
                        </a:xfrm>
                        <a:prstGeom prst="rect">
                          <a:avLst/>
                        </a:prstGeom>
                        <a:solidFill>
                          <a:srgbClr val="FFFFFF"/>
                        </a:solidFill>
                        <a:ln w="9525">
                          <a:noFill/>
                          <a:miter lim="800000"/>
                          <a:headEnd/>
                          <a:tailEnd/>
                        </a:ln>
                      </wps:spPr>
                      <wps:txbx>
                        <w:txbxContent>
                          <w:p w14:paraId="6907CD06" w14:textId="56DCC46F" w:rsidR="00E422E8" w:rsidRPr="00B36FE3" w:rsidRDefault="00885BF8" w:rsidP="00E422E8">
                            <w:pPr>
                              <w:shd w:val="clear" w:color="auto" w:fill="D9D9D9" w:themeFill="background1" w:themeFillShade="D9"/>
                              <w:rPr>
                                <w:rFonts w:ascii="Times New Roman" w:hAnsi="Times New Roman" w:cs="Times New Roman"/>
                              </w:rPr>
                            </w:pPr>
                            <w:r>
                              <w:rPr>
                                <w:rFonts w:ascii="Times New Roman" w:hAnsi="Times New Roman" w:cs="Times New Roman"/>
                              </w:rPr>
                              <w:t>I</w:t>
                            </w:r>
                            <w:r w:rsidRPr="0045672B">
                              <w:rPr>
                                <w:rFonts w:ascii="Times New Roman" w:hAnsi="Times New Roman" w:cs="Times New Roman"/>
                              </w:rPr>
                              <w:t>nsider risk management practitioners should integrat</w:t>
                            </w:r>
                            <w:r w:rsidR="001649C8">
                              <w:rPr>
                                <w:rFonts w:ascii="Times New Roman" w:hAnsi="Times New Roman" w:cs="Times New Roman"/>
                              </w:rPr>
                              <w:t>e</w:t>
                            </w:r>
                            <w:r w:rsidRPr="0045672B">
                              <w:rPr>
                                <w:rFonts w:ascii="Times New Roman" w:hAnsi="Times New Roman" w:cs="Times New Roman"/>
                              </w:rPr>
                              <w:t xml:space="preserve"> qualitative and quantitative modeling techniques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B2570" id="_x0000_s1042" type="#_x0000_t202" style="position:absolute;margin-left:.55pt;margin-top:41pt;width:444.35pt;height:44.2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" stroked="f">
                <v:textbox>
                  <w:txbxContent>
                    <w:p w14:paraId="6907CD06" w14:textId="56DCC46F" w:rsidR="00E422E8" w:rsidRPr="00B36FE3" w:rsidRDefault="00885BF8" w:rsidP="00E422E8">
                      <w:pPr>
                        <w:shd w:val="clear" w:color="auto" w:fill="D9D9D9" w:themeFill="background1" w:themeFillShade="D9"/>
                        <w:rPr>
                          <w:rFonts w:ascii="Times New Roman" w:hAnsi="Times New Roman" w:cs="Times New Roman"/>
                        </w:rPr>
                      </w:pPr>
                      <w:r>
                        <w:rPr>
                          <w:rFonts w:ascii="Times New Roman" w:hAnsi="Times New Roman" w:cs="Times New Roman"/>
                        </w:rPr>
                        <w:t>I</w:t>
                      </w:r>
                      <w:r w:rsidRPr="0045672B">
                        <w:rPr>
                          <w:rFonts w:ascii="Times New Roman" w:hAnsi="Times New Roman" w:cs="Times New Roman"/>
                        </w:rPr>
                        <w:t>nsider risk management practitioners should integrat</w:t>
                      </w:r>
                      <w:r w:rsidR="001649C8">
                        <w:rPr>
                          <w:rFonts w:ascii="Times New Roman" w:hAnsi="Times New Roman" w:cs="Times New Roman"/>
                        </w:rPr>
                        <w:t>e</w:t>
                      </w:r>
                      <w:r w:rsidRPr="0045672B">
                        <w:rPr>
                          <w:rFonts w:ascii="Times New Roman" w:hAnsi="Times New Roman" w:cs="Times New Roman"/>
                        </w:rPr>
                        <w:t xml:space="preserve"> qualitative and quantitative modeling techniques</w:t>
                      </w:r>
                    </w:p>
                  </w:txbxContent>
                </v:textbox>
                <w10:wrap type="square" anchorx="margin"/>
              </v:shape>
            </w:pict>
          </mc:Fallback>
        </mc:AlternateContent>
      </w:r>
      <w:r w:rsidR="00E67E86">
        <w:rPr>
          <w:rFonts w:ascii="Times New Roman" w:hAnsi="Times New Roman" w:cs="Times New Roman"/>
          <w:color w:val="auto"/>
        </w:rPr>
        <w:t xml:space="preserve">6 </w:t>
      </w:r>
      <w:r w:rsidR="00BF3BF4" w:rsidRPr="00BF3BF4">
        <w:rPr>
          <w:rFonts w:ascii="Times New Roman" w:hAnsi="Times New Roman" w:cs="Times New Roman"/>
          <w:color w:val="auto"/>
        </w:rPr>
        <w:t>Conclusions</w:t>
      </w:r>
      <w:bookmarkEnd w:id="28"/>
    </w:p>
    <w:p w14:paraId="1D72D177" w14:textId="33DC8871" w:rsidR="00817DE9" w:rsidRPr="00327A3F" w:rsidRDefault="00327A3F" w:rsidP="00817DE9">
      <w:pPr>
        <w:rPr>
          <w:rFonts w:ascii="Times New Roman" w:hAnsi="Times New Roman" w:cs="Times New Roman"/>
        </w:rPr>
      </w:pPr>
      <w:r w:rsidRPr="00327A3F">
        <w:rPr>
          <w:rFonts w:ascii="Times New Roman" w:hAnsi="Times New Roman" w:cs="Times New Roman"/>
        </w:rPr>
        <w:t>Insider</w:t>
      </w:r>
      <w:r>
        <w:rPr>
          <w:rFonts w:ascii="Times New Roman" w:hAnsi="Times New Roman" w:cs="Times New Roman"/>
        </w:rPr>
        <w:t xml:space="preserve"> threats continue to represent significant risks to organizations across all business sectors from government to industry and academia. Addressing the challenges of combating insider risk has necessitated a shift from primarily reactive cybersecurity strategies—focusing on identifying isolated suspicious activities—to a more advanced, proactive whole-person approach that aims to understand and account for human motivation and contextual factors behind risky behavior before any harm is done. Nevertheless, many insider threat programs remain predominantly focused on technical indicators and often lack the capacity to analyze human behavioral elements that could provide crucial early warning to prevent adverse incidents.</w:t>
      </w:r>
      <w:r w:rsidR="00FA1804">
        <w:rPr>
          <w:rFonts w:ascii="Times New Roman" w:hAnsi="Times New Roman" w:cs="Times New Roman"/>
        </w:rPr>
        <w:t xml:space="preserve"> The development and deployment of sophisticated decision-support tools offers an opportunity for insider risk management teams to increase productivity and effectiveness. </w:t>
      </w:r>
    </w:p>
    <w:p w14:paraId="5FF18E0E" w14:textId="7B380448" w:rsidR="00273CD1" w:rsidRDefault="00DC7803" w:rsidP="00273CD1">
      <w:pPr>
        <w:ind w:firstLine="720"/>
        <w:rPr>
          <w:rFonts w:ascii="Times New Roman" w:hAnsi="Times New Roman" w:cs="Times New Roman"/>
        </w:rPr>
      </w:pPr>
      <w:bookmarkStart w:id="29" w:name="_Hlk203111062"/>
      <w:r>
        <w:rPr>
          <w:rFonts w:ascii="Times New Roman" w:hAnsi="Times New Roman" w:cs="Times New Roman"/>
        </w:rPr>
        <w:t xml:space="preserve">This chapter </w:t>
      </w:r>
      <w:r w:rsidR="00273CD1">
        <w:rPr>
          <w:rFonts w:ascii="Times New Roman" w:hAnsi="Times New Roman" w:cs="Times New Roman"/>
        </w:rPr>
        <w:t>presented</w:t>
      </w:r>
      <w:r w:rsidR="00CE6A08">
        <w:rPr>
          <w:rFonts w:ascii="Times New Roman" w:hAnsi="Times New Roman" w:cs="Times New Roman"/>
        </w:rPr>
        <w:t xml:space="preserve"> a</w:t>
      </w:r>
      <w:r>
        <w:rPr>
          <w:rFonts w:ascii="Times New Roman" w:hAnsi="Times New Roman" w:cs="Times New Roman"/>
        </w:rPr>
        <w:t xml:space="preserve"> holistic approach </w:t>
      </w:r>
      <w:r w:rsidR="00327A3F" w:rsidRPr="00327A3F">
        <w:rPr>
          <w:rFonts w:ascii="Times New Roman" w:hAnsi="Times New Roman" w:cs="Times New Roman"/>
        </w:rPr>
        <w:t>to insider risk management</w:t>
      </w:r>
      <w:r>
        <w:rPr>
          <w:rFonts w:ascii="Times New Roman" w:hAnsi="Times New Roman" w:cs="Times New Roman"/>
        </w:rPr>
        <w:t xml:space="preserve"> within the broad</w:t>
      </w:r>
      <w:r w:rsidR="00CE6A08">
        <w:rPr>
          <w:rFonts w:ascii="Times New Roman" w:hAnsi="Times New Roman" w:cs="Times New Roman"/>
        </w:rPr>
        <w:t>er</w:t>
      </w:r>
      <w:r>
        <w:rPr>
          <w:rFonts w:ascii="Times New Roman" w:hAnsi="Times New Roman" w:cs="Times New Roman"/>
        </w:rPr>
        <w:t xml:space="preserve"> framework of predictive analytics modeling. </w:t>
      </w:r>
      <w:r w:rsidR="00CE6A08">
        <w:rPr>
          <w:rFonts w:ascii="Times New Roman" w:hAnsi="Times New Roman" w:cs="Times New Roman"/>
        </w:rPr>
        <w:t xml:space="preserve">By adopting a </w:t>
      </w:r>
      <w:r w:rsidRPr="00327A3F">
        <w:rPr>
          <w:rFonts w:ascii="Times New Roman" w:hAnsi="Times New Roman" w:cs="Times New Roman"/>
        </w:rPr>
        <w:t>human/cognitive processing perspective</w:t>
      </w:r>
      <w:r>
        <w:rPr>
          <w:rFonts w:ascii="Times New Roman" w:hAnsi="Times New Roman" w:cs="Times New Roman"/>
        </w:rPr>
        <w:t xml:space="preserve">, we </w:t>
      </w:r>
      <w:r w:rsidR="00CE6A08">
        <w:rPr>
          <w:rFonts w:ascii="Times New Roman" w:hAnsi="Times New Roman" w:cs="Times New Roman"/>
        </w:rPr>
        <w:t xml:space="preserve">not only described a knowledge base of insider risk indicators to understand the </w:t>
      </w:r>
      <w:r w:rsidR="00CE6A08" w:rsidRPr="00273CD1">
        <w:rPr>
          <w:rFonts w:ascii="Times New Roman" w:hAnsi="Times New Roman" w:cs="Times New Roman"/>
          <w:i/>
          <w:iCs/>
        </w:rPr>
        <w:t xml:space="preserve">mindset of the insider </w:t>
      </w:r>
      <w:r w:rsidR="00273CD1" w:rsidRPr="00273CD1">
        <w:rPr>
          <w:rFonts w:ascii="Times New Roman" w:hAnsi="Times New Roman" w:cs="Times New Roman"/>
          <w:i/>
          <w:iCs/>
        </w:rPr>
        <w:t>threat</w:t>
      </w:r>
      <w:r w:rsidR="00273CD1">
        <w:rPr>
          <w:rFonts w:ascii="Times New Roman" w:hAnsi="Times New Roman" w:cs="Times New Roman"/>
        </w:rPr>
        <w:t xml:space="preserve"> but</w:t>
      </w:r>
      <w:r w:rsidR="00CE6A08">
        <w:rPr>
          <w:rFonts w:ascii="Times New Roman" w:hAnsi="Times New Roman" w:cs="Times New Roman"/>
        </w:rPr>
        <w:t xml:space="preserve"> also considered the </w:t>
      </w:r>
      <w:r w:rsidR="00CE6A08" w:rsidRPr="00273CD1">
        <w:rPr>
          <w:rFonts w:ascii="Times New Roman" w:hAnsi="Times New Roman" w:cs="Times New Roman"/>
          <w:i/>
          <w:iCs/>
        </w:rPr>
        <w:t>mind of the insider risk analyst</w:t>
      </w:r>
      <w:r w:rsidR="00CE6A08">
        <w:rPr>
          <w:rFonts w:ascii="Times New Roman" w:hAnsi="Times New Roman" w:cs="Times New Roman"/>
        </w:rPr>
        <w:t xml:space="preserve"> in assessing </w:t>
      </w:r>
      <w:r w:rsidR="00273CD1">
        <w:rPr>
          <w:rFonts w:ascii="Times New Roman" w:hAnsi="Times New Roman" w:cs="Times New Roman"/>
        </w:rPr>
        <w:t xml:space="preserve">qualitative and quantitative </w:t>
      </w:r>
      <w:r w:rsidR="00CE6A08">
        <w:rPr>
          <w:rFonts w:ascii="Times New Roman" w:hAnsi="Times New Roman" w:cs="Times New Roman"/>
        </w:rPr>
        <w:t xml:space="preserve">predictive analytics models </w:t>
      </w:r>
      <w:r w:rsidR="00273CD1">
        <w:rPr>
          <w:rFonts w:ascii="Times New Roman" w:hAnsi="Times New Roman" w:cs="Times New Roman"/>
        </w:rPr>
        <w:t>that have been developed to aid in this decision-making process</w:t>
      </w:r>
      <w:r>
        <w:rPr>
          <w:rFonts w:ascii="Times New Roman" w:hAnsi="Times New Roman" w:cs="Times New Roman"/>
        </w:rPr>
        <w:t>.</w:t>
      </w:r>
      <w:r w:rsidR="00273CD1">
        <w:rPr>
          <w:rFonts w:ascii="Times New Roman" w:hAnsi="Times New Roman" w:cs="Times New Roman"/>
        </w:rPr>
        <w:t xml:space="preserve"> We reviewed methods and metrics that have been used to evaluate the performance of threat assessment models and showed how </w:t>
      </w:r>
      <w:r w:rsidR="00273CD1" w:rsidRPr="00273CD1">
        <w:rPr>
          <w:rFonts w:ascii="Times New Roman" w:hAnsi="Times New Roman" w:cs="Times New Roman"/>
        </w:rPr>
        <w:t>expert knowledge elicitation studies can</w:t>
      </w:r>
      <w:r w:rsidR="00F017E1">
        <w:rPr>
          <w:rFonts w:ascii="Times New Roman" w:hAnsi="Times New Roman" w:cs="Times New Roman"/>
        </w:rPr>
        <w:t xml:space="preserve"> be used to</w:t>
      </w:r>
      <w:r w:rsidR="00273CD1" w:rsidRPr="00273CD1">
        <w:rPr>
          <w:rFonts w:ascii="Times New Roman" w:hAnsi="Times New Roman" w:cs="Times New Roman"/>
        </w:rPr>
        <w:t xml:space="preserve"> both inform model parameters and test the models’ performance. </w:t>
      </w:r>
    </w:p>
    <w:p w14:paraId="3DC0611F" w14:textId="77777777" w:rsidR="00796CF6" w:rsidRDefault="00C2500C" w:rsidP="00796CF6">
      <w:pPr>
        <w:ind w:firstLine="720"/>
        <w:rPr>
          <w:rFonts w:ascii="Times New Roman" w:hAnsi="Times New Roman" w:cs="Times New Roman"/>
        </w:rPr>
      </w:pPr>
      <w:proofErr w:type="gramStart"/>
      <w:r>
        <w:rPr>
          <w:rFonts w:ascii="Times New Roman" w:hAnsi="Times New Roman" w:cs="Times New Roman"/>
        </w:rPr>
        <w:t>Models—</w:t>
      </w:r>
      <w:proofErr w:type="gramEnd"/>
      <w:r>
        <w:rPr>
          <w:rFonts w:ascii="Times New Roman" w:hAnsi="Times New Roman" w:cs="Times New Roman"/>
        </w:rPr>
        <w:t xml:space="preserve">whether qualitative or </w:t>
      </w:r>
      <w:proofErr w:type="gramStart"/>
      <w:r>
        <w:rPr>
          <w:rFonts w:ascii="Times New Roman" w:hAnsi="Times New Roman" w:cs="Times New Roman"/>
        </w:rPr>
        <w:t>quantitative—</w:t>
      </w:r>
      <w:proofErr w:type="gramEnd"/>
      <w:r>
        <w:rPr>
          <w:rFonts w:ascii="Times New Roman" w:hAnsi="Times New Roman" w:cs="Times New Roman"/>
        </w:rPr>
        <w:t xml:space="preserve">should be formulated to enable scientifically valid testing of their predictions so that the scientific process can proceed and succeed in producing increasingly effective solutions. Two major approaches to insider risk </w:t>
      </w:r>
      <w:r>
        <w:rPr>
          <w:rFonts w:ascii="Times New Roman" w:hAnsi="Times New Roman" w:cs="Times New Roman"/>
        </w:rPr>
        <w:lastRenderedPageBreak/>
        <w:t xml:space="preserve">management were compared: The quantitative modeling approach, best exemplified by a pattern-based, expert-informed model (the </w:t>
      </w:r>
      <w:proofErr w:type="spellStart"/>
      <w:r>
        <w:rPr>
          <w:rFonts w:ascii="Times New Roman" w:hAnsi="Times New Roman" w:cs="Times New Roman"/>
        </w:rPr>
        <w:t>Cogynt</w:t>
      </w:r>
      <w:proofErr w:type="spellEnd"/>
      <w:r>
        <w:rPr>
          <w:rFonts w:ascii="Times New Roman" w:hAnsi="Times New Roman" w:cs="Times New Roman"/>
        </w:rPr>
        <w:t xml:space="preserve"> </w:t>
      </w:r>
      <w:r w:rsidR="00DE0161">
        <w:rPr>
          <w:rFonts w:ascii="Times New Roman" w:hAnsi="Times New Roman" w:cs="Times New Roman"/>
        </w:rPr>
        <w:t xml:space="preserve">platform with the </w:t>
      </w:r>
      <w:r>
        <w:rPr>
          <w:rFonts w:ascii="Times New Roman" w:hAnsi="Times New Roman" w:cs="Times New Roman"/>
        </w:rPr>
        <w:t xml:space="preserve">Pattern-Prop </w:t>
      </w:r>
      <w:r w:rsidR="00DE0161">
        <w:rPr>
          <w:rFonts w:ascii="Times New Roman" w:hAnsi="Times New Roman" w:cs="Times New Roman"/>
        </w:rPr>
        <w:t xml:space="preserve">risk assessment </w:t>
      </w:r>
      <w:r>
        <w:rPr>
          <w:rFonts w:ascii="Times New Roman" w:hAnsi="Times New Roman" w:cs="Times New Roman"/>
        </w:rPr>
        <w:t xml:space="preserve">model) and the qualitative modeling approach exemplified by Structured Professional Judgment tools. </w:t>
      </w:r>
      <w:bookmarkEnd w:id="29"/>
      <w:r w:rsidR="004F01DF" w:rsidRPr="00117FC7">
        <w:rPr>
          <w:rFonts w:ascii="Times New Roman" w:hAnsi="Times New Roman" w:cs="Times New Roman"/>
        </w:rPr>
        <w:t xml:space="preserve">Some practitioners and stakeholders in the insider threat risk management community view the qualitative approach to be at odds with quantitative modeling approaches. The argument tends to focus on so-called “actuarial” methods that are assumed to represent mathematical models generally. On the contrary, mathematical models and actuarial models are not the same. </w:t>
      </w:r>
    </w:p>
    <w:p w14:paraId="2738A413" w14:textId="041300A5" w:rsidR="004F01DF" w:rsidRDefault="00796CF6" w:rsidP="004F01DF">
      <w:pPr>
        <w:ind w:firstLine="720"/>
        <w:rPr>
          <w:rFonts w:ascii="Times New Roman" w:hAnsi="Times New Roman" w:cs="Times New Roman"/>
        </w:rPr>
      </w:pPr>
      <w:r>
        <w:rPr>
          <w:rFonts w:ascii="Times New Roman" w:hAnsi="Times New Roman" w:cs="Times New Roman"/>
        </w:rPr>
        <w:t>There are compelling reasons to integrate these complementary approaches.</w:t>
      </w:r>
      <w:r w:rsidRPr="00117FC7">
        <w:rPr>
          <w:rFonts w:ascii="Times New Roman" w:hAnsi="Times New Roman" w:cs="Times New Roman"/>
        </w:rPr>
        <w:t xml:space="preserve"> </w:t>
      </w:r>
      <w:r w:rsidR="004F01DF" w:rsidRPr="00117FC7">
        <w:rPr>
          <w:rFonts w:ascii="Times New Roman" w:hAnsi="Times New Roman" w:cs="Times New Roman"/>
        </w:rPr>
        <w:t>Expert judgment</w:t>
      </w:r>
      <w:r w:rsidR="005C0F60">
        <w:rPr>
          <w:rFonts w:ascii="Times New Roman" w:hAnsi="Times New Roman" w:cs="Times New Roman"/>
        </w:rPr>
        <w:t>-</w:t>
      </w:r>
      <w:r w:rsidR="004F01DF" w:rsidRPr="00117FC7">
        <w:rPr>
          <w:rFonts w:ascii="Times New Roman" w:hAnsi="Times New Roman" w:cs="Times New Roman"/>
        </w:rPr>
        <w:t>based models can be constructed to model the decision</w:t>
      </w:r>
      <w:r w:rsidR="005C0F60">
        <w:rPr>
          <w:rFonts w:ascii="Times New Roman" w:hAnsi="Times New Roman" w:cs="Times New Roman"/>
        </w:rPr>
        <w:t>-</w:t>
      </w:r>
      <w:r w:rsidR="004F01DF" w:rsidRPr="00117FC7">
        <w:rPr>
          <w:rFonts w:ascii="Times New Roman" w:hAnsi="Times New Roman" w:cs="Times New Roman"/>
        </w:rPr>
        <w:t xml:space="preserve">making process of a single expert, or a consensus of many experts, without the drawbacks associated with actuarial methods that represent statistical trends of populations of subjects or patients. </w:t>
      </w:r>
      <w:r w:rsidR="004F01DF">
        <w:rPr>
          <w:rFonts w:ascii="Times New Roman" w:hAnsi="Times New Roman" w:cs="Times New Roman"/>
        </w:rPr>
        <w:t>The</w:t>
      </w:r>
      <w:r w:rsidR="004F01DF" w:rsidRPr="00291D28">
        <w:rPr>
          <w:rFonts w:ascii="Times New Roman" w:hAnsi="Times New Roman" w:cs="Times New Roman"/>
        </w:rPr>
        <w:t xml:space="preserve"> </w:t>
      </w:r>
      <w:r w:rsidR="004F01DF">
        <w:rPr>
          <w:rFonts w:ascii="Times New Roman" w:hAnsi="Times New Roman" w:cs="Times New Roman"/>
        </w:rPr>
        <w:t>use of a</w:t>
      </w:r>
      <w:r w:rsidR="004F01DF" w:rsidRPr="00291D28">
        <w:rPr>
          <w:rFonts w:ascii="Times New Roman" w:hAnsi="Times New Roman" w:cs="Times New Roman"/>
        </w:rPr>
        <w:t xml:space="preserve"> qualitative modeling </w:t>
      </w:r>
      <w:r w:rsidR="004F01DF" w:rsidRPr="00051DBE">
        <w:rPr>
          <w:rFonts w:ascii="Times New Roman" w:hAnsi="Times New Roman" w:cs="Times New Roman"/>
        </w:rPr>
        <w:t>approach</w:t>
      </w:r>
      <w:r w:rsidR="004F01DF">
        <w:rPr>
          <w:rFonts w:ascii="Times New Roman" w:hAnsi="Times New Roman" w:cs="Times New Roman"/>
        </w:rPr>
        <w:t xml:space="preserve"> like SPJ</w:t>
      </w:r>
      <w:r w:rsidR="004F01DF" w:rsidRPr="00051DBE">
        <w:rPr>
          <w:rFonts w:ascii="Times New Roman" w:hAnsi="Times New Roman" w:cs="Times New Roman"/>
        </w:rPr>
        <w:t xml:space="preserve"> does not </w:t>
      </w:r>
      <w:r w:rsidR="004F01DF">
        <w:rPr>
          <w:rFonts w:ascii="Times New Roman" w:hAnsi="Times New Roman" w:cs="Times New Roman"/>
        </w:rPr>
        <w:t>preclude</w:t>
      </w:r>
      <w:r w:rsidR="004F01DF" w:rsidRPr="00291D28">
        <w:rPr>
          <w:rFonts w:ascii="Times New Roman" w:hAnsi="Times New Roman" w:cs="Times New Roman"/>
        </w:rPr>
        <w:t xml:space="preserve"> </w:t>
      </w:r>
      <w:r w:rsidR="004F01DF">
        <w:rPr>
          <w:rFonts w:ascii="Times New Roman" w:hAnsi="Times New Roman" w:cs="Times New Roman"/>
        </w:rPr>
        <w:t>the application of</w:t>
      </w:r>
      <w:r w:rsidR="004F01DF" w:rsidRPr="00291D28">
        <w:rPr>
          <w:rFonts w:ascii="Times New Roman" w:hAnsi="Times New Roman" w:cs="Times New Roman"/>
        </w:rPr>
        <w:t xml:space="preserve"> quantitative approaches. </w:t>
      </w:r>
      <w:bookmarkStart w:id="30" w:name="_Hlk203396000"/>
      <w:r w:rsidR="004F01DF">
        <w:rPr>
          <w:rFonts w:ascii="Times New Roman" w:hAnsi="Times New Roman" w:cs="Times New Roman"/>
        </w:rPr>
        <w:t>The SPJ process is founded upon e</w:t>
      </w:r>
      <w:r w:rsidR="004F01DF" w:rsidRPr="00051DBE">
        <w:rPr>
          <w:rFonts w:ascii="Times New Roman" w:hAnsi="Times New Roman" w:cs="Times New Roman"/>
        </w:rPr>
        <w:t xml:space="preserve">mpirically validated </w:t>
      </w:r>
      <w:proofErr w:type="gramStart"/>
      <w:r w:rsidR="004F01DF" w:rsidRPr="00051DBE">
        <w:rPr>
          <w:rFonts w:ascii="Times New Roman" w:hAnsi="Times New Roman" w:cs="Times New Roman"/>
        </w:rPr>
        <w:t>constructs</w:t>
      </w:r>
      <w:proofErr w:type="gramEnd"/>
      <w:r w:rsidR="004F01DF" w:rsidRPr="00051DBE">
        <w:rPr>
          <w:rFonts w:ascii="Times New Roman" w:hAnsi="Times New Roman" w:cs="Times New Roman"/>
        </w:rPr>
        <w:t xml:space="preserve"> and guidelines</w:t>
      </w:r>
      <w:r w:rsidR="001649C8">
        <w:rPr>
          <w:rFonts w:ascii="Times New Roman" w:hAnsi="Times New Roman" w:cs="Times New Roman"/>
        </w:rPr>
        <w:t xml:space="preserve">. These expert judgments not only </w:t>
      </w:r>
      <w:bookmarkEnd w:id="30"/>
      <w:r w:rsidR="004F01DF" w:rsidRPr="00291D28">
        <w:rPr>
          <w:rFonts w:ascii="Times New Roman" w:hAnsi="Times New Roman" w:cs="Times New Roman"/>
        </w:rPr>
        <w:t>inform SPJ method</w:t>
      </w:r>
      <w:r w:rsidR="001649C8">
        <w:rPr>
          <w:rFonts w:ascii="Times New Roman" w:hAnsi="Times New Roman" w:cs="Times New Roman"/>
        </w:rPr>
        <w:t>s</w:t>
      </w:r>
      <w:r w:rsidR="004F01DF" w:rsidRPr="00291D28">
        <w:rPr>
          <w:rFonts w:ascii="Times New Roman" w:hAnsi="Times New Roman" w:cs="Times New Roman"/>
        </w:rPr>
        <w:t xml:space="preserve"> but </w:t>
      </w:r>
      <w:r w:rsidR="001649C8">
        <w:rPr>
          <w:rFonts w:ascii="Times New Roman" w:hAnsi="Times New Roman" w:cs="Times New Roman"/>
        </w:rPr>
        <w:t xml:space="preserve">also </w:t>
      </w:r>
      <w:r w:rsidR="004F01DF" w:rsidRPr="00291D28">
        <w:rPr>
          <w:rFonts w:ascii="Times New Roman" w:hAnsi="Times New Roman" w:cs="Times New Roman"/>
        </w:rPr>
        <w:t xml:space="preserve">represent the </w:t>
      </w:r>
      <w:r w:rsidR="004F01DF" w:rsidRPr="00051DBE">
        <w:rPr>
          <w:rFonts w:ascii="Times New Roman" w:hAnsi="Times New Roman" w:cs="Times New Roman"/>
        </w:rPr>
        <w:t xml:space="preserve">type of </w:t>
      </w:r>
      <w:r w:rsidR="004F01DF" w:rsidRPr="00291D28">
        <w:rPr>
          <w:rFonts w:ascii="Times New Roman" w:hAnsi="Times New Roman" w:cs="Times New Roman"/>
        </w:rPr>
        <w:t>knowledge</w:t>
      </w:r>
      <w:r w:rsidR="004F01DF" w:rsidRPr="00051DBE">
        <w:rPr>
          <w:rFonts w:ascii="Times New Roman" w:hAnsi="Times New Roman" w:cs="Times New Roman"/>
        </w:rPr>
        <w:t xml:space="preserve"> that </w:t>
      </w:r>
      <w:r w:rsidR="004F01DF" w:rsidRPr="00291D28">
        <w:rPr>
          <w:rFonts w:ascii="Times New Roman" w:hAnsi="Times New Roman" w:cs="Times New Roman"/>
        </w:rPr>
        <w:t>is</w:t>
      </w:r>
      <w:r w:rsidR="004F01DF" w:rsidRPr="00051DBE">
        <w:rPr>
          <w:rFonts w:ascii="Times New Roman" w:hAnsi="Times New Roman" w:cs="Times New Roman"/>
        </w:rPr>
        <w:t xml:space="preserve"> use</w:t>
      </w:r>
      <w:r w:rsidR="004F01DF" w:rsidRPr="00291D28">
        <w:rPr>
          <w:rFonts w:ascii="Times New Roman" w:hAnsi="Times New Roman" w:cs="Times New Roman"/>
        </w:rPr>
        <w:t>d</w:t>
      </w:r>
      <w:r w:rsidR="004F01DF" w:rsidRPr="00051DBE">
        <w:rPr>
          <w:rFonts w:ascii="Times New Roman" w:hAnsi="Times New Roman" w:cs="Times New Roman"/>
        </w:rPr>
        <w:t xml:space="preserve"> to calibrate </w:t>
      </w:r>
      <w:r w:rsidR="004F01DF" w:rsidRPr="00291D28">
        <w:rPr>
          <w:rFonts w:ascii="Times New Roman" w:hAnsi="Times New Roman" w:cs="Times New Roman"/>
        </w:rPr>
        <w:t>quantitative models</w:t>
      </w:r>
      <w:r w:rsidR="001649C8">
        <w:rPr>
          <w:rFonts w:ascii="Times New Roman" w:hAnsi="Times New Roman" w:cs="Times New Roman"/>
        </w:rPr>
        <w:t xml:space="preserve">—judgments obtained </w:t>
      </w:r>
      <w:r w:rsidR="004F01DF">
        <w:rPr>
          <w:rFonts w:ascii="Times New Roman" w:hAnsi="Times New Roman" w:cs="Times New Roman"/>
        </w:rPr>
        <w:t xml:space="preserve">through </w:t>
      </w:r>
      <w:r w:rsidR="004F01DF" w:rsidRPr="00291D28">
        <w:rPr>
          <w:rFonts w:ascii="Times New Roman" w:hAnsi="Times New Roman" w:cs="Times New Roman"/>
        </w:rPr>
        <w:t xml:space="preserve">expert knowledge elicitation studies </w:t>
      </w:r>
      <w:r w:rsidR="001649C8">
        <w:rPr>
          <w:rFonts w:ascii="Times New Roman" w:hAnsi="Times New Roman" w:cs="Times New Roman"/>
          <w:color w:val="EE0000"/>
        </w:rPr>
        <w:t>that</w:t>
      </w:r>
      <w:r w:rsidR="00765682" w:rsidRPr="00765682">
        <w:rPr>
          <w:rFonts w:ascii="Times New Roman" w:hAnsi="Times New Roman" w:cs="Times New Roman"/>
          <w:color w:val="EE0000"/>
        </w:rPr>
        <w:t xml:space="preserve"> </w:t>
      </w:r>
      <w:r w:rsidR="004F01DF">
        <w:rPr>
          <w:rFonts w:ascii="Times New Roman" w:hAnsi="Times New Roman" w:cs="Times New Roman"/>
        </w:rPr>
        <w:t>define</w:t>
      </w:r>
      <w:r w:rsidR="004F01DF" w:rsidRPr="00291D28">
        <w:rPr>
          <w:rFonts w:ascii="Times New Roman" w:hAnsi="Times New Roman" w:cs="Times New Roman"/>
        </w:rPr>
        <w:t xml:space="preserve"> insider risk </w:t>
      </w:r>
      <w:r w:rsidR="004F01DF" w:rsidRPr="00051DBE">
        <w:rPr>
          <w:rFonts w:ascii="Times New Roman" w:hAnsi="Times New Roman" w:cs="Times New Roman"/>
        </w:rPr>
        <w:t xml:space="preserve">PRI weights and </w:t>
      </w:r>
      <w:r w:rsidR="004F01DF" w:rsidRPr="00291D28">
        <w:rPr>
          <w:rFonts w:ascii="Times New Roman" w:hAnsi="Times New Roman" w:cs="Times New Roman"/>
        </w:rPr>
        <w:t xml:space="preserve">patterns </w:t>
      </w:r>
      <w:r w:rsidR="004F01DF">
        <w:rPr>
          <w:rFonts w:ascii="Times New Roman" w:hAnsi="Times New Roman" w:cs="Times New Roman"/>
        </w:rPr>
        <w:t xml:space="preserve">that are </w:t>
      </w:r>
      <w:r w:rsidR="004F01DF" w:rsidRPr="00291D28">
        <w:rPr>
          <w:rFonts w:ascii="Times New Roman" w:hAnsi="Times New Roman" w:cs="Times New Roman"/>
        </w:rPr>
        <w:t xml:space="preserve">used </w:t>
      </w:r>
      <w:r w:rsidR="004F01DF">
        <w:rPr>
          <w:rFonts w:ascii="Times New Roman" w:hAnsi="Times New Roman" w:cs="Times New Roman"/>
        </w:rPr>
        <w:t>by the models. Thus, e</w:t>
      </w:r>
      <w:r w:rsidR="004F01DF" w:rsidRPr="00117FC7">
        <w:rPr>
          <w:rFonts w:ascii="Times New Roman" w:hAnsi="Times New Roman" w:cs="Times New Roman"/>
        </w:rPr>
        <w:t xml:space="preserve">mpirically validated </w:t>
      </w:r>
      <w:proofErr w:type="gramStart"/>
      <w:r w:rsidR="004F01DF" w:rsidRPr="00117FC7">
        <w:rPr>
          <w:rFonts w:ascii="Times New Roman" w:hAnsi="Times New Roman" w:cs="Times New Roman"/>
        </w:rPr>
        <w:t>constructs</w:t>
      </w:r>
      <w:proofErr w:type="gramEnd"/>
      <w:r w:rsidR="004F01DF" w:rsidRPr="00117FC7">
        <w:rPr>
          <w:rFonts w:ascii="Times New Roman" w:hAnsi="Times New Roman" w:cs="Times New Roman"/>
        </w:rPr>
        <w:t xml:space="preserve"> and guidelines produced by qualitative modeling approaches such as SPJ can inform quantitative risk models</w:t>
      </w:r>
      <w:r w:rsidR="004F01DF">
        <w:rPr>
          <w:rFonts w:ascii="Times New Roman" w:hAnsi="Times New Roman" w:cs="Times New Roman"/>
        </w:rPr>
        <w:t>: Several</w:t>
      </w:r>
      <w:r w:rsidR="004F01DF" w:rsidRPr="00117FC7">
        <w:rPr>
          <w:rFonts w:ascii="Times New Roman" w:hAnsi="Times New Roman" w:cs="Times New Roman"/>
        </w:rPr>
        <w:t xml:space="preserve"> quantitative insider risk </w:t>
      </w:r>
      <w:r w:rsidR="004F01DF">
        <w:rPr>
          <w:rFonts w:ascii="Times New Roman" w:hAnsi="Times New Roman" w:cs="Times New Roman"/>
        </w:rPr>
        <w:t>assessment models</w:t>
      </w:r>
      <w:r w:rsidR="004F01DF" w:rsidRPr="00117FC7">
        <w:rPr>
          <w:rFonts w:ascii="Times New Roman" w:hAnsi="Times New Roman" w:cs="Times New Roman"/>
        </w:rPr>
        <w:t xml:space="preserve"> have been parameterized through empirically derived expert judgments (Greitzer et al., 2018; </w:t>
      </w:r>
      <w:proofErr w:type="spellStart"/>
      <w:r w:rsidR="004F01DF" w:rsidRPr="00117FC7">
        <w:rPr>
          <w:rFonts w:ascii="Times New Roman" w:hAnsi="Times New Roman" w:cs="Times New Roman"/>
        </w:rPr>
        <w:t>Elmrabit</w:t>
      </w:r>
      <w:proofErr w:type="spellEnd"/>
      <w:r w:rsidR="004F01DF" w:rsidRPr="00117FC7">
        <w:rPr>
          <w:rFonts w:ascii="Times New Roman" w:hAnsi="Times New Roman" w:cs="Times New Roman"/>
        </w:rPr>
        <w:t xml:space="preserve"> et </w:t>
      </w:r>
      <w:r w:rsidR="004F01DF">
        <w:rPr>
          <w:rFonts w:ascii="Times New Roman" w:hAnsi="Times New Roman" w:cs="Times New Roman"/>
        </w:rPr>
        <w:t>a</w:t>
      </w:r>
      <w:r w:rsidR="004F01DF" w:rsidRPr="00117FC7">
        <w:rPr>
          <w:rFonts w:ascii="Times New Roman" w:hAnsi="Times New Roman" w:cs="Times New Roman"/>
        </w:rPr>
        <w:t>l., 2020; Greitzer et al., 2021).</w:t>
      </w:r>
    </w:p>
    <w:p w14:paraId="66BD6120" w14:textId="40CE0CB1" w:rsidR="004F01DF" w:rsidRPr="00796CF6" w:rsidRDefault="004F01DF" w:rsidP="00796CF6">
      <w:pPr>
        <w:ind w:firstLine="720"/>
        <w:rPr>
          <w:rFonts w:ascii="Times New Roman" w:hAnsi="Times New Roman" w:cs="Times New Roman"/>
        </w:rPr>
      </w:pPr>
      <w:r w:rsidRPr="0045672B">
        <w:rPr>
          <w:rFonts w:ascii="Times New Roman" w:hAnsi="Times New Roman" w:cs="Times New Roman"/>
        </w:rPr>
        <w:t xml:space="preserve">Decision support models that perform triage to relieve cognitive load of expert analysts can be adjusted by expert users who review and validate the model’s conclusions. </w:t>
      </w:r>
      <w:r w:rsidR="00391ADD" w:rsidRPr="0045672B">
        <w:rPr>
          <w:rFonts w:ascii="Times New Roman" w:hAnsi="Times New Roman" w:cs="Times New Roman"/>
        </w:rPr>
        <w:t>Quantitative</w:t>
      </w:r>
      <w:r w:rsidRPr="0045672B">
        <w:rPr>
          <w:rFonts w:ascii="Times New Roman" w:hAnsi="Times New Roman" w:cs="Times New Roman"/>
        </w:rPr>
        <w:t xml:space="preserve"> and expert system</w:t>
      </w:r>
      <w:r w:rsidR="005C0F60">
        <w:rPr>
          <w:rFonts w:ascii="Times New Roman" w:hAnsi="Times New Roman" w:cs="Times New Roman"/>
        </w:rPr>
        <w:t>-</w:t>
      </w:r>
      <w:r w:rsidRPr="0045672B">
        <w:rPr>
          <w:rFonts w:ascii="Times New Roman" w:hAnsi="Times New Roman" w:cs="Times New Roman"/>
        </w:rPr>
        <w:t>based models can help collect, organize, and assess insider risk data to provide a more structured, informed evidence framework that can be used to support qualitative SPJ methods</w:t>
      </w:r>
      <w:r w:rsidR="00DE0161">
        <w:rPr>
          <w:rFonts w:ascii="Times New Roman" w:hAnsi="Times New Roman" w:cs="Times New Roman"/>
        </w:rPr>
        <w:t>, particularly in their planning phase</w:t>
      </w:r>
      <w:r w:rsidRPr="0045672B">
        <w:rPr>
          <w:rFonts w:ascii="Times New Roman" w:hAnsi="Times New Roman" w:cs="Times New Roman"/>
        </w:rPr>
        <w:t>. Thus, insider risk management practitioners should consider integrating qualitative and quantitative modeling techniques to capitalize on the strengths of each approach and achieve higher levels of performance.</w:t>
      </w:r>
    </w:p>
    <w:p w14:paraId="284EA106" w14:textId="77777777" w:rsidR="004F01DF" w:rsidRDefault="004F01DF" w:rsidP="00817DE9"/>
    <w:p w14:paraId="3790CE2F" w14:textId="77777777" w:rsidR="00A3287F" w:rsidRDefault="00A3287F" w:rsidP="00817DE9"/>
    <w:p w14:paraId="041DE96E" w14:textId="77777777" w:rsidR="00A3287F" w:rsidRDefault="00A3287F" w:rsidP="00817DE9"/>
    <w:p w14:paraId="39B824A1" w14:textId="530CFC6A" w:rsidR="00423E5F" w:rsidRDefault="00423E5F" w:rsidP="00473657">
      <w:pPr>
        <w:pStyle w:val="Heading1"/>
        <w:shd w:val="clear" w:color="auto" w:fill="D9D9D9" w:themeFill="background1" w:themeFillShade="D9"/>
        <w:rPr>
          <w:rFonts w:ascii="Times New Roman" w:hAnsi="Times New Roman" w:cs="Times New Roman"/>
          <w:color w:val="auto"/>
        </w:rPr>
      </w:pPr>
      <w:bookmarkStart w:id="31" w:name="_Toc204084060"/>
      <w:r w:rsidRPr="00423E5F">
        <w:rPr>
          <w:rFonts w:ascii="Times New Roman" w:hAnsi="Times New Roman" w:cs="Times New Roman"/>
          <w:color w:val="auto"/>
        </w:rPr>
        <w:t>Key Points</w:t>
      </w:r>
      <w:bookmarkEnd w:id="31"/>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p>
    <w:p w14:paraId="2E103D6E" w14:textId="1094FB66" w:rsidR="00423E5F" w:rsidRPr="00423E5F" w:rsidRDefault="00423E5F" w:rsidP="00423E5F">
      <w:pPr>
        <w:rPr>
          <w:rFonts w:ascii="Times New Roman" w:hAnsi="Times New Roman" w:cs="Times New Roman"/>
        </w:rPr>
      </w:pPr>
      <w:r w:rsidRPr="00423E5F">
        <w:rPr>
          <w:rFonts w:ascii="Times New Roman" w:hAnsi="Times New Roman" w:cs="Times New Roman"/>
        </w:rPr>
        <w:t>3-5 key terms or takeaways from the chapter</w:t>
      </w:r>
    </w:p>
    <w:p w14:paraId="35E13EBC" w14:textId="26FF6A63" w:rsidR="00CB476A" w:rsidRDefault="00CB476A" w:rsidP="00D8099E">
      <w:pPr>
        <w:ind w:left="2880" w:hanging="2880"/>
        <w:rPr>
          <w:rFonts w:ascii="Times New Roman" w:hAnsi="Times New Roman" w:cs="Times New Roman"/>
          <w:b/>
          <w:bCs/>
        </w:rPr>
      </w:pPr>
      <w:r>
        <w:rPr>
          <w:rFonts w:ascii="Times New Roman" w:hAnsi="Times New Roman" w:cs="Times New Roman"/>
          <w:b/>
          <w:bCs/>
        </w:rPr>
        <w:t>Insider Risk</w:t>
      </w:r>
      <w:r w:rsidRPr="00CB476A">
        <w:rPr>
          <w:rFonts w:ascii="Times New Roman" w:hAnsi="Times New Roman" w:cs="Times New Roman"/>
        </w:rPr>
        <w:t xml:space="preserve"> </w:t>
      </w:r>
      <w:r>
        <w:rPr>
          <w:rFonts w:ascii="Times New Roman" w:hAnsi="Times New Roman" w:cs="Times New Roman"/>
        </w:rPr>
        <w:tab/>
      </w:r>
      <w:r w:rsidR="00D8099E">
        <w:rPr>
          <w:rFonts w:ascii="Times New Roman" w:hAnsi="Times New Roman" w:cs="Times New Roman"/>
        </w:rPr>
        <w:t xml:space="preserve">Insider risk refers to the potential for individuals within an organization, including employees, contractors, etc., to misuse </w:t>
      </w:r>
      <w:r w:rsidR="00D8099E">
        <w:rPr>
          <w:rFonts w:ascii="Times New Roman" w:hAnsi="Times New Roman" w:cs="Times New Roman"/>
        </w:rPr>
        <w:lastRenderedPageBreak/>
        <w:t>their authorized access, either intentionally or unintentionally, to negatively impact the organization’s people, data, or resources.</w:t>
      </w:r>
    </w:p>
    <w:p w14:paraId="64BC3DE7" w14:textId="2F9AADE6" w:rsidR="00423E5F" w:rsidRPr="00423E5F" w:rsidRDefault="00CB476A" w:rsidP="004C3E1C">
      <w:pPr>
        <w:ind w:left="2880" w:hanging="2880"/>
        <w:rPr>
          <w:rFonts w:ascii="Times New Roman" w:hAnsi="Times New Roman" w:cs="Times New Roman"/>
        </w:rPr>
      </w:pPr>
      <w:r>
        <w:rPr>
          <w:rFonts w:ascii="Times New Roman" w:hAnsi="Times New Roman" w:cs="Times New Roman"/>
          <w:b/>
          <w:bCs/>
        </w:rPr>
        <w:t>Potential Risk Indicators</w:t>
      </w:r>
      <w:r w:rsidR="00423E5F">
        <w:rPr>
          <w:rFonts w:ascii="Times New Roman" w:hAnsi="Times New Roman" w:cs="Times New Roman"/>
        </w:rPr>
        <w:tab/>
      </w:r>
      <w:r w:rsidR="00D8099E">
        <w:rPr>
          <w:rFonts w:ascii="Times New Roman" w:hAnsi="Times New Roman" w:cs="Times New Roman"/>
        </w:rPr>
        <w:t>Potential Risk Indicators (PRIs) are key behavioral and technical warning signs of potential insider threats</w:t>
      </w:r>
      <w:r w:rsidR="004C3E1C">
        <w:rPr>
          <w:rFonts w:ascii="Times New Roman" w:hAnsi="Times New Roman" w:cs="Times New Roman"/>
        </w:rPr>
        <w:t>.</w:t>
      </w:r>
    </w:p>
    <w:p w14:paraId="0FA13DF4" w14:textId="4545C532" w:rsidR="00CB476A" w:rsidRPr="00423E5F" w:rsidRDefault="00CB476A" w:rsidP="004C3E1C">
      <w:pPr>
        <w:ind w:left="2880" w:hanging="2880"/>
        <w:rPr>
          <w:rFonts w:ascii="Times New Roman" w:hAnsi="Times New Roman" w:cs="Times New Roman"/>
        </w:rPr>
      </w:pPr>
      <w:r>
        <w:rPr>
          <w:rFonts w:ascii="Times New Roman" w:hAnsi="Times New Roman" w:cs="Times New Roman"/>
          <w:b/>
          <w:bCs/>
        </w:rPr>
        <w:t>SOFIT Knowledge Base</w:t>
      </w:r>
      <w:r w:rsidRPr="00423E5F">
        <w:rPr>
          <w:rFonts w:ascii="Times New Roman" w:hAnsi="Times New Roman" w:cs="Times New Roman"/>
          <w:b/>
          <w:bCs/>
        </w:rPr>
        <w:tab/>
      </w:r>
      <w:r w:rsidR="004C3E1C">
        <w:rPr>
          <w:rFonts w:ascii="Times New Roman" w:hAnsi="Times New Roman" w:cs="Times New Roman"/>
        </w:rPr>
        <w:t>SOFIT is a comprehensive knowledge base of PRIs for insider threats, integrating behavioral/psychosocial factors and cyber/technical factors in a taxonomy informed by research and case studies.</w:t>
      </w:r>
    </w:p>
    <w:p w14:paraId="4B29592B" w14:textId="433BB92C" w:rsidR="00423E5F" w:rsidRPr="00423E5F" w:rsidRDefault="00CB476A" w:rsidP="00226C50">
      <w:pPr>
        <w:ind w:left="2880" w:hanging="2880"/>
        <w:rPr>
          <w:rFonts w:ascii="Times New Roman" w:hAnsi="Times New Roman" w:cs="Times New Roman"/>
        </w:rPr>
      </w:pPr>
      <w:r>
        <w:rPr>
          <w:rFonts w:ascii="Times New Roman" w:hAnsi="Times New Roman" w:cs="Times New Roman"/>
          <w:b/>
          <w:bCs/>
        </w:rPr>
        <w:t>Risk Assessment</w:t>
      </w:r>
      <w:r w:rsidR="00473657">
        <w:rPr>
          <w:rFonts w:ascii="Times New Roman" w:hAnsi="Times New Roman" w:cs="Times New Roman"/>
          <w:b/>
          <w:bCs/>
        </w:rPr>
        <w:t xml:space="preserve"> Modeling</w:t>
      </w:r>
      <w:r w:rsidR="00423E5F" w:rsidRPr="00423E5F">
        <w:rPr>
          <w:rFonts w:ascii="Times New Roman" w:hAnsi="Times New Roman" w:cs="Times New Roman"/>
          <w:b/>
          <w:bCs/>
        </w:rPr>
        <w:tab/>
      </w:r>
      <w:r w:rsidR="00DB502F">
        <w:rPr>
          <w:rFonts w:ascii="Times New Roman" w:hAnsi="Times New Roman" w:cs="Times New Roman"/>
        </w:rPr>
        <w:t>Models are instantiations of theories, typically used to test a particular aspect of a theory. Models should be testable: allowing models’ predictions to be empirically verified or refuted. Models may be qualitative or quantitative. Risk assessment models are systematic approaches to identify, analyze, and evaluate potential risks that support informed decision-making and development of appropriate risk mitigation strategies.</w:t>
      </w:r>
    </w:p>
    <w:p w14:paraId="7C327460" w14:textId="7922C243" w:rsidR="00473657" w:rsidRDefault="00226C50" w:rsidP="009D48FC">
      <w:pPr>
        <w:ind w:left="2880" w:hanging="2880"/>
        <w:rPr>
          <w:rFonts w:ascii="Times New Roman" w:hAnsi="Times New Roman" w:cs="Times New Roman"/>
        </w:rPr>
      </w:pPr>
      <w:r>
        <w:rPr>
          <w:rFonts w:ascii="Times New Roman" w:hAnsi="Times New Roman" w:cs="Times New Roman"/>
          <w:b/>
          <w:bCs/>
        </w:rPr>
        <w:t xml:space="preserve">Whole-Person </w:t>
      </w:r>
      <w:r w:rsidR="009D48FC">
        <w:rPr>
          <w:rFonts w:ascii="Times New Roman" w:hAnsi="Times New Roman" w:cs="Times New Roman"/>
          <w:b/>
          <w:bCs/>
        </w:rPr>
        <w:t>Approach</w:t>
      </w:r>
      <w:r w:rsidR="00473657" w:rsidRPr="00423E5F">
        <w:rPr>
          <w:rFonts w:ascii="Times New Roman" w:hAnsi="Times New Roman" w:cs="Times New Roman"/>
          <w:b/>
          <w:bCs/>
        </w:rPr>
        <w:tab/>
      </w:r>
      <w:r w:rsidR="009D48FC" w:rsidRPr="009D48FC">
        <w:rPr>
          <w:rFonts w:ascii="Times New Roman" w:hAnsi="Times New Roman" w:cs="Times New Roman"/>
        </w:rPr>
        <w:t xml:space="preserve">A whole person approach to insider risk assessment focuses on understanding the individual behind the potential risk, rather than just looking at technical indicators. </w:t>
      </w:r>
      <w:r w:rsidR="009D48FC">
        <w:rPr>
          <w:rFonts w:ascii="Times New Roman" w:hAnsi="Times New Roman" w:cs="Times New Roman"/>
        </w:rPr>
        <w:t>This holistic view</w:t>
      </w:r>
      <w:r w:rsidR="009D48FC" w:rsidRPr="009D48FC">
        <w:rPr>
          <w:rFonts w:ascii="Times New Roman" w:hAnsi="Times New Roman" w:cs="Times New Roman"/>
        </w:rPr>
        <w:t xml:space="preserve"> involves considering an individual's </w:t>
      </w:r>
      <w:r w:rsidR="009D48FC">
        <w:rPr>
          <w:rFonts w:ascii="Times New Roman" w:hAnsi="Times New Roman" w:cs="Times New Roman"/>
        </w:rPr>
        <w:t>psychosocial</w:t>
      </w:r>
      <w:r w:rsidR="009D48FC" w:rsidRPr="009D48FC">
        <w:rPr>
          <w:rFonts w:ascii="Times New Roman" w:hAnsi="Times New Roman" w:cs="Times New Roman"/>
        </w:rPr>
        <w:t xml:space="preserve"> factors, behaviors, and motivations</w:t>
      </w:r>
      <w:r w:rsidR="009D48FC">
        <w:rPr>
          <w:rFonts w:ascii="Times New Roman" w:hAnsi="Times New Roman" w:cs="Times New Roman"/>
        </w:rPr>
        <w:t xml:space="preserve"> to help</w:t>
      </w:r>
      <w:r w:rsidR="009D48FC" w:rsidRPr="009D48FC">
        <w:rPr>
          <w:rFonts w:ascii="Times New Roman" w:hAnsi="Times New Roman" w:cs="Times New Roman"/>
        </w:rPr>
        <w:t xml:space="preserve"> organizations identify and mitigate insider threats more effectively by addressing the root causes of risky behavior.</w:t>
      </w:r>
    </w:p>
    <w:p w14:paraId="15AC724A" w14:textId="68F625B1" w:rsidR="00226C50" w:rsidRDefault="00226C50" w:rsidP="009D48FC">
      <w:pPr>
        <w:ind w:left="2880" w:hanging="2880"/>
        <w:rPr>
          <w:rFonts w:ascii="Times New Roman" w:hAnsi="Times New Roman" w:cs="Times New Roman"/>
        </w:rPr>
      </w:pPr>
      <w:r>
        <w:rPr>
          <w:rFonts w:ascii="Times New Roman" w:hAnsi="Times New Roman" w:cs="Times New Roman"/>
          <w:b/>
          <w:bCs/>
        </w:rPr>
        <w:t>Performance Metrics</w:t>
      </w:r>
      <w:r>
        <w:rPr>
          <w:rFonts w:ascii="Times New Roman" w:hAnsi="Times New Roman" w:cs="Times New Roman"/>
          <w:b/>
          <w:bCs/>
        </w:rPr>
        <w:tab/>
      </w:r>
      <w:r w:rsidR="009D48FC" w:rsidRPr="009D48FC">
        <w:rPr>
          <w:rFonts w:ascii="Times New Roman" w:hAnsi="Times New Roman" w:cs="Times New Roman"/>
        </w:rPr>
        <w:t>Performance metrics are quantifiable measurements used to assess the effectiveness and efficiency of a process</w:t>
      </w:r>
      <w:r w:rsidR="009D48FC">
        <w:rPr>
          <w:rFonts w:ascii="Times New Roman" w:hAnsi="Times New Roman" w:cs="Times New Roman"/>
        </w:rPr>
        <w:t>, model or tool.</w:t>
      </w:r>
    </w:p>
    <w:p w14:paraId="12CEAEBB" w14:textId="77777777" w:rsidR="009D48FC" w:rsidRDefault="009D48FC" w:rsidP="009D48FC">
      <w:pPr>
        <w:ind w:left="2880" w:hanging="2880"/>
        <w:rPr>
          <w:rFonts w:ascii="Times New Roman" w:hAnsi="Times New Roman" w:cs="Times New Roman"/>
        </w:rPr>
      </w:pPr>
    </w:p>
    <w:p w14:paraId="30C9E470" w14:textId="77777777" w:rsidR="009D48FC" w:rsidRDefault="009D48FC" w:rsidP="009D48FC">
      <w:pPr>
        <w:ind w:left="2880" w:hanging="2880"/>
        <w:rPr>
          <w:rFonts w:ascii="Times New Roman" w:hAnsi="Times New Roman" w:cs="Times New Roman"/>
        </w:rPr>
      </w:pPr>
    </w:p>
    <w:p w14:paraId="52C32AF9" w14:textId="77777777" w:rsidR="009D48FC" w:rsidRPr="00423E5F" w:rsidRDefault="009D48FC" w:rsidP="009D48FC">
      <w:pPr>
        <w:ind w:left="2880" w:hanging="2880"/>
        <w:rPr>
          <w:rFonts w:ascii="Times New Roman" w:hAnsi="Times New Roman" w:cs="Times New Roman"/>
        </w:rPr>
      </w:pPr>
    </w:p>
    <w:p w14:paraId="5F98D8B8" w14:textId="7031333D" w:rsidR="00A3287F" w:rsidRPr="00423E5F" w:rsidRDefault="00A3287F" w:rsidP="00423E5F">
      <w:r>
        <w:rPr>
          <w:noProof/>
        </w:rPr>
        <mc:AlternateContent>
          <mc:Choice Requires="wps">
            <w:drawing>
              <wp:anchor distT="0" distB="0" distL="114300" distR="114300" simplePos="0" relativeHeight="251662336" behindDoc="0" locked="0" layoutInCell="1" allowOverlap="1" wp14:anchorId="2A87963C" wp14:editId="2FB24B28">
                <wp:simplePos x="0" y="0"/>
                <wp:positionH relativeFrom="column">
                  <wp:posOffset>-29980</wp:posOffset>
                </wp:positionH>
                <wp:positionV relativeFrom="paragraph">
                  <wp:posOffset>179070</wp:posOffset>
                </wp:positionV>
                <wp:extent cx="5906124" cy="0"/>
                <wp:effectExtent l="0" t="0" r="0" b="0"/>
                <wp:wrapNone/>
                <wp:docPr id="720402189" name="Straight Connector 2"/>
                <wp:cNvGraphicFramePr/>
                <a:graphic xmlns:a="http://schemas.openxmlformats.org/drawingml/2006/main">
                  <a:graphicData uri="http://schemas.microsoft.com/office/word/2010/wordprocessingShape">
                    <wps:wsp>
                      <wps:cNvCnPr/>
                      <wps:spPr>
                        <a:xfrm>
                          <a:off x="0" y="0"/>
                          <a:ext cx="5906124"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9F740D"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35pt,14.1pt" to="462.7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" strokecolor="#bfbfbf [2412]" strokeweight=".5pt">
                <v:stroke joinstyle="miter"/>
              </v:line>
            </w:pict>
          </mc:Fallback>
        </mc:AlternateContent>
      </w:r>
    </w:p>
    <w:p w14:paraId="593E4681" w14:textId="6BC9DE6A" w:rsidR="00423E5F" w:rsidRPr="00423E5F" w:rsidRDefault="00423E5F" w:rsidP="00473657">
      <w:pPr>
        <w:pStyle w:val="Heading1"/>
        <w:shd w:val="clear" w:color="auto" w:fill="D9D9D9" w:themeFill="background1" w:themeFillShade="D9"/>
        <w:rPr>
          <w:rFonts w:ascii="Times New Roman" w:hAnsi="Times New Roman" w:cs="Times New Roman"/>
          <w:color w:val="auto"/>
        </w:rPr>
      </w:pPr>
      <w:bookmarkStart w:id="32" w:name="_Toc204084061"/>
      <w:r w:rsidRPr="00423E5F">
        <w:rPr>
          <w:rFonts w:ascii="Times New Roman" w:hAnsi="Times New Roman" w:cs="Times New Roman"/>
          <w:color w:val="auto"/>
        </w:rPr>
        <w:t>Questions</w:t>
      </w:r>
      <w:bookmarkEnd w:id="32"/>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r w:rsidR="00473657">
        <w:rPr>
          <w:rFonts w:ascii="Times New Roman" w:hAnsi="Times New Roman" w:cs="Times New Roman"/>
          <w:color w:val="auto"/>
        </w:rPr>
        <w:tab/>
      </w:r>
    </w:p>
    <w:p w14:paraId="02C3B11E" w14:textId="282FB3CA" w:rsidR="00423E5F" w:rsidRPr="00423E5F" w:rsidRDefault="00226C50" w:rsidP="00423E5F">
      <w:pPr>
        <w:rPr>
          <w:rFonts w:ascii="Times New Roman" w:hAnsi="Times New Roman" w:cs="Times New Roman"/>
        </w:rPr>
      </w:pPr>
      <w:r>
        <w:rPr>
          <w:rFonts w:ascii="Times New Roman" w:hAnsi="Times New Roman" w:cs="Times New Roman"/>
        </w:rPr>
        <w:t xml:space="preserve">For consideration or debate: </w:t>
      </w:r>
    </w:p>
    <w:p w14:paraId="51D0DC2E" w14:textId="19C03ED6" w:rsidR="00817DE9" w:rsidRDefault="00226C50" w:rsidP="00A3287F">
      <w:pPr>
        <w:pStyle w:val="ListParagraph"/>
        <w:numPr>
          <w:ilvl w:val="0"/>
          <w:numId w:val="10"/>
        </w:numPr>
        <w:rPr>
          <w:rFonts w:ascii="Times New Roman" w:hAnsi="Times New Roman" w:cs="Times New Roman"/>
        </w:rPr>
      </w:pPr>
      <w:r>
        <w:rPr>
          <w:rFonts w:ascii="Times New Roman" w:hAnsi="Times New Roman" w:cs="Times New Roman"/>
        </w:rPr>
        <w:t>Compare and contrast qualitative and quantitative models for decision making support.</w:t>
      </w:r>
    </w:p>
    <w:p w14:paraId="22343A2B" w14:textId="65D14215" w:rsidR="00A3287F" w:rsidRDefault="00226C50" w:rsidP="00A3287F">
      <w:pPr>
        <w:pStyle w:val="ListParagraph"/>
        <w:numPr>
          <w:ilvl w:val="0"/>
          <w:numId w:val="10"/>
        </w:numPr>
        <w:rPr>
          <w:rFonts w:ascii="Times New Roman" w:hAnsi="Times New Roman" w:cs="Times New Roman"/>
        </w:rPr>
      </w:pPr>
      <w:r>
        <w:rPr>
          <w:rFonts w:ascii="Times New Roman" w:hAnsi="Times New Roman" w:cs="Times New Roman"/>
        </w:rPr>
        <w:t>What are the most difficult challenges in evaluating the performance of insider risk assessment models?</w:t>
      </w:r>
    </w:p>
    <w:p w14:paraId="7DBDD787" w14:textId="759EA1F1" w:rsidR="00226C50" w:rsidRDefault="00226C50" w:rsidP="00A3287F">
      <w:pPr>
        <w:pStyle w:val="ListParagraph"/>
        <w:numPr>
          <w:ilvl w:val="0"/>
          <w:numId w:val="10"/>
        </w:numPr>
        <w:rPr>
          <w:rFonts w:ascii="Times New Roman" w:hAnsi="Times New Roman" w:cs="Times New Roman"/>
        </w:rPr>
      </w:pPr>
      <w:r>
        <w:rPr>
          <w:rFonts w:ascii="Times New Roman" w:hAnsi="Times New Roman" w:cs="Times New Roman"/>
        </w:rPr>
        <w:lastRenderedPageBreak/>
        <w:t>What is the idea behind the concept of PRI “decay” and how might models of PRI decay be empirically tested?</w:t>
      </w:r>
    </w:p>
    <w:p w14:paraId="5A7C7E16" w14:textId="157D14F2" w:rsidR="00226C50" w:rsidRDefault="00226C50" w:rsidP="00A3287F">
      <w:pPr>
        <w:pStyle w:val="ListParagraph"/>
        <w:numPr>
          <w:ilvl w:val="0"/>
          <w:numId w:val="10"/>
        </w:numPr>
        <w:rPr>
          <w:rFonts w:ascii="Times New Roman" w:hAnsi="Times New Roman" w:cs="Times New Roman"/>
        </w:rPr>
      </w:pPr>
      <w:r>
        <w:rPr>
          <w:rFonts w:ascii="Times New Roman" w:hAnsi="Times New Roman" w:cs="Times New Roman"/>
        </w:rPr>
        <w:t>How would you characterize the difference between models that assume PRIs contribute independently to insider risk versus those that address patterns associated with different types of insider risk?</w:t>
      </w:r>
    </w:p>
    <w:p w14:paraId="6379DDA5" w14:textId="622B1A6B" w:rsidR="00226C50" w:rsidRPr="00A3287F" w:rsidRDefault="009D48FC" w:rsidP="00A3287F">
      <w:pPr>
        <w:pStyle w:val="ListParagraph"/>
        <w:numPr>
          <w:ilvl w:val="0"/>
          <w:numId w:val="10"/>
        </w:numPr>
        <w:rPr>
          <w:rFonts w:ascii="Times New Roman" w:hAnsi="Times New Roman" w:cs="Times New Roman"/>
        </w:rPr>
      </w:pPr>
      <w:r>
        <w:rPr>
          <w:rFonts w:ascii="Times New Roman" w:hAnsi="Times New Roman" w:cs="Times New Roman"/>
        </w:rPr>
        <w:t>What are some examples of combinations of PRIs that reflect “patterns” of concerning behaviors and/or motivations associated with an insider threat scenario?</w:t>
      </w:r>
    </w:p>
    <w:p w14:paraId="3B4A6C58" w14:textId="6DD38739" w:rsidR="00A3287F" w:rsidRPr="00A3287F" w:rsidRDefault="00A3287F" w:rsidP="00A3287F">
      <w:pPr>
        <w:rPr>
          <w:rFonts w:ascii="Times New Roman" w:hAnsi="Times New Roman" w:cs="Times New Roman"/>
        </w:rPr>
      </w:pPr>
      <w:r>
        <w:rPr>
          <w:noProof/>
        </w:rPr>
        <mc:AlternateContent>
          <mc:Choice Requires="wps">
            <w:drawing>
              <wp:anchor distT="0" distB="0" distL="114300" distR="114300" simplePos="0" relativeHeight="251664384" behindDoc="0" locked="0" layoutInCell="1" allowOverlap="1" wp14:anchorId="66F785CC" wp14:editId="40D4D91F">
                <wp:simplePos x="0" y="0"/>
                <wp:positionH relativeFrom="column">
                  <wp:posOffset>0</wp:posOffset>
                </wp:positionH>
                <wp:positionV relativeFrom="paragraph">
                  <wp:posOffset>-635</wp:posOffset>
                </wp:positionV>
                <wp:extent cx="5906124" cy="0"/>
                <wp:effectExtent l="0" t="0" r="0" b="0"/>
                <wp:wrapNone/>
                <wp:docPr id="1204328745" name="Straight Connector 2"/>
                <wp:cNvGraphicFramePr/>
                <a:graphic xmlns:a="http://schemas.openxmlformats.org/drawingml/2006/main">
                  <a:graphicData uri="http://schemas.microsoft.com/office/word/2010/wordprocessingShape">
                    <wps:wsp>
                      <wps:cNvCnPr/>
                      <wps:spPr>
                        <a:xfrm>
                          <a:off x="0" y="0"/>
                          <a:ext cx="5906124"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C935E1"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05pt" to="465.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" strokecolor="#bfbfbf [2412]" strokeweight=".5pt">
                <v:stroke joinstyle="miter"/>
              </v:line>
            </w:pict>
          </mc:Fallback>
        </mc:AlternateContent>
      </w:r>
    </w:p>
    <w:p w14:paraId="75DBD302" w14:textId="7C8AD7BE" w:rsidR="00817DE9" w:rsidRPr="00817DE9" w:rsidRDefault="00817DE9" w:rsidP="00423E5F">
      <w:pPr>
        <w:pStyle w:val="Heading1"/>
        <w:rPr>
          <w:rFonts w:ascii="Times New Roman" w:hAnsi="Times New Roman" w:cs="Times New Roman"/>
          <w:color w:val="auto"/>
        </w:rPr>
      </w:pPr>
      <w:bookmarkStart w:id="33" w:name="_Toc204084062"/>
      <w:r w:rsidRPr="00817DE9">
        <w:rPr>
          <w:rFonts w:ascii="Times New Roman" w:hAnsi="Times New Roman" w:cs="Times New Roman"/>
          <w:color w:val="auto"/>
        </w:rPr>
        <w:t>References</w:t>
      </w:r>
      <w:bookmarkEnd w:id="33"/>
    </w:p>
    <w:p w14:paraId="18E0F3FF" w14:textId="77777777" w:rsidR="005202CF" w:rsidRDefault="005202CF" w:rsidP="00817DE9">
      <w:pPr>
        <w:ind w:left="720" w:right="-180" w:hanging="720"/>
        <w:rPr>
          <w:rFonts w:ascii="Times New Roman" w:hAnsi="Times New Roman" w:cs="Times New Roman"/>
        </w:rPr>
      </w:pPr>
    </w:p>
    <w:p w14:paraId="3D12C35E" w14:textId="20C3F556" w:rsidR="005202CF" w:rsidRDefault="005202CF" w:rsidP="00817DE9">
      <w:pPr>
        <w:ind w:left="720" w:right="-180" w:hanging="720"/>
        <w:rPr>
          <w:rFonts w:ascii="Times New Roman" w:hAnsi="Times New Roman" w:cs="Times New Roman"/>
        </w:rPr>
      </w:pPr>
      <w:r w:rsidRPr="005202CF">
        <w:rPr>
          <w:rFonts w:ascii="Times New Roman" w:hAnsi="Times New Roman" w:cs="Times New Roman"/>
        </w:rPr>
        <w:t xml:space="preserve">Axelrad, </w:t>
      </w:r>
      <w:r>
        <w:rPr>
          <w:rFonts w:ascii="Times New Roman" w:hAnsi="Times New Roman" w:cs="Times New Roman"/>
        </w:rPr>
        <w:t xml:space="preserve">ET, </w:t>
      </w:r>
      <w:r w:rsidRPr="005202CF">
        <w:rPr>
          <w:rFonts w:ascii="Times New Roman" w:hAnsi="Times New Roman" w:cs="Times New Roman"/>
        </w:rPr>
        <w:t xml:space="preserve">PJ Sticha, O </w:t>
      </w:r>
      <w:proofErr w:type="spellStart"/>
      <w:r w:rsidRPr="005202CF">
        <w:rPr>
          <w:rFonts w:ascii="Times New Roman" w:hAnsi="Times New Roman" w:cs="Times New Roman"/>
        </w:rPr>
        <w:t>Brdiczka</w:t>
      </w:r>
      <w:proofErr w:type="spellEnd"/>
      <w:r w:rsidRPr="005202CF">
        <w:rPr>
          <w:rFonts w:ascii="Times New Roman" w:hAnsi="Times New Roman" w:cs="Times New Roman"/>
        </w:rPr>
        <w:t xml:space="preserve">, </w:t>
      </w:r>
      <w:r>
        <w:rPr>
          <w:rFonts w:ascii="Times New Roman" w:hAnsi="Times New Roman" w:cs="Times New Roman"/>
        </w:rPr>
        <w:t>&amp;</w:t>
      </w:r>
      <w:r w:rsidRPr="005202CF">
        <w:rPr>
          <w:rFonts w:ascii="Times New Roman" w:hAnsi="Times New Roman" w:cs="Times New Roman"/>
        </w:rPr>
        <w:t xml:space="preserve"> J Shen. </w:t>
      </w:r>
      <w:r>
        <w:rPr>
          <w:rFonts w:ascii="Times New Roman" w:hAnsi="Times New Roman" w:cs="Times New Roman"/>
        </w:rPr>
        <w:t xml:space="preserve">(2013). </w:t>
      </w:r>
      <w:r w:rsidRPr="005202CF">
        <w:rPr>
          <w:rFonts w:ascii="Times New Roman" w:hAnsi="Times New Roman" w:cs="Times New Roman"/>
        </w:rPr>
        <w:t xml:space="preserve">A </w:t>
      </w:r>
      <w:proofErr w:type="spellStart"/>
      <w:r w:rsidRPr="005202CF">
        <w:rPr>
          <w:rFonts w:ascii="Times New Roman" w:hAnsi="Times New Roman" w:cs="Times New Roman"/>
        </w:rPr>
        <w:t>bayesian</w:t>
      </w:r>
      <w:proofErr w:type="spellEnd"/>
      <w:r w:rsidRPr="005202CF">
        <w:rPr>
          <w:rFonts w:ascii="Times New Roman" w:hAnsi="Times New Roman" w:cs="Times New Roman"/>
        </w:rPr>
        <w:t xml:space="preserve"> network model for predicting insider threats. In </w:t>
      </w:r>
      <w:r w:rsidRPr="005202CF">
        <w:rPr>
          <w:rFonts w:ascii="Times New Roman" w:hAnsi="Times New Roman" w:cs="Times New Roman"/>
          <w:i/>
          <w:iCs/>
        </w:rPr>
        <w:t>Proc. of the 2013 IEEE Security and Privacy Workshops (SPW’13),</w:t>
      </w:r>
      <w:r w:rsidRPr="005202CF">
        <w:rPr>
          <w:rFonts w:ascii="Times New Roman" w:hAnsi="Times New Roman" w:cs="Times New Roman"/>
        </w:rPr>
        <w:t xml:space="preserve"> San Francisco, California, USA, pages 82–89. IEEE, May 2013.</w:t>
      </w:r>
    </w:p>
    <w:p w14:paraId="7D1597C1" w14:textId="0B79071E" w:rsidR="00B746D7" w:rsidRDefault="00B746D7" w:rsidP="00817DE9">
      <w:pPr>
        <w:ind w:left="720" w:right="-180" w:hanging="720"/>
        <w:rPr>
          <w:rFonts w:ascii="Times New Roman" w:hAnsi="Times New Roman" w:cs="Times New Roman"/>
        </w:rPr>
      </w:pPr>
      <w:r>
        <w:rPr>
          <w:rFonts w:ascii="Times New Roman" w:hAnsi="Times New Roman" w:cs="Times New Roman"/>
        </w:rPr>
        <w:t xml:space="preserve">Borum, R, M Scalora, R Otto, K Schneider, K Kennedy, J </w:t>
      </w:r>
      <w:proofErr w:type="spellStart"/>
      <w:r>
        <w:rPr>
          <w:rFonts w:ascii="Times New Roman" w:hAnsi="Times New Roman" w:cs="Times New Roman"/>
        </w:rPr>
        <w:t>VanBerschot</w:t>
      </w:r>
      <w:proofErr w:type="spellEnd"/>
      <w:r>
        <w:rPr>
          <w:rFonts w:ascii="Times New Roman" w:hAnsi="Times New Roman" w:cs="Times New Roman"/>
        </w:rPr>
        <w:t xml:space="preserve">, E Mix, &amp; S Jaros. (2022). </w:t>
      </w:r>
      <w:r w:rsidRPr="00B746D7">
        <w:rPr>
          <w:rFonts w:ascii="Times New Roman" w:hAnsi="Times New Roman" w:cs="Times New Roman"/>
          <w:i/>
          <w:iCs/>
        </w:rPr>
        <w:t>Structured Professional Judgment (SPJ) tools: A reference guide for Counter-Insider Threat (C-InT) hubs</w:t>
      </w:r>
      <w:r w:rsidRPr="00B746D7">
        <w:rPr>
          <w:rFonts w:ascii="Times New Roman" w:hAnsi="Times New Roman" w:cs="Times New Roman"/>
        </w:rPr>
        <w:t>. Defense Personnel and Security Research Center (PERSEREC).</w:t>
      </w:r>
    </w:p>
    <w:p w14:paraId="378F549F" w14:textId="0E74B574" w:rsidR="00B746D7" w:rsidRDefault="00B746D7" w:rsidP="00B746D7">
      <w:pPr>
        <w:ind w:left="720" w:right="-180"/>
        <w:rPr>
          <w:rFonts w:ascii="Times New Roman" w:hAnsi="Times New Roman" w:cs="Times New Roman"/>
        </w:rPr>
      </w:pPr>
      <w:hyperlink r:id="rId19" w:history="1">
        <w:r w:rsidRPr="00E3449C">
          <w:rPr>
            <w:rStyle w:val="Hyperlink"/>
            <w:rFonts w:ascii="Times New Roman" w:hAnsi="Times New Roman" w:cs="Times New Roman"/>
          </w:rPr>
          <w:t>https://cg-872b0f53-3ed8-4ee5-8078-10a830db319c.s3-us-gov-west-1.amazonaws.com/opa.mil-production1/uploads/refinery/opa/asset/upload/2452/20220705_PERS_Rpt_PA-21-16_SPJ_Reference_Guide.pdf?X-Amz-Expires=600&amp;X-Amz-Date=20250628T170915Z&amp;X-Amz-Algorithm=AWS4-HMAC-SHA256&amp;X-Amz-Credential=AKIAR7FXZINYEQ536HOW%2F20250628%2Fus-gov-west-1%2Fs3%2Faws4_request&amp;X-Amz-SignedHeaders=host&amp;X-Amz-Signature=1686b2cf9bb84b77f270da8516001d00a18ef498ef5a7cb4f3035d45b7a2d689</w:t>
        </w:r>
      </w:hyperlink>
    </w:p>
    <w:p w14:paraId="6155F772" w14:textId="35F26930" w:rsidR="00E14A9A" w:rsidRDefault="00E14A9A" w:rsidP="00817DE9">
      <w:pPr>
        <w:ind w:left="720" w:right="-180" w:hanging="720"/>
        <w:rPr>
          <w:rFonts w:ascii="Times New Roman" w:hAnsi="Times New Roman" w:cs="Times New Roman"/>
        </w:rPr>
      </w:pPr>
      <w:r w:rsidRPr="00E14A9A">
        <w:rPr>
          <w:rFonts w:ascii="Times New Roman" w:hAnsi="Times New Roman" w:cs="Times New Roman"/>
        </w:rPr>
        <w:t xml:space="preserve">Cappelli, </w:t>
      </w:r>
      <w:r>
        <w:rPr>
          <w:rFonts w:ascii="Times New Roman" w:hAnsi="Times New Roman" w:cs="Times New Roman"/>
        </w:rPr>
        <w:t xml:space="preserve">DN, </w:t>
      </w:r>
      <w:r w:rsidRPr="00E14A9A">
        <w:rPr>
          <w:rFonts w:ascii="Times New Roman" w:hAnsi="Times New Roman" w:cs="Times New Roman"/>
        </w:rPr>
        <w:t xml:space="preserve">AP Moore, &amp; RF Trzeciak. (2012). </w:t>
      </w:r>
      <w:r w:rsidRPr="00E14A9A">
        <w:rPr>
          <w:rFonts w:ascii="Times New Roman" w:hAnsi="Times New Roman" w:cs="Times New Roman"/>
          <w:i/>
          <w:iCs/>
        </w:rPr>
        <w:t xml:space="preserve">The CERT </w:t>
      </w:r>
      <w:proofErr w:type="gramStart"/>
      <w:r w:rsidRPr="00E14A9A">
        <w:rPr>
          <w:rFonts w:ascii="Times New Roman" w:hAnsi="Times New Roman" w:cs="Times New Roman"/>
          <w:i/>
          <w:iCs/>
        </w:rPr>
        <w:t>guide</w:t>
      </w:r>
      <w:proofErr w:type="gramEnd"/>
      <w:r w:rsidRPr="00E14A9A">
        <w:rPr>
          <w:rFonts w:ascii="Times New Roman" w:hAnsi="Times New Roman" w:cs="Times New Roman"/>
          <w:i/>
          <w:iCs/>
        </w:rPr>
        <w:t xml:space="preserve"> to insider threats: How to prevent, detect, and respond to information technology crimes (theft, sabotage, fraud). </w:t>
      </w:r>
      <w:r w:rsidRPr="00E14A9A">
        <w:rPr>
          <w:rFonts w:ascii="Times New Roman" w:hAnsi="Times New Roman" w:cs="Times New Roman"/>
        </w:rPr>
        <w:t>Addison-Wesley.</w:t>
      </w:r>
    </w:p>
    <w:p w14:paraId="0605DEC8" w14:textId="704B056A" w:rsidR="00287330" w:rsidRDefault="00287330" w:rsidP="00287330">
      <w:pPr>
        <w:ind w:left="720" w:right="-180" w:hanging="720"/>
        <w:rPr>
          <w:rFonts w:ascii="Times New Roman" w:hAnsi="Times New Roman" w:cs="Times New Roman"/>
        </w:rPr>
      </w:pPr>
      <w:r w:rsidRPr="00287330">
        <w:rPr>
          <w:rFonts w:ascii="Times New Roman" w:hAnsi="Times New Roman" w:cs="Times New Roman"/>
        </w:rPr>
        <w:t xml:space="preserve">Cole, E and S Ring. </w:t>
      </w:r>
      <w:r>
        <w:rPr>
          <w:rFonts w:ascii="Times New Roman" w:hAnsi="Times New Roman" w:cs="Times New Roman"/>
        </w:rPr>
        <w:t>(</w:t>
      </w:r>
      <w:r w:rsidRPr="00287330">
        <w:rPr>
          <w:rFonts w:ascii="Times New Roman" w:hAnsi="Times New Roman" w:cs="Times New Roman"/>
        </w:rPr>
        <w:t>2006</w:t>
      </w:r>
      <w:r>
        <w:rPr>
          <w:rFonts w:ascii="Times New Roman" w:hAnsi="Times New Roman" w:cs="Times New Roman"/>
        </w:rPr>
        <w:t>)</w:t>
      </w:r>
      <w:r w:rsidRPr="00287330">
        <w:rPr>
          <w:rFonts w:ascii="Times New Roman" w:hAnsi="Times New Roman" w:cs="Times New Roman"/>
        </w:rPr>
        <w:t xml:space="preserve">. </w:t>
      </w:r>
      <w:r w:rsidRPr="00287330">
        <w:rPr>
          <w:rFonts w:ascii="Times New Roman" w:hAnsi="Times New Roman" w:cs="Times New Roman"/>
          <w:i/>
          <w:iCs/>
        </w:rPr>
        <w:t xml:space="preserve">Insider Threat Protecting </w:t>
      </w:r>
      <w:proofErr w:type="gramStart"/>
      <w:r w:rsidRPr="00287330">
        <w:rPr>
          <w:rFonts w:ascii="Times New Roman" w:hAnsi="Times New Roman" w:cs="Times New Roman"/>
          <w:i/>
          <w:iCs/>
        </w:rPr>
        <w:t>the Enterprise</w:t>
      </w:r>
      <w:proofErr w:type="gramEnd"/>
      <w:r w:rsidRPr="00287330">
        <w:rPr>
          <w:rFonts w:ascii="Times New Roman" w:hAnsi="Times New Roman" w:cs="Times New Roman"/>
          <w:i/>
          <w:iCs/>
        </w:rPr>
        <w:t xml:space="preserve"> from Sabotage</w:t>
      </w:r>
      <w:r w:rsidRPr="00287330">
        <w:rPr>
          <w:rFonts w:ascii="Times New Roman" w:hAnsi="Times New Roman" w:cs="Times New Roman"/>
        </w:rPr>
        <w:t>. Syngress Publications.</w:t>
      </w:r>
    </w:p>
    <w:p w14:paraId="511E67BC" w14:textId="77777777" w:rsidR="00EC3316" w:rsidRPr="00EC3316" w:rsidRDefault="00EC3316" w:rsidP="00EC3316">
      <w:pPr>
        <w:ind w:left="720" w:right="-180" w:hanging="720"/>
        <w:rPr>
          <w:rFonts w:ascii="Times New Roman" w:hAnsi="Times New Roman" w:cs="Times New Roman"/>
        </w:rPr>
      </w:pPr>
      <w:proofErr w:type="spellStart"/>
      <w:r w:rsidRPr="00EC3316">
        <w:rPr>
          <w:rFonts w:ascii="Times New Roman" w:hAnsi="Times New Roman" w:cs="Times New Roman"/>
        </w:rPr>
        <w:t>Çorbacıoğlu</w:t>
      </w:r>
      <w:proofErr w:type="spellEnd"/>
      <w:r w:rsidRPr="00EC3316">
        <w:rPr>
          <w:rFonts w:ascii="Times New Roman" w:hAnsi="Times New Roman" w:cs="Times New Roman"/>
        </w:rPr>
        <w:t xml:space="preserve">, ŞK, &amp; G Aksel. (2023). Receiver operating characteristic curve analysis in diagnostic accuracy studies: A guide to interpreting the area under the curve value. </w:t>
      </w:r>
      <w:r w:rsidRPr="00EC3316">
        <w:rPr>
          <w:rFonts w:ascii="Times New Roman" w:hAnsi="Times New Roman" w:cs="Times New Roman"/>
          <w:i/>
          <w:iCs/>
        </w:rPr>
        <w:t>Turkish Journal of Emergency Medicine, 23(4)</w:t>
      </w:r>
      <w:r w:rsidRPr="00EC3316">
        <w:rPr>
          <w:rFonts w:ascii="Times New Roman" w:hAnsi="Times New Roman" w:cs="Times New Roman"/>
        </w:rPr>
        <w:t>:195-198.  </w:t>
      </w:r>
      <w:proofErr w:type="spellStart"/>
      <w:r w:rsidRPr="00EC3316">
        <w:rPr>
          <w:rFonts w:ascii="Times New Roman" w:hAnsi="Times New Roman" w:cs="Times New Roman"/>
        </w:rPr>
        <w:t>doi</w:t>
      </w:r>
      <w:proofErr w:type="spellEnd"/>
      <w:r w:rsidRPr="00EC3316">
        <w:rPr>
          <w:rFonts w:ascii="Times New Roman" w:hAnsi="Times New Roman" w:cs="Times New Roman"/>
        </w:rPr>
        <w:t>: </w:t>
      </w:r>
      <w:hyperlink r:id="rId20" w:tgtFrame="_blank" w:history="1">
        <w:r w:rsidRPr="00EC3316">
          <w:rPr>
            <w:rStyle w:val="Hyperlink"/>
            <w:rFonts w:ascii="Times New Roman" w:hAnsi="Times New Roman" w:cs="Times New Roman"/>
          </w:rPr>
          <w:t>10.4103/tjem.tjem_182_23</w:t>
        </w:r>
      </w:hyperlink>
      <w:r w:rsidRPr="00EC3316">
        <w:rPr>
          <w:rFonts w:ascii="Times New Roman" w:hAnsi="Times New Roman" w:cs="Times New Roman"/>
        </w:rPr>
        <w:t>.</w:t>
      </w:r>
    </w:p>
    <w:p w14:paraId="17EC21EA" w14:textId="77777777" w:rsidR="00A34359" w:rsidRDefault="00A34359" w:rsidP="00A34359">
      <w:pPr>
        <w:ind w:left="720" w:right="-180" w:hanging="720"/>
        <w:rPr>
          <w:rFonts w:ascii="Times New Roman" w:hAnsi="Times New Roman" w:cs="Times New Roman"/>
        </w:rPr>
      </w:pPr>
      <w:r w:rsidRPr="009321D4">
        <w:rPr>
          <w:rFonts w:ascii="Times New Roman" w:hAnsi="Times New Roman" w:cs="Times New Roman"/>
        </w:rPr>
        <w:t xml:space="preserve">Costa, DL, M Collins, JS Perl, JM </w:t>
      </w:r>
      <w:proofErr w:type="spellStart"/>
      <w:r w:rsidRPr="009321D4">
        <w:rPr>
          <w:rFonts w:ascii="Times New Roman" w:hAnsi="Times New Roman" w:cs="Times New Roman"/>
        </w:rPr>
        <w:t>Albrethsen</w:t>
      </w:r>
      <w:proofErr w:type="spellEnd"/>
      <w:r w:rsidRPr="009321D4">
        <w:rPr>
          <w:rFonts w:ascii="Times New Roman" w:hAnsi="Times New Roman" w:cs="Times New Roman"/>
        </w:rPr>
        <w:t xml:space="preserve">, JG </w:t>
      </w:r>
      <w:proofErr w:type="spellStart"/>
      <w:r w:rsidRPr="009321D4">
        <w:rPr>
          <w:rFonts w:ascii="Times New Roman" w:hAnsi="Times New Roman" w:cs="Times New Roman"/>
        </w:rPr>
        <w:t>Silowash</w:t>
      </w:r>
      <w:proofErr w:type="spellEnd"/>
      <w:r w:rsidRPr="009321D4">
        <w:rPr>
          <w:rFonts w:ascii="Times New Roman" w:hAnsi="Times New Roman" w:cs="Times New Roman"/>
        </w:rPr>
        <w:t xml:space="preserve">, </w:t>
      </w:r>
      <w:r>
        <w:rPr>
          <w:rFonts w:ascii="Times New Roman" w:hAnsi="Times New Roman" w:cs="Times New Roman"/>
        </w:rPr>
        <w:t xml:space="preserve">&amp; </w:t>
      </w:r>
      <w:r w:rsidRPr="009321D4">
        <w:rPr>
          <w:rFonts w:ascii="Times New Roman" w:hAnsi="Times New Roman" w:cs="Times New Roman"/>
        </w:rPr>
        <w:t xml:space="preserve">D Spooner. (2014 ). An </w:t>
      </w:r>
      <w:r>
        <w:rPr>
          <w:rFonts w:ascii="Times New Roman" w:hAnsi="Times New Roman" w:cs="Times New Roman"/>
        </w:rPr>
        <w:t>o</w:t>
      </w:r>
      <w:r w:rsidRPr="009321D4">
        <w:rPr>
          <w:rFonts w:ascii="Times New Roman" w:hAnsi="Times New Roman" w:cs="Times New Roman"/>
        </w:rPr>
        <w:t xml:space="preserve">ntology for </w:t>
      </w:r>
      <w:r>
        <w:rPr>
          <w:rFonts w:ascii="Times New Roman" w:hAnsi="Times New Roman" w:cs="Times New Roman"/>
        </w:rPr>
        <w:t>i</w:t>
      </w:r>
      <w:r w:rsidRPr="009321D4">
        <w:rPr>
          <w:rFonts w:ascii="Times New Roman" w:hAnsi="Times New Roman" w:cs="Times New Roman"/>
        </w:rPr>
        <w:t xml:space="preserve">nsider </w:t>
      </w:r>
      <w:r>
        <w:rPr>
          <w:rFonts w:ascii="Times New Roman" w:hAnsi="Times New Roman" w:cs="Times New Roman"/>
        </w:rPr>
        <w:t>t</w:t>
      </w:r>
      <w:r w:rsidRPr="009321D4">
        <w:rPr>
          <w:rFonts w:ascii="Times New Roman" w:hAnsi="Times New Roman" w:cs="Times New Roman"/>
        </w:rPr>
        <w:t xml:space="preserve">hreat </w:t>
      </w:r>
      <w:r>
        <w:rPr>
          <w:rFonts w:ascii="Times New Roman" w:hAnsi="Times New Roman" w:cs="Times New Roman"/>
        </w:rPr>
        <w:t>i</w:t>
      </w:r>
      <w:r w:rsidRPr="009321D4">
        <w:rPr>
          <w:rFonts w:ascii="Times New Roman" w:hAnsi="Times New Roman" w:cs="Times New Roman"/>
        </w:rPr>
        <w:t>ndicators. In KB Laskey, I Emmons and PCG Costa (Eds.), </w:t>
      </w:r>
      <w:r w:rsidRPr="009321D4">
        <w:rPr>
          <w:rFonts w:ascii="Times New Roman" w:hAnsi="Times New Roman" w:cs="Times New Roman"/>
          <w:i/>
          <w:iCs/>
        </w:rPr>
        <w:t xml:space="preserve">Proceedings </w:t>
      </w:r>
      <w:r w:rsidRPr="009321D4">
        <w:rPr>
          <w:rFonts w:ascii="Times New Roman" w:hAnsi="Times New Roman" w:cs="Times New Roman"/>
          <w:i/>
          <w:iCs/>
        </w:rPr>
        <w:lastRenderedPageBreak/>
        <w:t>of the Ninth Conference on Semantic Technologies for Intelligence, Defense, and Security (STIDS 2014), 2014</w:t>
      </w:r>
      <w:r w:rsidRPr="009321D4">
        <w:rPr>
          <w:rFonts w:ascii="Times New Roman" w:hAnsi="Times New Roman" w:cs="Times New Roman"/>
        </w:rPr>
        <w:t>, 48–53.</w:t>
      </w:r>
    </w:p>
    <w:p w14:paraId="169368D1" w14:textId="044D336E" w:rsidR="00D4705F" w:rsidRPr="00D4705F" w:rsidRDefault="00C049F1" w:rsidP="00D4705F">
      <w:pPr>
        <w:ind w:left="720" w:right="-180" w:hanging="720"/>
        <w:rPr>
          <w:rFonts w:ascii="Times New Roman" w:hAnsi="Times New Roman" w:cs="Times New Roman"/>
        </w:rPr>
      </w:pPr>
      <w:proofErr w:type="spellStart"/>
      <w:r>
        <w:rPr>
          <w:rFonts w:ascii="Times New Roman" w:hAnsi="Times New Roman" w:cs="Times New Roman"/>
        </w:rPr>
        <w:t>Elmrabit</w:t>
      </w:r>
      <w:proofErr w:type="spellEnd"/>
      <w:r w:rsidR="00D4705F">
        <w:rPr>
          <w:rFonts w:ascii="Times New Roman" w:hAnsi="Times New Roman" w:cs="Times New Roman"/>
        </w:rPr>
        <w:t xml:space="preserve">, N, SH Yang, L Yang, &amp; H Zhou. (2020). Insider threat risk prediction based on Bayesian network. Computers &amp; Security, </w:t>
      </w:r>
      <w:r w:rsidR="00D4705F" w:rsidRPr="00D4705F">
        <w:rPr>
          <w:rFonts w:ascii="Times New Roman" w:hAnsi="Times New Roman" w:cs="Times New Roman"/>
          <w:i/>
          <w:iCs/>
        </w:rPr>
        <w:t>96</w:t>
      </w:r>
      <w:r w:rsidR="00D4705F">
        <w:rPr>
          <w:rFonts w:ascii="Times New Roman" w:hAnsi="Times New Roman" w:cs="Times New Roman"/>
        </w:rPr>
        <w:t xml:space="preserve">, 101908. DOI: </w:t>
      </w:r>
      <w:hyperlink r:id="rId21" w:tgtFrame="_blank" w:tooltip="Persistent link using digital object identifier" w:history="1">
        <w:r w:rsidR="00D4705F" w:rsidRPr="00D4705F">
          <w:rPr>
            <w:rStyle w:val="Hyperlink"/>
            <w:rFonts w:ascii="Times New Roman" w:hAnsi="Times New Roman" w:cs="Times New Roman"/>
          </w:rPr>
          <w:t>https://doi.org/10.1016/j.cose.2020.101908</w:t>
        </w:r>
      </w:hyperlink>
    </w:p>
    <w:p w14:paraId="278CDA75" w14:textId="6898A71A" w:rsidR="007E2848" w:rsidRDefault="007E2848" w:rsidP="00817DE9">
      <w:pPr>
        <w:ind w:left="720" w:right="-180" w:hanging="720"/>
        <w:rPr>
          <w:rFonts w:ascii="Times New Roman" w:hAnsi="Times New Roman" w:cs="Times New Roman"/>
        </w:rPr>
      </w:pPr>
      <w:r w:rsidRPr="007E2848">
        <w:rPr>
          <w:rFonts w:ascii="Times New Roman" w:hAnsi="Times New Roman" w:cs="Times New Roman"/>
        </w:rPr>
        <w:t xml:space="preserve">Fried, EI. (2020). Theories and </w:t>
      </w:r>
      <w:r>
        <w:rPr>
          <w:rFonts w:ascii="Times New Roman" w:hAnsi="Times New Roman" w:cs="Times New Roman"/>
        </w:rPr>
        <w:t>m</w:t>
      </w:r>
      <w:r w:rsidRPr="007E2848">
        <w:rPr>
          <w:rFonts w:ascii="Times New Roman" w:hAnsi="Times New Roman" w:cs="Times New Roman"/>
        </w:rPr>
        <w:t xml:space="preserve">odels: What </w:t>
      </w:r>
      <w:r>
        <w:rPr>
          <w:rFonts w:ascii="Times New Roman" w:hAnsi="Times New Roman" w:cs="Times New Roman"/>
        </w:rPr>
        <w:t>t</w:t>
      </w:r>
      <w:r w:rsidRPr="007E2848">
        <w:rPr>
          <w:rFonts w:ascii="Times New Roman" w:hAnsi="Times New Roman" w:cs="Times New Roman"/>
        </w:rPr>
        <w:t xml:space="preserve">hey </w:t>
      </w:r>
      <w:r>
        <w:rPr>
          <w:rFonts w:ascii="Times New Roman" w:hAnsi="Times New Roman" w:cs="Times New Roman"/>
        </w:rPr>
        <w:t>a</w:t>
      </w:r>
      <w:r w:rsidRPr="007E2848">
        <w:rPr>
          <w:rFonts w:ascii="Times New Roman" w:hAnsi="Times New Roman" w:cs="Times New Roman"/>
        </w:rPr>
        <w:t xml:space="preserve">re, </w:t>
      </w:r>
      <w:r>
        <w:rPr>
          <w:rFonts w:ascii="Times New Roman" w:hAnsi="Times New Roman" w:cs="Times New Roman"/>
        </w:rPr>
        <w:t>w</w:t>
      </w:r>
      <w:r w:rsidRPr="007E2848">
        <w:rPr>
          <w:rFonts w:ascii="Times New Roman" w:hAnsi="Times New Roman" w:cs="Times New Roman"/>
        </w:rPr>
        <w:t xml:space="preserve">hat </w:t>
      </w:r>
      <w:r>
        <w:rPr>
          <w:rFonts w:ascii="Times New Roman" w:hAnsi="Times New Roman" w:cs="Times New Roman"/>
        </w:rPr>
        <w:t>t</w:t>
      </w:r>
      <w:r w:rsidRPr="007E2848">
        <w:rPr>
          <w:rFonts w:ascii="Times New Roman" w:hAnsi="Times New Roman" w:cs="Times New Roman"/>
        </w:rPr>
        <w:t xml:space="preserve">hey </w:t>
      </w:r>
      <w:r>
        <w:rPr>
          <w:rFonts w:ascii="Times New Roman" w:hAnsi="Times New Roman" w:cs="Times New Roman"/>
        </w:rPr>
        <w:t>a</w:t>
      </w:r>
      <w:r w:rsidRPr="007E2848">
        <w:rPr>
          <w:rFonts w:ascii="Times New Roman" w:hAnsi="Times New Roman" w:cs="Times New Roman"/>
        </w:rPr>
        <w:t xml:space="preserve">re for, and </w:t>
      </w:r>
      <w:r>
        <w:rPr>
          <w:rFonts w:ascii="Times New Roman" w:hAnsi="Times New Roman" w:cs="Times New Roman"/>
        </w:rPr>
        <w:t>w</w:t>
      </w:r>
      <w:r w:rsidRPr="007E2848">
        <w:rPr>
          <w:rFonts w:ascii="Times New Roman" w:hAnsi="Times New Roman" w:cs="Times New Roman"/>
        </w:rPr>
        <w:t xml:space="preserve">hat </w:t>
      </w:r>
      <w:r>
        <w:rPr>
          <w:rFonts w:ascii="Times New Roman" w:hAnsi="Times New Roman" w:cs="Times New Roman"/>
        </w:rPr>
        <w:t>t</w:t>
      </w:r>
      <w:r w:rsidRPr="007E2848">
        <w:rPr>
          <w:rFonts w:ascii="Times New Roman" w:hAnsi="Times New Roman" w:cs="Times New Roman"/>
        </w:rPr>
        <w:t xml:space="preserve">hey </w:t>
      </w:r>
      <w:r>
        <w:rPr>
          <w:rFonts w:ascii="Times New Roman" w:hAnsi="Times New Roman" w:cs="Times New Roman"/>
        </w:rPr>
        <w:t>a</w:t>
      </w:r>
      <w:r w:rsidRPr="007E2848">
        <w:rPr>
          <w:rFonts w:ascii="Times New Roman" w:hAnsi="Times New Roman" w:cs="Times New Roman"/>
        </w:rPr>
        <w:t xml:space="preserve">re </w:t>
      </w:r>
      <w:r>
        <w:rPr>
          <w:rFonts w:ascii="Times New Roman" w:hAnsi="Times New Roman" w:cs="Times New Roman"/>
        </w:rPr>
        <w:t>a</w:t>
      </w:r>
      <w:r w:rsidRPr="007E2848">
        <w:rPr>
          <w:rFonts w:ascii="Times New Roman" w:hAnsi="Times New Roman" w:cs="Times New Roman"/>
        </w:rPr>
        <w:t>bout. </w:t>
      </w:r>
      <w:r w:rsidRPr="007E2848">
        <w:rPr>
          <w:rFonts w:ascii="Times New Roman" w:hAnsi="Times New Roman" w:cs="Times New Roman"/>
          <w:i/>
          <w:iCs/>
        </w:rPr>
        <w:t>Psychological Inquiry</w:t>
      </w:r>
      <w:r w:rsidRPr="007E2848">
        <w:rPr>
          <w:rFonts w:ascii="Times New Roman" w:hAnsi="Times New Roman" w:cs="Times New Roman"/>
        </w:rPr>
        <w:t>, </w:t>
      </w:r>
      <w:r w:rsidRPr="007E2848">
        <w:rPr>
          <w:rFonts w:ascii="Times New Roman" w:hAnsi="Times New Roman" w:cs="Times New Roman"/>
          <w:i/>
          <w:iCs/>
        </w:rPr>
        <w:t>31</w:t>
      </w:r>
      <w:r w:rsidRPr="007E2848">
        <w:rPr>
          <w:rFonts w:ascii="Times New Roman" w:hAnsi="Times New Roman" w:cs="Times New Roman"/>
        </w:rPr>
        <w:t>(4), 336–344.</w:t>
      </w:r>
      <w:r>
        <w:rPr>
          <w:rFonts w:ascii="Times New Roman" w:hAnsi="Times New Roman" w:cs="Times New Roman"/>
        </w:rPr>
        <w:t xml:space="preserve"> </w:t>
      </w:r>
      <w:hyperlink r:id="rId22" w:history="1">
        <w:r w:rsidR="00D4705F" w:rsidRPr="00E3449C">
          <w:rPr>
            <w:rStyle w:val="Hyperlink"/>
            <w:rFonts w:ascii="Times New Roman" w:hAnsi="Times New Roman" w:cs="Times New Roman"/>
          </w:rPr>
          <w:t>https://doi.org/10.1080/1047840X.2020.1854011</w:t>
        </w:r>
      </w:hyperlink>
      <w:r>
        <w:rPr>
          <w:rFonts w:ascii="Times New Roman" w:hAnsi="Times New Roman" w:cs="Times New Roman"/>
        </w:rPr>
        <w:t xml:space="preserve"> </w:t>
      </w:r>
    </w:p>
    <w:p w14:paraId="7FD3141F" w14:textId="1D606CB2" w:rsidR="00A80B7C" w:rsidRDefault="00A80B7C" w:rsidP="003B64DD">
      <w:pPr>
        <w:ind w:left="720" w:hanging="720"/>
        <w:rPr>
          <w:rFonts w:ascii="Times New Roman" w:hAnsi="Times New Roman" w:cs="Times New Roman"/>
        </w:rPr>
      </w:pPr>
      <w:r>
        <w:rPr>
          <w:rFonts w:ascii="Times New Roman" w:hAnsi="Times New Roman" w:cs="Times New Roman"/>
        </w:rPr>
        <w:t xml:space="preserve">Gabrielson, B, KM </w:t>
      </w:r>
      <w:proofErr w:type="spellStart"/>
      <w:r>
        <w:rPr>
          <w:rFonts w:ascii="Times New Roman" w:hAnsi="Times New Roman" w:cs="Times New Roman"/>
        </w:rPr>
        <w:t>Goertzel</w:t>
      </w:r>
      <w:proofErr w:type="spellEnd"/>
      <w:r>
        <w:rPr>
          <w:rFonts w:ascii="Times New Roman" w:hAnsi="Times New Roman" w:cs="Times New Roman"/>
        </w:rPr>
        <w:t xml:space="preserve">, B Hoenicke, D Kleiner, </w:t>
      </w:r>
      <w:r w:rsidR="007F50A9">
        <w:rPr>
          <w:rFonts w:ascii="Times New Roman" w:hAnsi="Times New Roman" w:cs="Times New Roman"/>
        </w:rPr>
        <w:t xml:space="preserve">&amp; </w:t>
      </w:r>
      <w:r>
        <w:rPr>
          <w:rFonts w:ascii="Times New Roman" w:hAnsi="Times New Roman" w:cs="Times New Roman"/>
        </w:rPr>
        <w:t xml:space="preserve">T Winograd. (2005). </w:t>
      </w:r>
      <w:r w:rsidRPr="00A80B7C">
        <w:rPr>
          <w:rFonts w:ascii="Times New Roman" w:hAnsi="Times New Roman" w:cs="Times New Roman"/>
          <w:i/>
          <w:iCs/>
        </w:rPr>
        <w:t>The insider threat to information systems: State-of-the-art Report (SOAR)</w:t>
      </w:r>
      <w:r>
        <w:rPr>
          <w:rFonts w:ascii="Times New Roman" w:hAnsi="Times New Roman" w:cs="Times New Roman"/>
        </w:rPr>
        <w:t>. Information Assurance Technology Analysis Center (IA</w:t>
      </w:r>
      <w:r w:rsidR="007F50A9">
        <w:rPr>
          <w:rFonts w:ascii="Times New Roman" w:hAnsi="Times New Roman" w:cs="Times New Roman"/>
        </w:rPr>
        <w:t>TAC</w:t>
      </w:r>
      <w:r>
        <w:rPr>
          <w:rFonts w:ascii="Times New Roman" w:hAnsi="Times New Roman" w:cs="Times New Roman"/>
        </w:rPr>
        <w:t>)</w:t>
      </w:r>
      <w:r w:rsidR="007F50A9">
        <w:rPr>
          <w:rFonts w:ascii="Times New Roman" w:hAnsi="Times New Roman" w:cs="Times New Roman"/>
        </w:rPr>
        <w:t xml:space="preserve">. Posted in 2008 by the Cybersecurity &amp; Information Systems Information Analysis Center. </w:t>
      </w:r>
      <w:hyperlink r:id="rId23" w:history="1">
        <w:r w:rsidR="007F50A9" w:rsidRPr="00E3449C">
          <w:rPr>
            <w:rStyle w:val="Hyperlink"/>
            <w:rFonts w:ascii="Times New Roman" w:hAnsi="Times New Roman" w:cs="Times New Roman"/>
          </w:rPr>
          <w:t>https://csiac.dtic.mil/state-of-the-art-reports/the-insider-threat-to-information-systems/</w:t>
        </w:r>
      </w:hyperlink>
      <w:r w:rsidR="007F50A9">
        <w:rPr>
          <w:rFonts w:ascii="Times New Roman" w:hAnsi="Times New Roman" w:cs="Times New Roman"/>
        </w:rPr>
        <w:t xml:space="preserve"> </w:t>
      </w:r>
    </w:p>
    <w:p w14:paraId="157E7EEB" w14:textId="024DDAE4" w:rsidR="003B64DD" w:rsidRDefault="003B64DD" w:rsidP="003B64DD">
      <w:pPr>
        <w:ind w:left="720" w:hanging="720"/>
        <w:rPr>
          <w:rFonts w:ascii="Times New Roman" w:hAnsi="Times New Roman" w:cs="Times New Roman"/>
        </w:rPr>
      </w:pPr>
      <w:r w:rsidRPr="003B64DD">
        <w:rPr>
          <w:rFonts w:ascii="Times New Roman" w:hAnsi="Times New Roman" w:cs="Times New Roman"/>
        </w:rPr>
        <w:t xml:space="preserve">Gartner </w:t>
      </w:r>
      <w:r w:rsidRPr="003B64DD">
        <w:rPr>
          <w:rFonts w:ascii="Times New Roman" w:hAnsi="Times New Roman" w:cs="Times New Roman"/>
          <w:i/>
          <w:iCs/>
        </w:rPr>
        <w:t>Market Guide for Decision Intelligence Platforms</w:t>
      </w:r>
      <w:r w:rsidRPr="003B64DD">
        <w:rPr>
          <w:rFonts w:ascii="Times New Roman" w:hAnsi="Times New Roman" w:cs="Times New Roman"/>
        </w:rPr>
        <w:t xml:space="preserve">. 2024. </w:t>
      </w:r>
      <w:hyperlink r:id="rId24" w:history="1">
        <w:r w:rsidRPr="00E3449C">
          <w:rPr>
            <w:rStyle w:val="Hyperlink"/>
            <w:rFonts w:ascii="Times New Roman" w:hAnsi="Times New Roman" w:cs="Times New Roman"/>
          </w:rPr>
          <w:t>https://www.gartner.com/en/documents/5609191</w:t>
        </w:r>
      </w:hyperlink>
      <w:r w:rsidRPr="003B64DD">
        <w:rPr>
          <w:rFonts w:ascii="Times New Roman" w:hAnsi="Times New Roman" w:cs="Times New Roman"/>
        </w:rPr>
        <w:t xml:space="preserve"> </w:t>
      </w:r>
    </w:p>
    <w:p w14:paraId="21C9D1D9" w14:textId="41F5B780" w:rsidR="00287330" w:rsidRPr="00287330" w:rsidRDefault="00287330" w:rsidP="00287330">
      <w:pPr>
        <w:ind w:left="720" w:hanging="720"/>
        <w:rPr>
          <w:rFonts w:ascii="Times New Roman" w:hAnsi="Times New Roman" w:cs="Times New Roman"/>
        </w:rPr>
      </w:pPr>
      <w:r w:rsidRPr="00287330">
        <w:rPr>
          <w:rFonts w:ascii="Times New Roman" w:hAnsi="Times New Roman" w:cs="Times New Roman"/>
        </w:rPr>
        <w:t xml:space="preserve">Gelles, M. </w:t>
      </w:r>
      <w:r>
        <w:rPr>
          <w:rFonts w:ascii="Times New Roman" w:hAnsi="Times New Roman" w:cs="Times New Roman"/>
        </w:rPr>
        <w:t>(</w:t>
      </w:r>
      <w:r w:rsidRPr="00287330">
        <w:rPr>
          <w:rFonts w:ascii="Times New Roman" w:hAnsi="Times New Roman" w:cs="Times New Roman"/>
        </w:rPr>
        <w:t>2005</w:t>
      </w:r>
      <w:r>
        <w:rPr>
          <w:rFonts w:ascii="Times New Roman" w:hAnsi="Times New Roman" w:cs="Times New Roman"/>
        </w:rPr>
        <w:t>)</w:t>
      </w:r>
      <w:r w:rsidRPr="00287330">
        <w:rPr>
          <w:rFonts w:ascii="Times New Roman" w:hAnsi="Times New Roman" w:cs="Times New Roman"/>
        </w:rPr>
        <w:t xml:space="preserve">. </w:t>
      </w:r>
      <w:r w:rsidRPr="00287330">
        <w:rPr>
          <w:rFonts w:ascii="Times New Roman" w:hAnsi="Times New Roman" w:cs="Times New Roman"/>
          <w:i/>
          <w:iCs/>
        </w:rPr>
        <w:t xml:space="preserve">Exploring the Mind of </w:t>
      </w:r>
      <w:proofErr w:type="gramStart"/>
      <w:r w:rsidRPr="00287330">
        <w:rPr>
          <w:rFonts w:ascii="Times New Roman" w:hAnsi="Times New Roman" w:cs="Times New Roman"/>
          <w:i/>
          <w:iCs/>
        </w:rPr>
        <w:t>the Spy</w:t>
      </w:r>
      <w:proofErr w:type="gramEnd"/>
      <w:r w:rsidRPr="00287330">
        <w:rPr>
          <w:rFonts w:ascii="Times New Roman" w:hAnsi="Times New Roman" w:cs="Times New Roman"/>
        </w:rPr>
        <w:t xml:space="preserve">. </w:t>
      </w:r>
      <w:hyperlink r:id="rId25" w:history="1">
        <w:r w:rsidRPr="00287330">
          <w:rPr>
            <w:rStyle w:val="Hyperlink"/>
            <w:rFonts w:ascii="Times New Roman" w:hAnsi="Times New Roman" w:cs="Times New Roman"/>
          </w:rPr>
          <w:t>https://thechromagroup.org/security/treason/Mind.html</w:t>
        </w:r>
      </w:hyperlink>
      <w:r w:rsidRPr="00287330">
        <w:rPr>
          <w:rFonts w:ascii="Times New Roman" w:hAnsi="Times New Roman" w:cs="Times New Roman"/>
        </w:rPr>
        <w:t xml:space="preserve"> </w:t>
      </w:r>
    </w:p>
    <w:p w14:paraId="454ED87B" w14:textId="7D7BE7F4" w:rsidR="00CF7612" w:rsidRDefault="00CF7612" w:rsidP="003B64DD">
      <w:pPr>
        <w:ind w:left="720" w:hanging="720"/>
        <w:rPr>
          <w:rFonts w:ascii="Times New Roman" w:hAnsi="Times New Roman" w:cs="Times New Roman"/>
        </w:rPr>
      </w:pPr>
      <w:r w:rsidRPr="00CF7612">
        <w:rPr>
          <w:rFonts w:ascii="Times New Roman" w:hAnsi="Times New Roman" w:cs="Times New Roman"/>
        </w:rPr>
        <w:t xml:space="preserve">Green, DM and JA Swets. </w:t>
      </w:r>
      <w:r>
        <w:rPr>
          <w:rFonts w:ascii="Times New Roman" w:hAnsi="Times New Roman" w:cs="Times New Roman"/>
        </w:rPr>
        <w:t>(</w:t>
      </w:r>
      <w:r w:rsidRPr="00CF7612">
        <w:rPr>
          <w:rFonts w:ascii="Times New Roman" w:hAnsi="Times New Roman" w:cs="Times New Roman"/>
        </w:rPr>
        <w:t>1966</w:t>
      </w:r>
      <w:r>
        <w:rPr>
          <w:rFonts w:ascii="Times New Roman" w:hAnsi="Times New Roman" w:cs="Times New Roman"/>
        </w:rPr>
        <w:t>)</w:t>
      </w:r>
      <w:r w:rsidRPr="00CF7612">
        <w:rPr>
          <w:rFonts w:ascii="Times New Roman" w:hAnsi="Times New Roman" w:cs="Times New Roman"/>
        </w:rPr>
        <w:t xml:space="preserve">. </w:t>
      </w:r>
      <w:r w:rsidRPr="00CF7612">
        <w:rPr>
          <w:rFonts w:ascii="Times New Roman" w:hAnsi="Times New Roman" w:cs="Times New Roman"/>
          <w:i/>
          <w:iCs/>
        </w:rPr>
        <w:t>Signal detection theory and psychophysics</w:t>
      </w:r>
      <w:r w:rsidRPr="00CF7612">
        <w:rPr>
          <w:rFonts w:ascii="Times New Roman" w:hAnsi="Times New Roman" w:cs="Times New Roman"/>
        </w:rPr>
        <w:t>. New York: Wiley &amp; Sons, Inc.</w:t>
      </w:r>
    </w:p>
    <w:p w14:paraId="2AB1479E" w14:textId="38ACC0E0" w:rsidR="008A55A7" w:rsidRDefault="008A55A7" w:rsidP="008A55A7">
      <w:pPr>
        <w:ind w:left="720" w:hanging="720"/>
        <w:rPr>
          <w:rFonts w:ascii="Times New Roman" w:hAnsi="Times New Roman" w:cs="Times New Roman"/>
          <w:i/>
          <w:iCs/>
        </w:rPr>
      </w:pPr>
      <w:r w:rsidRPr="008A55A7">
        <w:rPr>
          <w:rFonts w:ascii="Times New Roman" w:hAnsi="Times New Roman" w:cs="Times New Roman"/>
        </w:rPr>
        <w:t>Gregoire, Y, T</w:t>
      </w:r>
      <w:r>
        <w:rPr>
          <w:rFonts w:ascii="Times New Roman" w:hAnsi="Times New Roman" w:cs="Times New Roman"/>
        </w:rPr>
        <w:t>M T</w:t>
      </w:r>
      <w:r w:rsidRPr="008A55A7">
        <w:rPr>
          <w:rFonts w:ascii="Times New Roman" w:hAnsi="Times New Roman" w:cs="Times New Roman"/>
        </w:rPr>
        <w:t>ripp, &amp;</w:t>
      </w:r>
      <w:r>
        <w:rPr>
          <w:rFonts w:ascii="Times New Roman" w:hAnsi="Times New Roman" w:cs="Times New Roman"/>
        </w:rPr>
        <w:t xml:space="preserve"> R</w:t>
      </w:r>
      <w:r w:rsidRPr="008A55A7">
        <w:rPr>
          <w:rFonts w:ascii="Times New Roman" w:hAnsi="Times New Roman" w:cs="Times New Roman"/>
        </w:rPr>
        <w:t xml:space="preserve"> </w:t>
      </w:r>
      <w:proofErr w:type="spellStart"/>
      <w:r w:rsidRPr="008A55A7">
        <w:rPr>
          <w:rFonts w:ascii="Times New Roman" w:hAnsi="Times New Roman" w:cs="Times New Roman"/>
        </w:rPr>
        <w:t>Legoux</w:t>
      </w:r>
      <w:proofErr w:type="spellEnd"/>
      <w:r w:rsidRPr="008A55A7">
        <w:rPr>
          <w:rFonts w:ascii="Times New Roman" w:hAnsi="Times New Roman" w:cs="Times New Roman"/>
        </w:rPr>
        <w:t>. (2009). When customer love turns into laying hate: The effects of relationship strength and time on customer revenge and avoidance.</w:t>
      </w:r>
      <w:r w:rsidRPr="008A55A7">
        <w:rPr>
          <w:rFonts w:ascii="Times New Roman" w:hAnsi="Times New Roman" w:cs="Times New Roman"/>
          <w:i/>
          <w:iCs/>
        </w:rPr>
        <w:t xml:space="preserve"> Journal of Marketing, 73(6), </w:t>
      </w:r>
      <w:r w:rsidRPr="008A55A7">
        <w:rPr>
          <w:rFonts w:ascii="Times New Roman" w:hAnsi="Times New Roman" w:cs="Times New Roman"/>
        </w:rPr>
        <w:t>18-32.</w:t>
      </w:r>
    </w:p>
    <w:p w14:paraId="31852D61" w14:textId="37E3E24C" w:rsidR="006A5A49" w:rsidRPr="006A5A49" w:rsidRDefault="006A5A49" w:rsidP="006A5A49">
      <w:pPr>
        <w:ind w:left="720" w:right="-180" w:hanging="720"/>
        <w:rPr>
          <w:rFonts w:ascii="Times New Roman" w:hAnsi="Times New Roman" w:cs="Times New Roman"/>
        </w:rPr>
      </w:pPr>
      <w:bookmarkStart w:id="34" w:name="_Hlk31785310"/>
      <w:r w:rsidRPr="006A5A49">
        <w:rPr>
          <w:rFonts w:ascii="Times New Roman" w:hAnsi="Times New Roman" w:cs="Times New Roman"/>
        </w:rPr>
        <w:t xml:space="preserve">Greitzer, FL, and T Ferryman. </w:t>
      </w:r>
      <w:r>
        <w:rPr>
          <w:rFonts w:ascii="Times New Roman" w:hAnsi="Times New Roman" w:cs="Times New Roman"/>
        </w:rPr>
        <w:t>(</w:t>
      </w:r>
      <w:r w:rsidRPr="006A5A49">
        <w:rPr>
          <w:rFonts w:ascii="Times New Roman" w:hAnsi="Times New Roman" w:cs="Times New Roman"/>
        </w:rPr>
        <w:t>2013</w:t>
      </w:r>
      <w:r>
        <w:rPr>
          <w:rFonts w:ascii="Times New Roman" w:hAnsi="Times New Roman" w:cs="Times New Roman"/>
        </w:rPr>
        <w:t>)</w:t>
      </w:r>
      <w:r w:rsidRPr="006A5A49">
        <w:rPr>
          <w:rFonts w:ascii="Times New Roman" w:hAnsi="Times New Roman" w:cs="Times New Roman"/>
        </w:rPr>
        <w:t xml:space="preserve">. Methods and Metrics for Evaluating Analytic Insider Threat Tools. </w:t>
      </w:r>
      <w:r w:rsidRPr="006A5A49">
        <w:rPr>
          <w:rFonts w:ascii="Times New Roman" w:hAnsi="Times New Roman" w:cs="Times New Roman"/>
          <w:i/>
        </w:rPr>
        <w:t xml:space="preserve">IEEE Security and Privacy Workshop on Research for Insider Threat (WRIT), </w:t>
      </w:r>
      <w:r w:rsidRPr="006A5A49">
        <w:rPr>
          <w:rFonts w:ascii="Times New Roman" w:hAnsi="Times New Roman" w:cs="Times New Roman"/>
        </w:rPr>
        <w:t xml:space="preserve">San Francisco, CA, May 24, 2013, 90-97. </w:t>
      </w:r>
      <w:hyperlink r:id="rId26" w:history="1">
        <w:r w:rsidRPr="006A5A49">
          <w:rPr>
            <w:rStyle w:val="Hyperlink"/>
            <w:rFonts w:ascii="Times New Roman" w:hAnsi="Times New Roman" w:cs="Times New Roman"/>
          </w:rPr>
          <w:t>http://www.ieee-security.org/TC/SPW2013/papers/data/5017a090.pdf</w:t>
        </w:r>
      </w:hyperlink>
      <w:r w:rsidRPr="006A5A49">
        <w:rPr>
          <w:rFonts w:ascii="Times New Roman" w:hAnsi="Times New Roman" w:cs="Times New Roman"/>
        </w:rPr>
        <w:t xml:space="preserve"> </w:t>
      </w:r>
    </w:p>
    <w:p w14:paraId="6B956DE9" w14:textId="77777777" w:rsidR="00F26364" w:rsidRPr="00F26364" w:rsidRDefault="00F26364" w:rsidP="00F26364">
      <w:pPr>
        <w:ind w:left="720" w:right="-180" w:hanging="720"/>
        <w:rPr>
          <w:rFonts w:ascii="Times New Roman" w:hAnsi="Times New Roman" w:cs="Times New Roman"/>
        </w:rPr>
      </w:pPr>
      <w:r w:rsidRPr="00F26364">
        <w:rPr>
          <w:rFonts w:ascii="Times New Roman" w:hAnsi="Times New Roman" w:cs="Times New Roman"/>
        </w:rPr>
        <w:t xml:space="preserve">Greitzer, FL. (2019). Insider Threat: It’s </w:t>
      </w:r>
      <w:proofErr w:type="gramStart"/>
      <w:r w:rsidRPr="00F26364">
        <w:rPr>
          <w:rFonts w:ascii="Times New Roman" w:hAnsi="Times New Roman" w:cs="Times New Roman"/>
        </w:rPr>
        <w:t>the HUMAN</w:t>
      </w:r>
      <w:proofErr w:type="gramEnd"/>
      <w:r w:rsidRPr="00F26364">
        <w:rPr>
          <w:rFonts w:ascii="Times New Roman" w:hAnsi="Times New Roman" w:cs="Times New Roman"/>
        </w:rPr>
        <w:t xml:space="preserve">, Stupid! </w:t>
      </w:r>
      <w:r w:rsidRPr="00F26364">
        <w:rPr>
          <w:rFonts w:ascii="Times New Roman" w:hAnsi="Times New Roman" w:cs="Times New Roman"/>
          <w:i/>
          <w:iCs/>
        </w:rPr>
        <w:t>Proceedings of the</w:t>
      </w:r>
      <w:r w:rsidRPr="00F26364">
        <w:rPr>
          <w:rFonts w:ascii="Times New Roman" w:hAnsi="Times New Roman" w:cs="Times New Roman"/>
        </w:rPr>
        <w:t xml:space="preserve"> </w:t>
      </w:r>
      <w:r w:rsidRPr="00F26364">
        <w:rPr>
          <w:rFonts w:ascii="Times New Roman" w:hAnsi="Times New Roman" w:cs="Times New Roman"/>
          <w:i/>
          <w:iCs/>
        </w:rPr>
        <w:t>Northwest Cybersecurity Symposium</w:t>
      </w:r>
      <w:r w:rsidRPr="00F26364">
        <w:rPr>
          <w:rFonts w:ascii="Times New Roman" w:hAnsi="Times New Roman" w:cs="Times New Roman"/>
        </w:rPr>
        <w:t xml:space="preserve">, April 8-10, 2019. Article No. 4, </w:t>
      </w:r>
      <w:proofErr w:type="spellStart"/>
      <w:r w:rsidRPr="00F26364">
        <w:rPr>
          <w:rFonts w:ascii="Times New Roman" w:hAnsi="Times New Roman" w:cs="Times New Roman"/>
        </w:rPr>
        <w:t>pgs</w:t>
      </w:r>
      <w:proofErr w:type="spellEnd"/>
      <w:r w:rsidRPr="00F26364">
        <w:rPr>
          <w:rFonts w:ascii="Times New Roman" w:hAnsi="Times New Roman" w:cs="Times New Roman"/>
        </w:rPr>
        <w:t xml:space="preserve"> 1-8. ACM ISBN 978-1-4503-6614-4/19/04. </w:t>
      </w:r>
      <w:hyperlink r:id="rId27" w:history="1">
        <w:r w:rsidRPr="00F26364">
          <w:rPr>
            <w:rStyle w:val="Hyperlink"/>
            <w:rFonts w:ascii="Times New Roman" w:hAnsi="Times New Roman" w:cs="Times New Roman"/>
          </w:rPr>
          <w:t>https://doi.org/10.1145/3332448.3332458</w:t>
        </w:r>
      </w:hyperlink>
      <w:r w:rsidRPr="00F26364">
        <w:rPr>
          <w:rFonts w:ascii="Times New Roman" w:hAnsi="Times New Roman" w:cs="Times New Roman"/>
        </w:rPr>
        <w:t xml:space="preserve"> </w:t>
      </w:r>
    </w:p>
    <w:bookmarkEnd w:id="34"/>
    <w:p w14:paraId="1B39CD5D" w14:textId="7AEE7784" w:rsidR="00817DE9" w:rsidRPr="00817DE9" w:rsidRDefault="00817DE9" w:rsidP="00817DE9">
      <w:pPr>
        <w:ind w:left="720" w:right="-180" w:hanging="720"/>
        <w:rPr>
          <w:rFonts w:ascii="Times New Roman" w:hAnsi="Times New Roman" w:cs="Times New Roman"/>
        </w:rPr>
      </w:pPr>
      <w:r w:rsidRPr="00817DE9">
        <w:rPr>
          <w:rFonts w:ascii="Times New Roman" w:hAnsi="Times New Roman" w:cs="Times New Roman"/>
        </w:rPr>
        <w:t xml:space="preserve">Greitzer FL &amp; DA Frincke. (2010).  Combining traditional cyber security audit data with psychosocial data: Towards predictive modeling for insider threat mitigation.  In </w:t>
      </w:r>
      <w:r w:rsidRPr="00817DE9">
        <w:rPr>
          <w:rFonts w:ascii="Times New Roman" w:hAnsi="Times New Roman" w:cs="Times New Roman"/>
          <w:i/>
          <w:iCs/>
        </w:rPr>
        <w:t>Insider Threats in Cyber Security</w:t>
      </w:r>
      <w:r w:rsidRPr="00817DE9">
        <w:rPr>
          <w:rFonts w:ascii="Times New Roman" w:hAnsi="Times New Roman" w:cs="Times New Roman"/>
        </w:rPr>
        <w:t xml:space="preserve">, CW Probst, J Hunter, D </w:t>
      </w:r>
      <w:proofErr w:type="spellStart"/>
      <w:r w:rsidRPr="00817DE9">
        <w:rPr>
          <w:rFonts w:ascii="Times New Roman" w:hAnsi="Times New Roman" w:cs="Times New Roman"/>
        </w:rPr>
        <w:t>Gollmann</w:t>
      </w:r>
      <w:proofErr w:type="spellEnd"/>
      <w:r w:rsidRPr="00817DE9">
        <w:rPr>
          <w:rFonts w:ascii="Times New Roman" w:hAnsi="Times New Roman" w:cs="Times New Roman"/>
        </w:rPr>
        <w:t xml:space="preserve"> &amp; M Bishop (Eds.), pp. 85-113.  Springer, New York. </w:t>
      </w:r>
      <w:hyperlink r:id="rId28" w:history="1">
        <w:r w:rsidRPr="00817DE9">
          <w:rPr>
            <w:rStyle w:val="Hyperlink"/>
            <w:rFonts w:ascii="Times New Roman" w:hAnsi="Times New Roman" w:cs="Times New Roman"/>
          </w:rPr>
          <w:t>https://link.springer.com/chapter/10.1007/978-1-4419-7133-3_5</w:t>
        </w:r>
      </w:hyperlink>
      <w:r w:rsidRPr="00817DE9">
        <w:rPr>
          <w:rFonts w:ascii="Times New Roman" w:hAnsi="Times New Roman" w:cs="Times New Roman"/>
        </w:rPr>
        <w:t xml:space="preserve"> </w:t>
      </w:r>
    </w:p>
    <w:p w14:paraId="3DD3666A" w14:textId="5B0CDE04" w:rsidR="006A5A49" w:rsidRDefault="006A5A49" w:rsidP="006A5A49">
      <w:pPr>
        <w:spacing w:after="0"/>
        <w:ind w:left="720" w:right="-180" w:hanging="720"/>
        <w:rPr>
          <w:rFonts w:ascii="Times New Roman" w:hAnsi="Times New Roman" w:cs="Times New Roman"/>
        </w:rPr>
      </w:pPr>
      <w:r w:rsidRPr="006A5A49">
        <w:rPr>
          <w:rFonts w:ascii="Times New Roman" w:hAnsi="Times New Roman" w:cs="Times New Roman"/>
        </w:rPr>
        <w:lastRenderedPageBreak/>
        <w:t>Greitzer, FL, LJ Kangas, CF Noonan, CR Brown and T Ferryman. (201</w:t>
      </w:r>
      <w:r w:rsidR="00C049F1">
        <w:rPr>
          <w:rFonts w:ascii="Times New Roman" w:hAnsi="Times New Roman" w:cs="Times New Roman"/>
        </w:rPr>
        <w:t>4</w:t>
      </w:r>
      <w:r w:rsidRPr="006A5A49">
        <w:rPr>
          <w:rFonts w:ascii="Times New Roman" w:hAnsi="Times New Roman" w:cs="Times New Roman"/>
        </w:rPr>
        <w:t xml:space="preserve">). Psychosocial modeling of insider threat risk </w:t>
      </w:r>
      <w:proofErr w:type="gramStart"/>
      <w:r w:rsidRPr="006A5A49">
        <w:rPr>
          <w:rFonts w:ascii="Times New Roman" w:hAnsi="Times New Roman" w:cs="Times New Roman"/>
        </w:rPr>
        <w:t>based</w:t>
      </w:r>
      <w:proofErr w:type="gramEnd"/>
      <w:r w:rsidRPr="006A5A49">
        <w:rPr>
          <w:rFonts w:ascii="Times New Roman" w:hAnsi="Times New Roman" w:cs="Times New Roman"/>
        </w:rPr>
        <w:t xml:space="preserve"> on behavioral and word use analysis. </w:t>
      </w:r>
      <w:r w:rsidRPr="006A5A49">
        <w:rPr>
          <w:rFonts w:ascii="Times New Roman" w:hAnsi="Times New Roman" w:cs="Times New Roman"/>
          <w:i/>
        </w:rPr>
        <w:t>e-Service Journal</w:t>
      </w:r>
      <w:r w:rsidRPr="006A5A49">
        <w:rPr>
          <w:rFonts w:ascii="Times New Roman" w:hAnsi="Times New Roman" w:cs="Times New Roman"/>
        </w:rPr>
        <w:t xml:space="preserve">, 9(1), 106-138. </w:t>
      </w:r>
      <w:hyperlink r:id="rId29" w:history="1">
        <w:r w:rsidRPr="006A5A49">
          <w:rPr>
            <w:rStyle w:val="Hyperlink"/>
            <w:rFonts w:ascii="Times New Roman" w:hAnsi="Times New Roman" w:cs="Times New Roman"/>
          </w:rPr>
          <w:t>http://www.jstor.org/stable/10.2979/eservicej.9.1.106</w:t>
        </w:r>
      </w:hyperlink>
      <w:r w:rsidRPr="006A5A49">
        <w:rPr>
          <w:rFonts w:ascii="Times New Roman" w:hAnsi="Times New Roman" w:cs="Times New Roman"/>
        </w:rPr>
        <w:t xml:space="preserve"> </w:t>
      </w:r>
    </w:p>
    <w:p w14:paraId="26650315" w14:textId="77777777" w:rsidR="006A5A49" w:rsidRPr="006A5A49" w:rsidRDefault="006A5A49" w:rsidP="006A5A49">
      <w:pPr>
        <w:spacing w:after="0"/>
        <w:ind w:left="720" w:right="-180" w:hanging="720"/>
        <w:rPr>
          <w:rFonts w:ascii="Times New Roman" w:hAnsi="Times New Roman" w:cs="Times New Roman"/>
        </w:rPr>
      </w:pPr>
    </w:p>
    <w:p w14:paraId="1B3B90C8" w14:textId="434F24C3" w:rsidR="006A5A49" w:rsidRDefault="006A5A49" w:rsidP="006A5A49">
      <w:pPr>
        <w:spacing w:after="0"/>
        <w:ind w:left="720" w:right="-180" w:hanging="720"/>
        <w:rPr>
          <w:rFonts w:ascii="Times New Roman" w:hAnsi="Times New Roman" w:cs="Times New Roman"/>
          <w:iCs/>
        </w:rPr>
      </w:pPr>
      <w:r w:rsidRPr="006A5A49">
        <w:rPr>
          <w:rFonts w:ascii="Times New Roman" w:hAnsi="Times New Roman" w:cs="Times New Roman"/>
        </w:rPr>
        <w:t xml:space="preserve">Greitzer FL, LJ Kangas, CF Noonan, AC Dalton, and RE Hohimer. </w:t>
      </w:r>
      <w:r>
        <w:rPr>
          <w:rFonts w:ascii="Times New Roman" w:hAnsi="Times New Roman" w:cs="Times New Roman"/>
        </w:rPr>
        <w:t>(</w:t>
      </w:r>
      <w:r w:rsidRPr="006A5A49">
        <w:rPr>
          <w:rFonts w:ascii="Times New Roman" w:hAnsi="Times New Roman" w:cs="Times New Roman"/>
        </w:rPr>
        <w:t>2012</w:t>
      </w:r>
      <w:r>
        <w:rPr>
          <w:rFonts w:ascii="Times New Roman" w:hAnsi="Times New Roman" w:cs="Times New Roman"/>
        </w:rPr>
        <w:t>)</w:t>
      </w:r>
      <w:r w:rsidRPr="006A5A49">
        <w:rPr>
          <w:rFonts w:ascii="Times New Roman" w:hAnsi="Times New Roman" w:cs="Times New Roman"/>
        </w:rPr>
        <w:t>. Identifying at-risk employees: A behavioral model for predicting potential insider threats. In 45</w:t>
      </w:r>
      <w:r w:rsidRPr="006A5A49">
        <w:rPr>
          <w:rFonts w:ascii="Times New Roman" w:hAnsi="Times New Roman" w:cs="Times New Roman"/>
          <w:vertAlign w:val="superscript"/>
        </w:rPr>
        <w:t>th</w:t>
      </w:r>
      <w:r w:rsidRPr="006A5A49">
        <w:rPr>
          <w:rFonts w:ascii="Times New Roman" w:hAnsi="Times New Roman" w:cs="Times New Roman"/>
        </w:rPr>
        <w:t xml:space="preserve"> </w:t>
      </w:r>
      <w:r w:rsidRPr="006A5A49">
        <w:rPr>
          <w:rFonts w:ascii="Times New Roman" w:hAnsi="Times New Roman" w:cs="Times New Roman"/>
          <w:i/>
          <w:iCs/>
        </w:rPr>
        <w:t xml:space="preserve">Hawaii International Conference on System Sciences (HICSS-45), Wailea, </w:t>
      </w:r>
      <w:r w:rsidRPr="006A5A49">
        <w:rPr>
          <w:rFonts w:ascii="Times New Roman" w:hAnsi="Times New Roman" w:cs="Times New Roman"/>
          <w:iCs/>
        </w:rPr>
        <w:t xml:space="preserve">Maui, Hawaii, pp. 2392-2401. </w:t>
      </w:r>
      <w:hyperlink r:id="rId30" w:history="1">
        <w:r w:rsidRPr="006A5A49">
          <w:rPr>
            <w:rStyle w:val="Hyperlink"/>
            <w:rFonts w:ascii="Times New Roman" w:hAnsi="Times New Roman" w:cs="Times New Roman"/>
            <w:iCs/>
          </w:rPr>
          <w:t>http://origin-www.computer.org/csdl/proceedings/hicss/2012/4525/00/4525c392.pdf</w:t>
        </w:r>
      </w:hyperlink>
      <w:r w:rsidRPr="006A5A49">
        <w:rPr>
          <w:rFonts w:ascii="Times New Roman" w:hAnsi="Times New Roman" w:cs="Times New Roman"/>
          <w:iCs/>
        </w:rPr>
        <w:t xml:space="preserve"> </w:t>
      </w:r>
    </w:p>
    <w:p w14:paraId="58CA6A4A" w14:textId="77777777" w:rsidR="006A5A49" w:rsidRPr="006A5A49" w:rsidRDefault="006A5A49" w:rsidP="006A5A49">
      <w:pPr>
        <w:spacing w:after="0"/>
        <w:ind w:left="720" w:right="-180" w:hanging="720"/>
        <w:rPr>
          <w:rFonts w:ascii="Times New Roman" w:hAnsi="Times New Roman" w:cs="Times New Roman"/>
        </w:rPr>
      </w:pPr>
    </w:p>
    <w:p w14:paraId="040D478A" w14:textId="77777777" w:rsidR="00AF5A09" w:rsidRDefault="00970D2B" w:rsidP="00AF5A09">
      <w:pPr>
        <w:spacing w:after="0"/>
        <w:ind w:left="720" w:right="-180" w:hanging="720"/>
        <w:rPr>
          <w:rFonts w:ascii="Times New Roman" w:hAnsi="Times New Roman" w:cs="Times New Roman"/>
        </w:rPr>
      </w:pPr>
      <w:r w:rsidRPr="00817DE9">
        <w:rPr>
          <w:rFonts w:ascii="Times New Roman" w:hAnsi="Times New Roman" w:cs="Times New Roman"/>
        </w:rPr>
        <w:t xml:space="preserve">Greitzer, FL, R Kliner, &amp; S Chan. (2022). Temporal effects of contributing factors in insider risk assessment: Insider Threat indicator decay characteristics. </w:t>
      </w:r>
      <w:r w:rsidRPr="00AF5A09">
        <w:rPr>
          <w:rFonts w:ascii="Times New Roman" w:hAnsi="Times New Roman" w:cs="Times New Roman"/>
          <w:i/>
          <w:iCs/>
        </w:rPr>
        <w:t>ACSAC WRIT Workshop</w:t>
      </w:r>
      <w:r w:rsidRPr="00817DE9">
        <w:rPr>
          <w:rFonts w:ascii="Times New Roman" w:hAnsi="Times New Roman" w:cs="Times New Roman"/>
        </w:rPr>
        <w:t xml:space="preserve">, December 2022, Austin, TX.  </w:t>
      </w:r>
      <w:hyperlink r:id="rId31" w:history="1">
        <w:r w:rsidRPr="00817DE9">
          <w:rPr>
            <w:rStyle w:val="Hyperlink"/>
            <w:rFonts w:ascii="Times New Roman" w:hAnsi="Times New Roman" w:cs="Times New Roman"/>
          </w:rPr>
          <w:t>https://www.acsac.org/2022/workshops/writ/WRIT_2022_paper_4765-Greitzer.pdf</w:t>
        </w:r>
      </w:hyperlink>
      <w:r w:rsidR="00AF5A09">
        <w:rPr>
          <w:rFonts w:ascii="Times New Roman" w:hAnsi="Times New Roman" w:cs="Times New Roman"/>
        </w:rPr>
        <w:t xml:space="preserve"> </w:t>
      </w:r>
    </w:p>
    <w:p w14:paraId="67AA5E96" w14:textId="77777777" w:rsidR="005202CF" w:rsidRDefault="005202CF" w:rsidP="00AF5A09">
      <w:pPr>
        <w:spacing w:after="0"/>
        <w:ind w:left="720" w:right="-180" w:hanging="720"/>
        <w:rPr>
          <w:rFonts w:ascii="Times New Roman" w:hAnsi="Times New Roman" w:cs="Times New Roman"/>
        </w:rPr>
      </w:pPr>
    </w:p>
    <w:p w14:paraId="779BC376" w14:textId="3315D476" w:rsidR="00AF5A09" w:rsidRDefault="00AF5A09" w:rsidP="00AF5A09">
      <w:pPr>
        <w:spacing w:after="0"/>
        <w:ind w:left="720" w:right="-180" w:hanging="720"/>
        <w:rPr>
          <w:rFonts w:ascii="Times New Roman" w:hAnsi="Times New Roman" w:cs="Times New Roman"/>
        </w:rPr>
      </w:pPr>
      <w:r w:rsidRPr="00AF5A09">
        <w:rPr>
          <w:rFonts w:ascii="Times New Roman" w:hAnsi="Times New Roman" w:cs="Times New Roman"/>
        </w:rPr>
        <w:t xml:space="preserve">Greitzer, FL, </w:t>
      </w:r>
      <w:r>
        <w:rPr>
          <w:rFonts w:ascii="Times New Roman" w:hAnsi="Times New Roman" w:cs="Times New Roman"/>
        </w:rPr>
        <w:t xml:space="preserve">AP </w:t>
      </w:r>
      <w:r w:rsidRPr="00AF5A09">
        <w:rPr>
          <w:rFonts w:ascii="Times New Roman" w:hAnsi="Times New Roman" w:cs="Times New Roman"/>
        </w:rPr>
        <w:t xml:space="preserve">Moore, </w:t>
      </w:r>
      <w:r>
        <w:rPr>
          <w:rFonts w:ascii="Times New Roman" w:hAnsi="Times New Roman" w:cs="Times New Roman"/>
        </w:rPr>
        <w:t xml:space="preserve">DM </w:t>
      </w:r>
      <w:r w:rsidRPr="00AF5A09">
        <w:rPr>
          <w:rFonts w:ascii="Times New Roman" w:hAnsi="Times New Roman" w:cs="Times New Roman"/>
        </w:rPr>
        <w:t xml:space="preserve">Cappelli, </w:t>
      </w:r>
      <w:r>
        <w:rPr>
          <w:rFonts w:ascii="Times New Roman" w:hAnsi="Times New Roman" w:cs="Times New Roman"/>
        </w:rPr>
        <w:t>DH</w:t>
      </w:r>
      <w:r w:rsidRPr="00AF5A09">
        <w:rPr>
          <w:rFonts w:ascii="Times New Roman" w:hAnsi="Times New Roman" w:cs="Times New Roman"/>
        </w:rPr>
        <w:t xml:space="preserve"> Andrews, </w:t>
      </w:r>
      <w:r>
        <w:rPr>
          <w:rFonts w:ascii="Times New Roman" w:hAnsi="Times New Roman" w:cs="Times New Roman"/>
        </w:rPr>
        <w:t>LA</w:t>
      </w:r>
      <w:r w:rsidRPr="00AF5A09">
        <w:rPr>
          <w:rFonts w:ascii="Times New Roman" w:hAnsi="Times New Roman" w:cs="Times New Roman"/>
        </w:rPr>
        <w:t xml:space="preserve"> Carroll, </w:t>
      </w:r>
      <w:r>
        <w:rPr>
          <w:rFonts w:ascii="Times New Roman" w:hAnsi="Times New Roman" w:cs="Times New Roman"/>
        </w:rPr>
        <w:t xml:space="preserve">&amp; TD </w:t>
      </w:r>
      <w:r w:rsidRPr="00AF5A09">
        <w:rPr>
          <w:rFonts w:ascii="Times New Roman" w:hAnsi="Times New Roman" w:cs="Times New Roman"/>
        </w:rPr>
        <w:t>Hull.</w:t>
      </w:r>
      <w:r>
        <w:rPr>
          <w:rFonts w:ascii="Times New Roman" w:hAnsi="Times New Roman" w:cs="Times New Roman"/>
        </w:rPr>
        <w:t xml:space="preserve"> (</w:t>
      </w:r>
      <w:r w:rsidRPr="00AF5A09">
        <w:rPr>
          <w:rFonts w:ascii="Times New Roman" w:hAnsi="Times New Roman" w:cs="Times New Roman"/>
        </w:rPr>
        <w:t>2008</w:t>
      </w:r>
      <w:r>
        <w:rPr>
          <w:rFonts w:ascii="Times New Roman" w:hAnsi="Times New Roman" w:cs="Times New Roman"/>
        </w:rPr>
        <w:t>)</w:t>
      </w:r>
      <w:r w:rsidRPr="00AF5A09">
        <w:rPr>
          <w:rFonts w:ascii="Times New Roman" w:hAnsi="Times New Roman" w:cs="Times New Roman"/>
        </w:rPr>
        <w:t xml:space="preserve">. Combating the Insider Cyber Threat. </w:t>
      </w:r>
      <w:r w:rsidRPr="00AF5A09">
        <w:rPr>
          <w:rFonts w:ascii="Times New Roman" w:hAnsi="Times New Roman" w:cs="Times New Roman"/>
          <w:i/>
          <w:iCs/>
        </w:rPr>
        <w:t>IEEE Security &amp; Privacy Magazine</w:t>
      </w:r>
      <w:r>
        <w:rPr>
          <w:rFonts w:ascii="Times New Roman" w:hAnsi="Times New Roman" w:cs="Times New Roman"/>
        </w:rPr>
        <w:t>,</w:t>
      </w:r>
      <w:r w:rsidRPr="00AF5A09">
        <w:rPr>
          <w:rFonts w:ascii="Times New Roman" w:hAnsi="Times New Roman" w:cs="Times New Roman"/>
        </w:rPr>
        <w:t xml:space="preserve"> </w:t>
      </w:r>
      <w:r w:rsidRPr="00AF5A09">
        <w:rPr>
          <w:rFonts w:ascii="Times New Roman" w:hAnsi="Times New Roman" w:cs="Times New Roman"/>
          <w:i/>
          <w:iCs/>
        </w:rPr>
        <w:t>6</w:t>
      </w:r>
      <w:r w:rsidRPr="00AF5A09">
        <w:rPr>
          <w:rFonts w:ascii="Times New Roman" w:hAnsi="Times New Roman" w:cs="Times New Roman"/>
        </w:rPr>
        <w:t>, 61–64.</w:t>
      </w:r>
    </w:p>
    <w:p w14:paraId="68191638" w14:textId="77777777" w:rsidR="00AF5A09" w:rsidRDefault="00AF5A09" w:rsidP="00970D2B">
      <w:pPr>
        <w:spacing w:after="0"/>
        <w:ind w:left="720" w:right="-180" w:hanging="720"/>
        <w:rPr>
          <w:rFonts w:ascii="Times New Roman" w:hAnsi="Times New Roman" w:cs="Times New Roman"/>
        </w:rPr>
      </w:pPr>
    </w:p>
    <w:p w14:paraId="6D545D1B" w14:textId="2DA683C0" w:rsidR="00970D2B" w:rsidRDefault="00970D2B" w:rsidP="00970D2B">
      <w:pPr>
        <w:spacing w:after="0"/>
        <w:ind w:left="720" w:right="-180" w:hanging="720"/>
        <w:rPr>
          <w:rFonts w:ascii="Times New Roman" w:hAnsi="Times New Roman" w:cs="Times New Roman"/>
        </w:rPr>
      </w:pPr>
      <w:r w:rsidRPr="00817DE9">
        <w:rPr>
          <w:rFonts w:ascii="Times New Roman" w:hAnsi="Times New Roman" w:cs="Times New Roman"/>
        </w:rPr>
        <w:t xml:space="preserve">Greitzer, FL, &amp; J Purl. (2022). The dynamic nature of insider threat indicators. </w:t>
      </w:r>
      <w:r w:rsidRPr="00817DE9">
        <w:rPr>
          <w:rFonts w:ascii="Times New Roman" w:hAnsi="Times New Roman" w:cs="Times New Roman"/>
          <w:i/>
          <w:iCs/>
        </w:rPr>
        <w:t>Springer Nature Computer Science</w:t>
      </w:r>
      <w:r w:rsidRPr="00817DE9">
        <w:rPr>
          <w:rFonts w:ascii="Times New Roman" w:hAnsi="Times New Roman" w:cs="Times New Roman"/>
        </w:rPr>
        <w:t xml:space="preserve">, </w:t>
      </w:r>
      <w:r w:rsidRPr="00817DE9">
        <w:rPr>
          <w:rFonts w:ascii="Times New Roman" w:hAnsi="Times New Roman" w:cs="Times New Roman"/>
          <w:i/>
          <w:iCs/>
        </w:rPr>
        <w:t>3(102).</w:t>
      </w:r>
      <w:r w:rsidRPr="00817DE9">
        <w:rPr>
          <w:rFonts w:ascii="Times New Roman" w:hAnsi="Times New Roman" w:cs="Times New Roman"/>
        </w:rPr>
        <w:t xml:space="preserve"> </w:t>
      </w:r>
      <w:hyperlink r:id="rId32" w:history="1">
        <w:r w:rsidRPr="00817DE9">
          <w:rPr>
            <w:rStyle w:val="Hyperlink"/>
            <w:rFonts w:ascii="Times New Roman" w:hAnsi="Times New Roman" w:cs="Times New Roman"/>
          </w:rPr>
          <w:t>https://doi.org/10.1007/s42979-021-00990-1</w:t>
        </w:r>
      </w:hyperlink>
      <w:r w:rsidRPr="00817DE9">
        <w:rPr>
          <w:rFonts w:ascii="Times New Roman" w:hAnsi="Times New Roman" w:cs="Times New Roman"/>
        </w:rPr>
        <w:t xml:space="preserve">. [Presented at the </w:t>
      </w:r>
      <w:r w:rsidRPr="00817DE9">
        <w:rPr>
          <w:rFonts w:ascii="Times New Roman" w:hAnsi="Times New Roman" w:cs="Times New Roman"/>
          <w:i/>
          <w:iCs/>
        </w:rPr>
        <w:t>Workshop on Research for Insider Threat (WRIT),</w:t>
      </w:r>
      <w:r w:rsidRPr="00817DE9">
        <w:rPr>
          <w:rFonts w:ascii="Times New Roman" w:hAnsi="Times New Roman" w:cs="Times New Roman"/>
        </w:rPr>
        <w:t xml:space="preserve"> affiliated with </w:t>
      </w:r>
      <w:r w:rsidRPr="00817DE9">
        <w:rPr>
          <w:rFonts w:ascii="Times New Roman" w:hAnsi="Times New Roman" w:cs="Times New Roman"/>
          <w:i/>
          <w:iCs/>
        </w:rPr>
        <w:t xml:space="preserve">7th International Conference on Cyber Security and Privacy in Communication Networks (ICCS) 2021, </w:t>
      </w:r>
      <w:r w:rsidRPr="00817DE9">
        <w:rPr>
          <w:rFonts w:ascii="Times New Roman" w:hAnsi="Times New Roman" w:cs="Times New Roman"/>
        </w:rPr>
        <w:t xml:space="preserve">9-10 December 2021, Cardiff Metropolitan University-UK.] </w:t>
      </w:r>
    </w:p>
    <w:p w14:paraId="1B049E07" w14:textId="77777777" w:rsidR="006A5A49" w:rsidRPr="00817DE9" w:rsidRDefault="006A5A49" w:rsidP="00970D2B">
      <w:pPr>
        <w:spacing w:after="0"/>
        <w:ind w:left="720" w:right="-180" w:hanging="720"/>
        <w:rPr>
          <w:rFonts w:ascii="Times New Roman" w:hAnsi="Times New Roman" w:cs="Times New Roman"/>
        </w:rPr>
      </w:pPr>
    </w:p>
    <w:p w14:paraId="138838BD" w14:textId="178C3ABA" w:rsidR="00817DE9" w:rsidRDefault="00817DE9" w:rsidP="00817DE9">
      <w:pPr>
        <w:ind w:left="720" w:right="-180" w:hanging="720"/>
        <w:rPr>
          <w:rFonts w:ascii="Times New Roman" w:hAnsi="Times New Roman" w:cs="Times New Roman"/>
        </w:rPr>
      </w:pPr>
      <w:r w:rsidRPr="00817DE9">
        <w:rPr>
          <w:rFonts w:ascii="Times New Roman" w:hAnsi="Times New Roman" w:cs="Times New Roman"/>
          <w:lang w:val="en"/>
        </w:rPr>
        <w:t xml:space="preserve">Greitzer, FL, J Purl, YM Leong &amp; DE Becker. (2018). SOFIT: Sociotechnical and Organizational Factors for Insider Threat. IEEE Security and Privacy Workshops (SPW), Workshop on Research for Insider Threat (WRIT), San Francisco, CA, May 24, 2018, pp. 197-206. DOI: </w:t>
      </w:r>
      <w:hyperlink r:id="rId33" w:tgtFrame="_blank" w:history="1">
        <w:r w:rsidRPr="00817DE9">
          <w:rPr>
            <w:rStyle w:val="Hyperlink"/>
            <w:rFonts w:ascii="Times New Roman" w:hAnsi="Times New Roman" w:cs="Times New Roman"/>
            <w:lang w:val="en"/>
          </w:rPr>
          <w:t>10.1109/SPW.2018.00035</w:t>
        </w:r>
      </w:hyperlink>
      <w:r w:rsidRPr="00817DE9">
        <w:rPr>
          <w:rFonts w:ascii="Times New Roman" w:hAnsi="Times New Roman" w:cs="Times New Roman"/>
        </w:rPr>
        <w:t xml:space="preserve"> </w:t>
      </w:r>
      <w:hyperlink r:id="rId34" w:history="1">
        <w:r w:rsidRPr="00817DE9">
          <w:rPr>
            <w:rStyle w:val="Hyperlink"/>
            <w:rFonts w:ascii="Times New Roman" w:hAnsi="Times New Roman" w:cs="Times New Roman"/>
          </w:rPr>
          <w:t>http://conferences.computer.org/sp/2018/Resources/spw/2018/SOFITSociotechnicalandOrganizationalFact.pdf</w:t>
        </w:r>
      </w:hyperlink>
      <w:r w:rsidRPr="00817DE9">
        <w:rPr>
          <w:rFonts w:ascii="Times New Roman" w:hAnsi="Times New Roman" w:cs="Times New Roman"/>
        </w:rPr>
        <w:t xml:space="preserve"> </w:t>
      </w:r>
    </w:p>
    <w:p w14:paraId="68137553" w14:textId="77777777" w:rsidR="005202CF" w:rsidRDefault="006A5A49" w:rsidP="005202CF">
      <w:pPr>
        <w:ind w:left="720" w:right="-180" w:hanging="720"/>
        <w:rPr>
          <w:rFonts w:ascii="Times New Roman" w:hAnsi="Times New Roman" w:cs="Times New Roman"/>
        </w:rPr>
      </w:pPr>
      <w:r w:rsidRPr="006A5A49">
        <w:rPr>
          <w:rFonts w:ascii="Times New Roman" w:hAnsi="Times New Roman" w:cs="Times New Roman"/>
        </w:rPr>
        <w:t xml:space="preserve">Greitzer, FL, J Purl, PJ Sticha, MC Yu, &amp; J Lee. (2021). Use of Expert Judgments to Inform Bayesian Models of Insider Threat Risk. </w:t>
      </w:r>
      <w:r w:rsidRPr="006A5A49">
        <w:rPr>
          <w:rFonts w:ascii="Times New Roman" w:hAnsi="Times New Roman" w:cs="Times New Roman"/>
          <w:i/>
          <w:iCs/>
        </w:rPr>
        <w:t>Journal of Wireless Mobile Networks, Ubiquitous Computing, and Dependable Applications (</w:t>
      </w:r>
      <w:proofErr w:type="spellStart"/>
      <w:r w:rsidRPr="006A5A49">
        <w:rPr>
          <w:rFonts w:ascii="Times New Roman" w:hAnsi="Times New Roman" w:cs="Times New Roman"/>
          <w:i/>
          <w:iCs/>
        </w:rPr>
        <w:t>JoWUA</w:t>
      </w:r>
      <w:proofErr w:type="spellEnd"/>
      <w:r w:rsidRPr="006A5A49">
        <w:rPr>
          <w:rFonts w:ascii="Times New Roman" w:hAnsi="Times New Roman" w:cs="Times New Roman"/>
          <w:i/>
          <w:iCs/>
        </w:rPr>
        <w:t>), 12(2), 3-47. June 2021</w:t>
      </w:r>
      <w:r w:rsidRPr="006A5A49">
        <w:rPr>
          <w:rFonts w:ascii="Times New Roman" w:hAnsi="Times New Roman" w:cs="Times New Roman"/>
        </w:rPr>
        <w:t xml:space="preserve">. DOI:10.22667/JOWUA.2021.06.30.003  </w:t>
      </w:r>
      <w:hyperlink r:id="rId35" w:history="1">
        <w:r w:rsidRPr="006A5A49">
          <w:rPr>
            <w:rStyle w:val="Hyperlink"/>
            <w:rFonts w:ascii="Times New Roman" w:hAnsi="Times New Roman" w:cs="Times New Roman"/>
          </w:rPr>
          <w:t>https://dx.doi.org/10.22667/JOWUA.2021.06.30.003</w:t>
        </w:r>
      </w:hyperlink>
      <w:r w:rsidRPr="006A5A49">
        <w:rPr>
          <w:rFonts w:ascii="Times New Roman" w:hAnsi="Times New Roman" w:cs="Times New Roman"/>
        </w:rPr>
        <w:t xml:space="preserve"> </w:t>
      </w:r>
    </w:p>
    <w:p w14:paraId="62E0A652" w14:textId="26AE969A" w:rsidR="00720663" w:rsidRDefault="00720663" w:rsidP="00716BC2">
      <w:pPr>
        <w:ind w:left="720" w:right="-180" w:hanging="720"/>
        <w:rPr>
          <w:rFonts w:ascii="Times New Roman" w:hAnsi="Times New Roman" w:cs="Times New Roman"/>
        </w:rPr>
      </w:pPr>
      <w:r w:rsidRPr="00720663">
        <w:rPr>
          <w:rFonts w:ascii="Times New Roman" w:hAnsi="Times New Roman" w:cs="Times New Roman"/>
        </w:rPr>
        <w:t xml:space="preserve">Harris, AJL, AA Corner, </w:t>
      </w:r>
      <w:r>
        <w:rPr>
          <w:rFonts w:ascii="Times New Roman" w:hAnsi="Times New Roman" w:cs="Times New Roman"/>
        </w:rPr>
        <w:t>&amp;</w:t>
      </w:r>
      <w:r w:rsidRPr="00720663">
        <w:rPr>
          <w:rFonts w:ascii="Times New Roman" w:hAnsi="Times New Roman" w:cs="Times New Roman"/>
        </w:rPr>
        <w:t xml:space="preserve"> U Hahn. (2009). Estimating the Probability of Negative Events. </w:t>
      </w:r>
      <w:r w:rsidRPr="00720663">
        <w:rPr>
          <w:rFonts w:ascii="Times New Roman" w:hAnsi="Times New Roman" w:cs="Times New Roman"/>
          <w:i/>
          <w:iCs/>
        </w:rPr>
        <w:t>Cognition</w:t>
      </w:r>
      <w:r w:rsidRPr="00720663">
        <w:rPr>
          <w:rFonts w:ascii="Times New Roman" w:hAnsi="Times New Roman" w:cs="Times New Roman"/>
        </w:rPr>
        <w:t xml:space="preserve">, </w:t>
      </w:r>
      <w:r w:rsidRPr="00720663">
        <w:rPr>
          <w:rFonts w:ascii="Times New Roman" w:hAnsi="Times New Roman" w:cs="Times New Roman"/>
          <w:i/>
          <w:iCs/>
        </w:rPr>
        <w:t>110(1)</w:t>
      </w:r>
      <w:r w:rsidRPr="00720663">
        <w:rPr>
          <w:rFonts w:ascii="Times New Roman" w:hAnsi="Times New Roman" w:cs="Times New Roman"/>
        </w:rPr>
        <w:t>, 51-64.</w:t>
      </w:r>
    </w:p>
    <w:p w14:paraId="65449854" w14:textId="6EC6FCE4" w:rsidR="005202CF" w:rsidRDefault="005202CF" w:rsidP="00716BC2">
      <w:pPr>
        <w:ind w:left="720" w:right="-180" w:hanging="720"/>
        <w:rPr>
          <w:rFonts w:ascii="Times New Roman" w:hAnsi="Times New Roman" w:cs="Times New Roman"/>
        </w:rPr>
      </w:pPr>
      <w:r>
        <w:rPr>
          <w:rFonts w:ascii="Times New Roman" w:hAnsi="Times New Roman" w:cs="Times New Roman"/>
        </w:rPr>
        <w:t xml:space="preserve">Hart, SD, KS Douglas, &amp; LS Guy. (2016). </w:t>
      </w:r>
      <w:r w:rsidR="00716BC2" w:rsidRPr="00716BC2">
        <w:rPr>
          <w:rFonts w:ascii="Times New Roman" w:hAnsi="Times New Roman" w:cs="Times New Roman"/>
        </w:rPr>
        <w:t>The structured professional judgement approach to violence risk assessment: Origins, nature, and advances. </w:t>
      </w:r>
      <w:r w:rsidR="00716BC2" w:rsidRPr="00716BC2">
        <w:rPr>
          <w:rFonts w:ascii="Times New Roman" w:hAnsi="Times New Roman" w:cs="Times New Roman"/>
          <w:i/>
          <w:iCs/>
        </w:rPr>
        <w:t xml:space="preserve">The Wiley handbook on the </w:t>
      </w:r>
      <w:r w:rsidR="00716BC2" w:rsidRPr="00716BC2">
        <w:rPr>
          <w:rFonts w:ascii="Times New Roman" w:hAnsi="Times New Roman" w:cs="Times New Roman"/>
          <w:i/>
          <w:iCs/>
        </w:rPr>
        <w:lastRenderedPageBreak/>
        <w:t>theories, assessment and treatment of sexual offending</w:t>
      </w:r>
      <w:r w:rsidR="00716BC2" w:rsidRPr="00716BC2">
        <w:rPr>
          <w:rFonts w:ascii="Times New Roman" w:hAnsi="Times New Roman" w:cs="Times New Roman"/>
        </w:rPr>
        <w:t>, </w:t>
      </w:r>
      <w:r w:rsidR="00716BC2" w:rsidRPr="00716BC2">
        <w:rPr>
          <w:rFonts w:ascii="Times New Roman" w:hAnsi="Times New Roman" w:cs="Times New Roman"/>
          <w:i/>
          <w:iCs/>
        </w:rPr>
        <w:t>2</w:t>
      </w:r>
      <w:r w:rsidR="00716BC2" w:rsidRPr="00716BC2">
        <w:rPr>
          <w:rFonts w:ascii="Times New Roman" w:hAnsi="Times New Roman" w:cs="Times New Roman"/>
        </w:rPr>
        <w:t>, 643-666.</w:t>
      </w:r>
      <w:r>
        <w:rPr>
          <w:rFonts w:ascii="Times New Roman" w:hAnsi="Times New Roman" w:cs="Times New Roman"/>
        </w:rPr>
        <w:t xml:space="preserve"> DOI: </w:t>
      </w:r>
      <w:hyperlink r:id="rId36" w:tgtFrame="_blank" w:history="1">
        <w:r w:rsidRPr="005202CF">
          <w:rPr>
            <w:rStyle w:val="Hyperlink"/>
            <w:rFonts w:ascii="Times New Roman" w:hAnsi="Times New Roman" w:cs="Times New Roman"/>
          </w:rPr>
          <w:t>10.1002/9781118574003.wattso030</w:t>
        </w:r>
      </w:hyperlink>
    </w:p>
    <w:p w14:paraId="571941D8" w14:textId="18A7A92E" w:rsidR="003B64DD" w:rsidRDefault="003B64DD" w:rsidP="003906E0">
      <w:pPr>
        <w:ind w:left="720" w:hanging="720"/>
        <w:rPr>
          <w:rFonts w:ascii="Times New Roman" w:hAnsi="Times New Roman" w:cs="Times New Roman"/>
        </w:rPr>
      </w:pPr>
      <w:r>
        <w:rPr>
          <w:rFonts w:ascii="Times New Roman" w:hAnsi="Times New Roman" w:cs="Times New Roman"/>
        </w:rPr>
        <w:t xml:space="preserve">Hollnagel, E &amp; DD Woods. (2005). </w:t>
      </w:r>
      <w:r w:rsidRPr="003B64DD">
        <w:rPr>
          <w:rFonts w:ascii="Times New Roman" w:hAnsi="Times New Roman" w:cs="Times New Roman"/>
          <w:i/>
          <w:iCs/>
        </w:rPr>
        <w:t>Joint Cognitive Systems: Foundations of Cognitive Systems Engineering.</w:t>
      </w:r>
      <w:r>
        <w:rPr>
          <w:rFonts w:ascii="Times New Roman" w:hAnsi="Times New Roman" w:cs="Times New Roman"/>
        </w:rPr>
        <w:t xml:space="preserve"> Boca Raton, FL: CRC Press. DOI: </w:t>
      </w:r>
      <w:hyperlink r:id="rId37" w:tgtFrame="_blank" w:history="1">
        <w:r w:rsidRPr="003B64DD">
          <w:rPr>
            <w:rStyle w:val="Hyperlink"/>
            <w:rFonts w:ascii="Times New Roman" w:hAnsi="Times New Roman" w:cs="Times New Roman"/>
          </w:rPr>
          <w:t>https://doi.org/10.1201/9781420038194</w:t>
        </w:r>
      </w:hyperlink>
    </w:p>
    <w:p w14:paraId="089F73C5" w14:textId="5FC6AD20" w:rsidR="008A55A7" w:rsidRDefault="008A55A7" w:rsidP="003906E0">
      <w:pPr>
        <w:ind w:left="720" w:hanging="720"/>
        <w:rPr>
          <w:rFonts w:ascii="Times New Roman" w:hAnsi="Times New Roman" w:cs="Times New Roman"/>
          <w:i/>
          <w:iCs/>
        </w:rPr>
      </w:pPr>
      <w:r w:rsidRPr="008A55A7">
        <w:rPr>
          <w:rFonts w:ascii="Times New Roman" w:hAnsi="Times New Roman" w:cs="Times New Roman"/>
        </w:rPr>
        <w:t xml:space="preserve">Hunt, HK, </w:t>
      </w:r>
      <w:r>
        <w:rPr>
          <w:rFonts w:ascii="Times New Roman" w:hAnsi="Times New Roman" w:cs="Times New Roman"/>
        </w:rPr>
        <w:t xml:space="preserve">HD </w:t>
      </w:r>
      <w:r w:rsidRPr="008A55A7">
        <w:rPr>
          <w:rFonts w:ascii="Times New Roman" w:hAnsi="Times New Roman" w:cs="Times New Roman"/>
        </w:rPr>
        <w:t xml:space="preserve">Hunt, &amp; </w:t>
      </w:r>
      <w:r>
        <w:rPr>
          <w:rFonts w:ascii="Times New Roman" w:hAnsi="Times New Roman" w:cs="Times New Roman"/>
        </w:rPr>
        <w:t xml:space="preserve">TC </w:t>
      </w:r>
      <w:r w:rsidRPr="008A55A7">
        <w:rPr>
          <w:rFonts w:ascii="Times New Roman" w:hAnsi="Times New Roman" w:cs="Times New Roman"/>
        </w:rPr>
        <w:t>Hunt</w:t>
      </w:r>
      <w:r>
        <w:rPr>
          <w:rFonts w:ascii="Times New Roman" w:hAnsi="Times New Roman" w:cs="Times New Roman"/>
        </w:rPr>
        <w:t>.</w:t>
      </w:r>
      <w:r w:rsidRPr="008A55A7">
        <w:rPr>
          <w:rFonts w:ascii="Times New Roman" w:hAnsi="Times New Roman" w:cs="Times New Roman"/>
        </w:rPr>
        <w:t xml:space="preserve"> (1988). Consumer grudge holding.</w:t>
      </w:r>
      <w:r w:rsidRPr="008A55A7">
        <w:rPr>
          <w:rFonts w:ascii="Times New Roman" w:hAnsi="Times New Roman" w:cs="Times New Roman"/>
          <w:i/>
          <w:iCs/>
        </w:rPr>
        <w:t xml:space="preserve"> Journal of Customer Satisfaction,  Dissatisfaction, and Complaining Behavior, 1, 116-118.</w:t>
      </w:r>
    </w:p>
    <w:p w14:paraId="714A7DF7" w14:textId="781411E0" w:rsidR="007F50A9" w:rsidRPr="007F50A9" w:rsidRDefault="007F50A9" w:rsidP="003906E0">
      <w:pPr>
        <w:ind w:left="720" w:hanging="720"/>
        <w:rPr>
          <w:rFonts w:ascii="Times New Roman" w:hAnsi="Times New Roman" w:cs="Times New Roman"/>
        </w:rPr>
      </w:pPr>
      <w:r w:rsidRPr="007F50A9">
        <w:rPr>
          <w:rFonts w:ascii="Times New Roman" w:hAnsi="Times New Roman" w:cs="Times New Roman"/>
        </w:rPr>
        <w:t>INFOSEC</w:t>
      </w:r>
      <w:r>
        <w:rPr>
          <w:rFonts w:ascii="Times New Roman" w:hAnsi="Times New Roman" w:cs="Times New Roman"/>
        </w:rPr>
        <w:t xml:space="preserve"> [Information Security] Research Council (IRC) Hard Problem List. (2005). </w:t>
      </w:r>
      <w:hyperlink r:id="rId38" w:history="1">
        <w:r w:rsidRPr="00E3449C">
          <w:rPr>
            <w:rStyle w:val="Hyperlink"/>
            <w:rFonts w:ascii="Times New Roman" w:hAnsi="Times New Roman" w:cs="Times New Roman"/>
          </w:rPr>
          <w:t>https://www.nitrd.gov/documents/cybersecurity/documents/IRC_Hard_Problem_List.pdf</w:t>
        </w:r>
      </w:hyperlink>
      <w:r>
        <w:rPr>
          <w:rFonts w:ascii="Times New Roman" w:hAnsi="Times New Roman" w:cs="Times New Roman"/>
        </w:rPr>
        <w:t xml:space="preserve"> </w:t>
      </w:r>
    </w:p>
    <w:p w14:paraId="2027D7DA" w14:textId="01A8089E" w:rsidR="00503BD6" w:rsidRDefault="00503BD6" w:rsidP="00E6597C">
      <w:pPr>
        <w:ind w:left="720" w:hanging="720"/>
      </w:pPr>
      <w:r w:rsidRPr="00503BD6">
        <w:rPr>
          <w:rFonts w:ascii="Times New Roman" w:hAnsi="Times New Roman" w:cs="Times New Roman"/>
        </w:rPr>
        <w:t xml:space="preserve">Kahneman, D &amp; Tversky, A. (1979). Prospect Theory: An Analysis of Decision under Risk.  </w:t>
      </w:r>
      <w:proofErr w:type="spellStart"/>
      <w:r w:rsidRPr="00503BD6">
        <w:rPr>
          <w:rFonts w:ascii="Times New Roman" w:hAnsi="Times New Roman" w:cs="Times New Roman"/>
          <w:i/>
          <w:iCs/>
        </w:rPr>
        <w:t>Econometrica</w:t>
      </w:r>
      <w:proofErr w:type="spellEnd"/>
      <w:r w:rsidRPr="00503BD6">
        <w:rPr>
          <w:rFonts w:ascii="Times New Roman" w:hAnsi="Times New Roman" w:cs="Times New Roman"/>
        </w:rPr>
        <w:t>. </w:t>
      </w:r>
      <w:r w:rsidRPr="00503BD6">
        <w:rPr>
          <w:rFonts w:ascii="Times New Roman" w:hAnsi="Times New Roman" w:cs="Times New Roman"/>
          <w:b/>
          <w:bCs/>
        </w:rPr>
        <w:t>47</w:t>
      </w:r>
      <w:r w:rsidRPr="00503BD6">
        <w:rPr>
          <w:rFonts w:ascii="Times New Roman" w:hAnsi="Times New Roman" w:cs="Times New Roman"/>
        </w:rPr>
        <w:t> (2): 263–291. </w:t>
      </w:r>
      <w:hyperlink r:id="rId39" w:tooltip="Doi (identifier)" w:history="1">
        <w:r w:rsidRPr="00503BD6">
          <w:rPr>
            <w:rStyle w:val="Hyperlink"/>
            <w:rFonts w:ascii="Times New Roman" w:hAnsi="Times New Roman" w:cs="Times New Roman"/>
          </w:rPr>
          <w:t>doi</w:t>
        </w:r>
      </w:hyperlink>
      <w:r w:rsidRPr="00503BD6">
        <w:rPr>
          <w:rFonts w:ascii="Times New Roman" w:hAnsi="Times New Roman" w:cs="Times New Roman"/>
        </w:rPr>
        <w:t>:</w:t>
      </w:r>
      <w:hyperlink r:id="rId40" w:history="1">
        <w:r w:rsidRPr="00503BD6">
          <w:rPr>
            <w:rStyle w:val="Hyperlink"/>
            <w:rFonts w:ascii="Times New Roman" w:hAnsi="Times New Roman" w:cs="Times New Roman"/>
          </w:rPr>
          <w:t>10.2307/1914185</w:t>
        </w:r>
      </w:hyperlink>
    </w:p>
    <w:p w14:paraId="326B19D8" w14:textId="77777777" w:rsidR="008858DE" w:rsidRPr="008858DE" w:rsidRDefault="008858DE" w:rsidP="008858DE">
      <w:pPr>
        <w:ind w:left="720" w:hanging="720"/>
        <w:rPr>
          <w:rFonts w:ascii="Times New Roman" w:hAnsi="Times New Roman" w:cs="Times New Roman"/>
        </w:rPr>
      </w:pPr>
      <w:r w:rsidRPr="008858DE">
        <w:rPr>
          <w:rFonts w:ascii="Times New Roman" w:hAnsi="Times New Roman" w:cs="Times New Roman"/>
        </w:rPr>
        <w:t xml:space="preserve">Koo, TK., &amp; MY Li. (2016). A guideline </w:t>
      </w:r>
      <w:proofErr w:type="gramStart"/>
      <w:r w:rsidRPr="008858DE">
        <w:rPr>
          <w:rFonts w:ascii="Times New Roman" w:hAnsi="Times New Roman" w:cs="Times New Roman"/>
        </w:rPr>
        <w:t>of</w:t>
      </w:r>
      <w:proofErr w:type="gramEnd"/>
      <w:r w:rsidRPr="008858DE">
        <w:rPr>
          <w:rFonts w:ascii="Times New Roman" w:hAnsi="Times New Roman" w:cs="Times New Roman"/>
        </w:rPr>
        <w:t xml:space="preserve"> selecting and reporting intraclass correlation coefficients for reliability research. </w:t>
      </w:r>
      <w:r w:rsidRPr="008858DE">
        <w:rPr>
          <w:rFonts w:ascii="Times New Roman" w:hAnsi="Times New Roman" w:cs="Times New Roman"/>
          <w:i/>
          <w:iCs/>
        </w:rPr>
        <w:t xml:space="preserve">Journal of Chiropractic Medicine, 15, </w:t>
      </w:r>
      <w:r w:rsidRPr="008858DE">
        <w:rPr>
          <w:rFonts w:ascii="Times New Roman" w:hAnsi="Times New Roman" w:cs="Times New Roman"/>
        </w:rPr>
        <w:t xml:space="preserve">155–163. </w:t>
      </w:r>
    </w:p>
    <w:p w14:paraId="33A72369" w14:textId="562337FD" w:rsidR="00E6597C" w:rsidRDefault="003906E0" w:rsidP="00E6597C">
      <w:pPr>
        <w:ind w:left="720" w:hanging="720"/>
        <w:rPr>
          <w:rFonts w:ascii="Times New Roman" w:hAnsi="Times New Roman" w:cs="Times New Roman"/>
          <w:lang w:val="en"/>
        </w:rPr>
      </w:pPr>
      <w:r w:rsidRPr="003906E0">
        <w:rPr>
          <w:rFonts w:ascii="Times New Roman" w:hAnsi="Times New Roman" w:cs="Times New Roman"/>
        </w:rPr>
        <w:t xml:space="preserve">Lenzenweger, MF, and ED Shaw. </w:t>
      </w:r>
      <w:r>
        <w:rPr>
          <w:rFonts w:ascii="Times New Roman" w:hAnsi="Times New Roman" w:cs="Times New Roman"/>
        </w:rPr>
        <w:t>(</w:t>
      </w:r>
      <w:r w:rsidRPr="003906E0">
        <w:rPr>
          <w:rFonts w:ascii="Times New Roman" w:hAnsi="Times New Roman" w:cs="Times New Roman"/>
        </w:rPr>
        <w:t>2022</w:t>
      </w:r>
      <w:r>
        <w:rPr>
          <w:rFonts w:ascii="Times New Roman" w:hAnsi="Times New Roman" w:cs="Times New Roman"/>
        </w:rPr>
        <w:t>)</w:t>
      </w:r>
      <w:r w:rsidRPr="003906E0">
        <w:rPr>
          <w:rFonts w:ascii="Times New Roman" w:hAnsi="Times New Roman" w:cs="Times New Roman"/>
        </w:rPr>
        <w:t xml:space="preserve">. The Critical Pathway to Insider Risk </w:t>
      </w:r>
      <w:r>
        <w:rPr>
          <w:rFonts w:ascii="Times New Roman" w:hAnsi="Times New Roman" w:cs="Times New Roman"/>
        </w:rPr>
        <w:t>m</w:t>
      </w:r>
      <w:r w:rsidRPr="003906E0">
        <w:rPr>
          <w:rFonts w:ascii="Times New Roman" w:hAnsi="Times New Roman" w:cs="Times New Roman"/>
        </w:rPr>
        <w:t xml:space="preserve">odel: Brief overview and future directions.” </w:t>
      </w:r>
      <w:r w:rsidRPr="003906E0">
        <w:rPr>
          <w:rFonts w:ascii="Times New Roman" w:hAnsi="Times New Roman" w:cs="Times New Roman"/>
          <w:i/>
          <w:iCs/>
        </w:rPr>
        <w:t>Counter-Insider Threat Research and Practice</w:t>
      </w:r>
      <w:r w:rsidRPr="003906E0">
        <w:rPr>
          <w:rFonts w:ascii="Times New Roman" w:hAnsi="Times New Roman" w:cs="Times New Roman"/>
        </w:rPr>
        <w:t xml:space="preserve"> 1(1). </w:t>
      </w:r>
      <w:hyperlink r:id="rId41" w:history="1">
        <w:r w:rsidRPr="003906E0">
          <w:rPr>
            <w:rStyle w:val="Hyperlink"/>
            <w:rFonts w:ascii="Times New Roman" w:hAnsi="Times New Roman" w:cs="Times New Roman"/>
          </w:rPr>
          <w:t>https://citrap.scholasticahq.com/article/36186-the-critical-pathway-to-insider-risk-model-brief-overview-and-future-directions</w:t>
        </w:r>
      </w:hyperlink>
      <w:r w:rsidR="00E6597C">
        <w:rPr>
          <w:rFonts w:ascii="Times New Roman" w:hAnsi="Times New Roman" w:cs="Times New Roman"/>
          <w:lang w:val="en"/>
        </w:rPr>
        <w:t xml:space="preserve"> </w:t>
      </w:r>
    </w:p>
    <w:p w14:paraId="6800908F" w14:textId="77777777" w:rsidR="00E6597C" w:rsidRDefault="00E6597C" w:rsidP="00E6597C">
      <w:pPr>
        <w:ind w:left="720" w:hanging="720"/>
        <w:rPr>
          <w:rFonts w:ascii="Times New Roman" w:hAnsi="Times New Roman" w:cs="Times New Roman"/>
        </w:rPr>
      </w:pPr>
      <w:r w:rsidRPr="00316B4E">
        <w:rPr>
          <w:rFonts w:ascii="Times New Roman" w:hAnsi="Times New Roman" w:cs="Times New Roman"/>
        </w:rPr>
        <w:t xml:space="preserve">Liu, A, </w:t>
      </w:r>
      <w:r>
        <w:rPr>
          <w:rFonts w:ascii="Times New Roman" w:hAnsi="Times New Roman" w:cs="Times New Roman"/>
        </w:rPr>
        <w:t xml:space="preserve">C </w:t>
      </w:r>
      <w:r w:rsidRPr="00316B4E">
        <w:rPr>
          <w:rFonts w:ascii="Times New Roman" w:hAnsi="Times New Roman" w:cs="Times New Roman"/>
        </w:rPr>
        <w:t xml:space="preserve">Martin, </w:t>
      </w:r>
      <w:r>
        <w:rPr>
          <w:rFonts w:ascii="Times New Roman" w:hAnsi="Times New Roman" w:cs="Times New Roman"/>
        </w:rPr>
        <w:t>T</w:t>
      </w:r>
      <w:r w:rsidRPr="00316B4E">
        <w:rPr>
          <w:rFonts w:ascii="Times New Roman" w:hAnsi="Times New Roman" w:cs="Times New Roman"/>
        </w:rPr>
        <w:t xml:space="preserve"> Hetherington, &amp; </w:t>
      </w:r>
      <w:r>
        <w:rPr>
          <w:rFonts w:ascii="Times New Roman" w:hAnsi="Times New Roman" w:cs="Times New Roman"/>
        </w:rPr>
        <w:t xml:space="preserve">S </w:t>
      </w:r>
      <w:r w:rsidRPr="00316B4E">
        <w:rPr>
          <w:rFonts w:ascii="Times New Roman" w:hAnsi="Times New Roman" w:cs="Times New Roman"/>
        </w:rPr>
        <w:t xml:space="preserve">Matzner. (2006). AI </w:t>
      </w:r>
      <w:r>
        <w:rPr>
          <w:rFonts w:ascii="Times New Roman" w:hAnsi="Times New Roman" w:cs="Times New Roman"/>
        </w:rPr>
        <w:t>l</w:t>
      </w:r>
      <w:r w:rsidRPr="00316B4E">
        <w:rPr>
          <w:rFonts w:ascii="Times New Roman" w:hAnsi="Times New Roman" w:cs="Times New Roman"/>
        </w:rPr>
        <w:t xml:space="preserve">essons </w:t>
      </w:r>
      <w:r>
        <w:rPr>
          <w:rFonts w:ascii="Times New Roman" w:hAnsi="Times New Roman" w:cs="Times New Roman"/>
        </w:rPr>
        <w:t>l</w:t>
      </w:r>
      <w:r w:rsidRPr="00316B4E">
        <w:rPr>
          <w:rFonts w:ascii="Times New Roman" w:hAnsi="Times New Roman" w:cs="Times New Roman"/>
        </w:rPr>
        <w:t xml:space="preserve">earned from </w:t>
      </w:r>
      <w:r>
        <w:rPr>
          <w:rFonts w:ascii="Times New Roman" w:hAnsi="Times New Roman" w:cs="Times New Roman"/>
        </w:rPr>
        <w:t>e</w:t>
      </w:r>
      <w:r w:rsidRPr="00316B4E">
        <w:rPr>
          <w:rFonts w:ascii="Times New Roman" w:hAnsi="Times New Roman" w:cs="Times New Roman"/>
        </w:rPr>
        <w:t xml:space="preserve">xperiments in </w:t>
      </w:r>
      <w:r>
        <w:rPr>
          <w:rFonts w:ascii="Times New Roman" w:hAnsi="Times New Roman" w:cs="Times New Roman"/>
        </w:rPr>
        <w:t>i</w:t>
      </w:r>
      <w:r w:rsidRPr="00316B4E">
        <w:rPr>
          <w:rFonts w:ascii="Times New Roman" w:hAnsi="Times New Roman" w:cs="Times New Roman"/>
        </w:rPr>
        <w:t xml:space="preserve">nsider </w:t>
      </w:r>
      <w:r>
        <w:rPr>
          <w:rFonts w:ascii="Times New Roman" w:hAnsi="Times New Roman" w:cs="Times New Roman"/>
        </w:rPr>
        <w:t>t</w:t>
      </w:r>
      <w:r w:rsidRPr="00316B4E">
        <w:rPr>
          <w:rFonts w:ascii="Times New Roman" w:hAnsi="Times New Roman" w:cs="Times New Roman"/>
        </w:rPr>
        <w:t xml:space="preserve">hreat </w:t>
      </w:r>
      <w:r>
        <w:rPr>
          <w:rFonts w:ascii="Times New Roman" w:hAnsi="Times New Roman" w:cs="Times New Roman"/>
        </w:rPr>
        <w:t>d</w:t>
      </w:r>
      <w:r w:rsidRPr="00316B4E">
        <w:rPr>
          <w:rFonts w:ascii="Times New Roman" w:hAnsi="Times New Roman" w:cs="Times New Roman"/>
        </w:rPr>
        <w:t>etection. In </w:t>
      </w:r>
      <w:r w:rsidRPr="00316B4E">
        <w:rPr>
          <w:rFonts w:ascii="Times New Roman" w:hAnsi="Times New Roman" w:cs="Times New Roman"/>
          <w:i/>
          <w:iCs/>
        </w:rPr>
        <w:t>AAAI Spring Symposium: What Went Wrong and Why: Lessons from AI Research and Applications</w:t>
      </w:r>
      <w:r>
        <w:rPr>
          <w:rFonts w:ascii="Times New Roman" w:hAnsi="Times New Roman" w:cs="Times New Roman"/>
          <w:i/>
          <w:iCs/>
        </w:rPr>
        <w:t xml:space="preserve">. </w:t>
      </w:r>
      <w:r w:rsidRPr="00316B4E">
        <w:rPr>
          <w:rFonts w:ascii="Times New Roman" w:hAnsi="Times New Roman" w:cs="Times New Roman"/>
        </w:rPr>
        <w:t xml:space="preserve">pp. 49-55 </w:t>
      </w:r>
      <w:hyperlink r:id="rId42" w:history="1">
        <w:r w:rsidRPr="00E3449C">
          <w:rPr>
            <w:rStyle w:val="Hyperlink"/>
            <w:rFonts w:ascii="Times New Roman" w:hAnsi="Times New Roman" w:cs="Times New Roman"/>
          </w:rPr>
          <w:t>https://cdn.aaai.org/Symposia/Spring/2006/SS-06-08/SS06-08-013.pdf</w:t>
        </w:r>
      </w:hyperlink>
      <w:r>
        <w:rPr>
          <w:rFonts w:ascii="Times New Roman" w:hAnsi="Times New Roman" w:cs="Times New Roman"/>
        </w:rPr>
        <w:t xml:space="preserve"> </w:t>
      </w:r>
    </w:p>
    <w:p w14:paraId="2F25C19A" w14:textId="556B5263" w:rsidR="0011052F" w:rsidRDefault="0011052F" w:rsidP="003906E0">
      <w:pPr>
        <w:ind w:left="720" w:hanging="720"/>
        <w:rPr>
          <w:rFonts w:ascii="Times New Roman" w:hAnsi="Times New Roman" w:cs="Times New Roman"/>
        </w:rPr>
      </w:pPr>
      <w:proofErr w:type="spellStart"/>
      <w:r>
        <w:rPr>
          <w:rFonts w:ascii="Times New Roman" w:hAnsi="Times New Roman" w:cs="Times New Roman"/>
        </w:rPr>
        <w:t>Luckham</w:t>
      </w:r>
      <w:proofErr w:type="spellEnd"/>
      <w:r>
        <w:rPr>
          <w:rFonts w:ascii="Times New Roman" w:hAnsi="Times New Roman" w:cs="Times New Roman"/>
        </w:rPr>
        <w:t>, D. (2002). The power of events: An introduction to complex event processing in distributed enterprise systems. Addison-Wesley.</w:t>
      </w:r>
    </w:p>
    <w:p w14:paraId="6453956E" w14:textId="1EB55FB7" w:rsidR="00DF1B11" w:rsidRDefault="00DF1B11" w:rsidP="003906E0">
      <w:pPr>
        <w:ind w:left="720" w:hanging="720"/>
        <w:rPr>
          <w:rFonts w:ascii="Times New Roman" w:hAnsi="Times New Roman" w:cs="Times New Roman"/>
          <w:lang w:val="en"/>
        </w:rPr>
      </w:pPr>
      <w:r w:rsidRPr="00DF1B11">
        <w:rPr>
          <w:rFonts w:ascii="Times New Roman" w:hAnsi="Times New Roman" w:cs="Times New Roman"/>
        </w:rPr>
        <w:t>Mandler, G. (1967). Organization and memory. In KW Spence &amp; JT Spence, </w:t>
      </w:r>
      <w:r w:rsidRPr="00DF1B11">
        <w:rPr>
          <w:rFonts w:ascii="Times New Roman" w:hAnsi="Times New Roman" w:cs="Times New Roman"/>
          <w:i/>
          <w:iCs/>
        </w:rPr>
        <w:t>The psychology of learning and motivation: I.</w:t>
      </w:r>
      <w:r w:rsidRPr="00DF1B11">
        <w:rPr>
          <w:rFonts w:ascii="Times New Roman" w:hAnsi="Times New Roman" w:cs="Times New Roman"/>
        </w:rPr>
        <w:t> Academic Press</w:t>
      </w:r>
      <w:r>
        <w:rPr>
          <w:rFonts w:ascii="Times New Roman" w:hAnsi="Times New Roman" w:cs="Times New Roman"/>
        </w:rPr>
        <w:t>, 327-372.</w:t>
      </w:r>
      <w:r w:rsidRPr="00DF1B11">
        <w:rPr>
          <w:rFonts w:ascii="Times New Roman" w:hAnsi="Times New Roman" w:cs="Times New Roman"/>
        </w:rPr>
        <w:t> </w:t>
      </w:r>
      <w:hyperlink r:id="rId43" w:tgtFrame="_blank" w:history="1">
        <w:r w:rsidRPr="00DF1B11">
          <w:rPr>
            <w:rStyle w:val="Hyperlink"/>
            <w:rFonts w:ascii="Times New Roman" w:hAnsi="Times New Roman" w:cs="Times New Roman"/>
          </w:rPr>
          <w:t>https://doi.org/10.1016/S0079-7421(08)60516-2</w:t>
        </w:r>
      </w:hyperlink>
    </w:p>
    <w:p w14:paraId="24503B62" w14:textId="188EB874" w:rsidR="006F0D32" w:rsidRDefault="006F0D32" w:rsidP="003906E0">
      <w:pPr>
        <w:ind w:left="720" w:hanging="720"/>
        <w:rPr>
          <w:rFonts w:ascii="Times New Roman" w:hAnsi="Times New Roman" w:cs="Times New Roman"/>
        </w:rPr>
      </w:pPr>
      <w:proofErr w:type="spellStart"/>
      <w:r w:rsidRPr="006F0D32">
        <w:rPr>
          <w:rFonts w:ascii="Times New Roman" w:hAnsi="Times New Roman" w:cs="Times New Roman"/>
        </w:rPr>
        <w:t>Oltramari</w:t>
      </w:r>
      <w:proofErr w:type="spellEnd"/>
      <w:r w:rsidRPr="006F0D32">
        <w:rPr>
          <w:rFonts w:ascii="Times New Roman" w:hAnsi="Times New Roman" w:cs="Times New Roman"/>
        </w:rPr>
        <w:t xml:space="preserve">, A, DH </w:t>
      </w:r>
      <w:proofErr w:type="spellStart"/>
      <w:r w:rsidRPr="006F0D32">
        <w:rPr>
          <w:rFonts w:ascii="Times New Roman" w:hAnsi="Times New Roman" w:cs="Times New Roman"/>
        </w:rPr>
        <w:t>Henshel</w:t>
      </w:r>
      <w:proofErr w:type="spellEnd"/>
      <w:r w:rsidRPr="006F0D32">
        <w:rPr>
          <w:rFonts w:ascii="Times New Roman" w:hAnsi="Times New Roman" w:cs="Times New Roman"/>
        </w:rPr>
        <w:t>, M Cains,</w:t>
      </w:r>
      <w:r>
        <w:rPr>
          <w:rFonts w:ascii="Times New Roman" w:hAnsi="Times New Roman" w:cs="Times New Roman"/>
        </w:rPr>
        <w:t xml:space="preserve"> &amp;</w:t>
      </w:r>
      <w:r w:rsidRPr="006F0D32">
        <w:rPr>
          <w:rFonts w:ascii="Times New Roman" w:hAnsi="Times New Roman" w:cs="Times New Roman"/>
        </w:rPr>
        <w:t xml:space="preserve"> B Hoffman. (2015). Towards </w:t>
      </w:r>
      <w:proofErr w:type="gramStart"/>
      <w:r w:rsidRPr="006F0D32">
        <w:rPr>
          <w:rFonts w:ascii="Times New Roman" w:hAnsi="Times New Roman" w:cs="Times New Roman"/>
        </w:rPr>
        <w:t>a human</w:t>
      </w:r>
      <w:proofErr w:type="gramEnd"/>
      <w:r w:rsidRPr="006F0D32">
        <w:rPr>
          <w:rFonts w:ascii="Times New Roman" w:hAnsi="Times New Roman" w:cs="Times New Roman"/>
        </w:rPr>
        <w:t xml:space="preserve"> factors ontology for cyber security. In </w:t>
      </w:r>
      <w:r w:rsidRPr="006F0D32">
        <w:rPr>
          <w:rFonts w:ascii="Times New Roman" w:hAnsi="Times New Roman" w:cs="Times New Roman"/>
          <w:i/>
          <w:iCs/>
        </w:rPr>
        <w:t>Semantic Technology for Intelligence. Defense. and Security (STIDS)</w:t>
      </w:r>
      <w:r w:rsidRPr="006F0D32">
        <w:rPr>
          <w:rFonts w:ascii="Times New Roman" w:hAnsi="Times New Roman" w:cs="Times New Roman"/>
        </w:rPr>
        <w:t>. 26–33</w:t>
      </w:r>
    </w:p>
    <w:p w14:paraId="5B2F6650" w14:textId="413B8452" w:rsidR="00F002B6" w:rsidRPr="00F002B6" w:rsidRDefault="008F5537" w:rsidP="00F002B6">
      <w:pPr>
        <w:ind w:left="720" w:hanging="720"/>
        <w:rPr>
          <w:rFonts w:ascii="Times New Roman" w:hAnsi="Times New Roman" w:cs="Times New Roman"/>
        </w:rPr>
      </w:pPr>
      <w:r w:rsidRPr="00F002B6">
        <w:rPr>
          <w:rFonts w:ascii="Times New Roman" w:hAnsi="Times New Roman" w:cs="Times New Roman"/>
        </w:rPr>
        <w:t>Selfridge</w:t>
      </w:r>
      <w:r w:rsidR="00F002B6" w:rsidRPr="00F002B6">
        <w:rPr>
          <w:rFonts w:ascii="Times New Roman" w:hAnsi="Times New Roman" w:cs="Times New Roman"/>
        </w:rPr>
        <w:t xml:space="preserve">, </w:t>
      </w:r>
      <w:r w:rsidR="00F002B6">
        <w:rPr>
          <w:rFonts w:ascii="Times New Roman" w:hAnsi="Times New Roman" w:cs="Times New Roman"/>
        </w:rPr>
        <w:t>O</w:t>
      </w:r>
      <w:r w:rsidR="00F002B6" w:rsidRPr="00F002B6">
        <w:rPr>
          <w:rFonts w:ascii="Times New Roman" w:hAnsi="Times New Roman" w:cs="Times New Roman"/>
        </w:rPr>
        <w:t>G. “Pandemonium: A Paradigm for Learning.” In </w:t>
      </w:r>
      <w:r w:rsidR="00F002B6" w:rsidRPr="00F002B6">
        <w:rPr>
          <w:rFonts w:ascii="Times New Roman" w:hAnsi="Times New Roman" w:cs="Times New Roman"/>
          <w:i/>
          <w:iCs/>
        </w:rPr>
        <w:t>Symposium on the Mechanization of Thought Processes,</w:t>
      </w:r>
      <w:r w:rsidR="00F002B6" w:rsidRPr="00F002B6">
        <w:rPr>
          <w:rFonts w:ascii="Times New Roman" w:hAnsi="Times New Roman" w:cs="Times New Roman"/>
        </w:rPr>
        <w:t xml:space="preserve"> DK. Blake </w:t>
      </w:r>
      <w:r w:rsidR="00F002B6">
        <w:rPr>
          <w:rFonts w:ascii="Times New Roman" w:hAnsi="Times New Roman" w:cs="Times New Roman"/>
        </w:rPr>
        <w:t>&amp;</w:t>
      </w:r>
      <w:r w:rsidR="00F002B6" w:rsidRPr="00F002B6">
        <w:rPr>
          <w:rFonts w:ascii="Times New Roman" w:hAnsi="Times New Roman" w:cs="Times New Roman"/>
        </w:rPr>
        <w:t xml:space="preserve"> AM Uttley</w:t>
      </w:r>
      <w:r w:rsidR="00F002B6">
        <w:rPr>
          <w:rFonts w:ascii="Times New Roman" w:hAnsi="Times New Roman" w:cs="Times New Roman"/>
        </w:rPr>
        <w:t xml:space="preserve"> (Eds.)</w:t>
      </w:r>
      <w:r w:rsidR="00F002B6" w:rsidRPr="00F002B6">
        <w:rPr>
          <w:rFonts w:ascii="Times New Roman" w:hAnsi="Times New Roman" w:cs="Times New Roman"/>
        </w:rPr>
        <w:t>, 511-531, 1959.</w:t>
      </w:r>
      <w:r w:rsidR="00F002B6">
        <w:rPr>
          <w:rFonts w:ascii="Times New Roman" w:hAnsi="Times New Roman" w:cs="Times New Roman"/>
        </w:rPr>
        <w:t xml:space="preserve"> Also published in </w:t>
      </w:r>
      <w:r w:rsidR="00F002B6" w:rsidRPr="00F002B6">
        <w:rPr>
          <w:rFonts w:ascii="Times New Roman" w:hAnsi="Times New Roman" w:cs="Times New Roman"/>
        </w:rPr>
        <w:t>JA Anderson</w:t>
      </w:r>
      <w:r w:rsidR="00F002B6">
        <w:rPr>
          <w:rFonts w:ascii="Times New Roman" w:hAnsi="Times New Roman" w:cs="Times New Roman"/>
        </w:rPr>
        <w:t xml:space="preserve"> &amp;</w:t>
      </w:r>
      <w:r w:rsidR="00F002B6" w:rsidRPr="00F002B6">
        <w:rPr>
          <w:rFonts w:ascii="Times New Roman" w:hAnsi="Times New Roman" w:cs="Times New Roman"/>
        </w:rPr>
        <w:t xml:space="preserve"> E Rosenfeld</w:t>
      </w:r>
      <w:r w:rsidR="00F002B6">
        <w:rPr>
          <w:rFonts w:ascii="Times New Roman" w:hAnsi="Times New Roman" w:cs="Times New Roman"/>
        </w:rPr>
        <w:t xml:space="preserve"> (Eds.), </w:t>
      </w:r>
      <w:hyperlink r:id="rId44" w:history="1">
        <w:r w:rsidR="00F002B6" w:rsidRPr="00F002B6">
          <w:rPr>
            <w:rStyle w:val="Hyperlink"/>
            <w:rFonts w:ascii="Times New Roman" w:hAnsi="Times New Roman" w:cs="Times New Roman"/>
          </w:rPr>
          <w:t>Neurocomputing: foundations of research</w:t>
        </w:r>
      </w:hyperlink>
      <w:r>
        <w:rPr>
          <w:rFonts w:ascii="Times New Roman" w:hAnsi="Times New Roman" w:cs="Times New Roman"/>
        </w:rPr>
        <w:t>. Cambridge, MA: MIT Press,</w:t>
      </w:r>
      <w:r w:rsidR="00F002B6" w:rsidRPr="00F002B6">
        <w:rPr>
          <w:rFonts w:ascii="Times New Roman" w:hAnsi="Times New Roman" w:cs="Times New Roman"/>
        </w:rPr>
        <w:t xml:space="preserve"> January 1988, Pages 115 – 122. </w:t>
      </w:r>
      <w:r w:rsidR="00F002B6" w:rsidRPr="00F002B6">
        <w:rPr>
          <w:rFonts w:ascii="Times New Roman" w:hAnsi="Times New Roman" w:cs="Times New Roman"/>
          <w:b/>
          <w:bCs/>
        </w:rPr>
        <w:t>ISBN:</w:t>
      </w:r>
      <w:r w:rsidR="00F002B6" w:rsidRPr="00F002B6">
        <w:rPr>
          <w:rFonts w:ascii="Times New Roman" w:hAnsi="Times New Roman" w:cs="Times New Roman"/>
        </w:rPr>
        <w:t>978-0-262-01097-9</w:t>
      </w:r>
    </w:p>
    <w:p w14:paraId="44130773" w14:textId="6B26739B" w:rsidR="00E6597C" w:rsidRPr="000B475A" w:rsidRDefault="00E6597C" w:rsidP="00E6597C">
      <w:pPr>
        <w:ind w:left="720" w:hanging="720"/>
        <w:rPr>
          <w:rFonts w:ascii="Times New Roman" w:hAnsi="Times New Roman" w:cs="Times New Roman"/>
        </w:rPr>
      </w:pPr>
      <w:r>
        <w:rPr>
          <w:rFonts w:ascii="Times New Roman" w:hAnsi="Times New Roman" w:cs="Times New Roman"/>
        </w:rPr>
        <w:t xml:space="preserve">Senator, TE, HG Goldberg, A Memory, WT Young, B Rees, R Pierce, D Huang, M Reardon, DA Bader, &amp; e Chow. (2013). </w:t>
      </w:r>
      <w:r w:rsidRPr="000B475A">
        <w:rPr>
          <w:rFonts w:ascii="Times New Roman" w:hAnsi="Times New Roman" w:cs="Times New Roman"/>
        </w:rPr>
        <w:t xml:space="preserve">Detecting insider threats in a real corporate database of </w:t>
      </w:r>
      <w:r w:rsidRPr="000B475A">
        <w:rPr>
          <w:rFonts w:ascii="Times New Roman" w:hAnsi="Times New Roman" w:cs="Times New Roman"/>
        </w:rPr>
        <w:lastRenderedPageBreak/>
        <w:t>computer usage activity</w:t>
      </w:r>
      <w:r>
        <w:rPr>
          <w:rFonts w:ascii="Times New Roman" w:hAnsi="Times New Roman" w:cs="Times New Roman"/>
        </w:rPr>
        <w:t xml:space="preserve">. </w:t>
      </w:r>
      <w:r w:rsidRPr="000B475A">
        <w:rPr>
          <w:rFonts w:ascii="Times New Roman" w:hAnsi="Times New Roman" w:cs="Times New Roman"/>
          <w:i/>
          <w:iCs/>
        </w:rPr>
        <w:t>KDD '13: Proceedings of the 19th ACM SIGKDD international conference on Knowledge discovery and data mining</w:t>
      </w:r>
      <w:r>
        <w:rPr>
          <w:rFonts w:ascii="Times New Roman" w:hAnsi="Times New Roman" w:cs="Times New Roman"/>
          <w:i/>
          <w:iCs/>
        </w:rPr>
        <w:t xml:space="preserve">. </w:t>
      </w:r>
      <w:r>
        <w:rPr>
          <w:rFonts w:ascii="Times New Roman" w:hAnsi="Times New Roman" w:cs="Times New Roman"/>
        </w:rPr>
        <w:t xml:space="preserve">1393-1401. </w:t>
      </w:r>
      <w:hyperlink r:id="rId45" w:history="1">
        <w:r w:rsidRPr="000B475A">
          <w:rPr>
            <w:rStyle w:val="Hyperlink"/>
            <w:rFonts w:ascii="Times New Roman" w:hAnsi="Times New Roman" w:cs="Times New Roman"/>
          </w:rPr>
          <w:t>https://doi.org/10.1145/2487575.2488213</w:t>
        </w:r>
      </w:hyperlink>
      <w:r>
        <w:rPr>
          <w:rFonts w:ascii="Times New Roman" w:hAnsi="Times New Roman" w:cs="Times New Roman"/>
        </w:rPr>
        <w:t xml:space="preserve"> </w:t>
      </w:r>
    </w:p>
    <w:p w14:paraId="38D5218A" w14:textId="0DF183DC" w:rsidR="00287330" w:rsidRPr="00287330" w:rsidRDefault="00287330" w:rsidP="00287330">
      <w:pPr>
        <w:ind w:left="720" w:hanging="720"/>
        <w:rPr>
          <w:rFonts w:ascii="Times New Roman" w:hAnsi="Times New Roman" w:cs="Times New Roman"/>
        </w:rPr>
      </w:pPr>
      <w:r w:rsidRPr="00287330">
        <w:rPr>
          <w:rFonts w:ascii="Times New Roman" w:hAnsi="Times New Roman" w:cs="Times New Roman"/>
        </w:rPr>
        <w:t xml:space="preserve">Shaw, ED. </w:t>
      </w:r>
      <w:r>
        <w:rPr>
          <w:rFonts w:ascii="Times New Roman" w:hAnsi="Times New Roman" w:cs="Times New Roman"/>
        </w:rPr>
        <w:t>(</w:t>
      </w:r>
      <w:r w:rsidRPr="00287330">
        <w:rPr>
          <w:rFonts w:ascii="Times New Roman" w:hAnsi="Times New Roman" w:cs="Times New Roman"/>
        </w:rPr>
        <w:t>2006</w:t>
      </w:r>
      <w:r>
        <w:rPr>
          <w:rFonts w:ascii="Times New Roman" w:hAnsi="Times New Roman" w:cs="Times New Roman"/>
        </w:rPr>
        <w:t>)</w:t>
      </w:r>
      <w:r w:rsidRPr="00287330">
        <w:rPr>
          <w:rFonts w:ascii="Times New Roman" w:hAnsi="Times New Roman" w:cs="Times New Roman"/>
        </w:rPr>
        <w:t xml:space="preserve">. The role of behavioral research and profiling in malicious cyber insider investigations. </w:t>
      </w:r>
      <w:r w:rsidRPr="00287330">
        <w:rPr>
          <w:rFonts w:ascii="Times New Roman" w:hAnsi="Times New Roman" w:cs="Times New Roman"/>
          <w:i/>
          <w:iCs/>
        </w:rPr>
        <w:t>Digital Investigation</w:t>
      </w:r>
      <w:r w:rsidRPr="00287330">
        <w:rPr>
          <w:rFonts w:ascii="Times New Roman" w:hAnsi="Times New Roman" w:cs="Times New Roman"/>
        </w:rPr>
        <w:t xml:space="preserve">, </w:t>
      </w:r>
      <w:r w:rsidRPr="00287330">
        <w:rPr>
          <w:rFonts w:ascii="Times New Roman" w:hAnsi="Times New Roman" w:cs="Times New Roman"/>
          <w:i/>
          <w:iCs/>
        </w:rPr>
        <w:t>3(1)</w:t>
      </w:r>
      <w:r w:rsidRPr="00287330">
        <w:rPr>
          <w:rFonts w:ascii="Times New Roman" w:hAnsi="Times New Roman" w:cs="Times New Roman"/>
        </w:rPr>
        <w:t>:20–31, March 2006.</w:t>
      </w:r>
    </w:p>
    <w:p w14:paraId="4340EA7F" w14:textId="77777777" w:rsidR="00E14A9A" w:rsidRPr="00AF5A09" w:rsidRDefault="00E14A9A" w:rsidP="00E14A9A">
      <w:pPr>
        <w:ind w:left="720" w:hanging="720"/>
        <w:rPr>
          <w:rFonts w:ascii="Times New Roman" w:hAnsi="Times New Roman" w:cs="Times New Roman"/>
          <w:lang w:val="en"/>
        </w:rPr>
      </w:pPr>
      <w:r w:rsidRPr="00AF5A09">
        <w:rPr>
          <w:rFonts w:ascii="Times New Roman" w:hAnsi="Times New Roman" w:cs="Times New Roman"/>
          <w:lang w:val="en"/>
        </w:rPr>
        <w:t>Shaw</w:t>
      </w:r>
      <w:r>
        <w:rPr>
          <w:rFonts w:ascii="Times New Roman" w:hAnsi="Times New Roman" w:cs="Times New Roman"/>
          <w:lang w:val="en"/>
        </w:rPr>
        <w:t>, ED</w:t>
      </w:r>
      <w:r w:rsidRPr="00AF5A09">
        <w:rPr>
          <w:rFonts w:ascii="Times New Roman" w:hAnsi="Times New Roman" w:cs="Times New Roman"/>
          <w:lang w:val="en"/>
        </w:rPr>
        <w:t xml:space="preserve"> &amp; LF Fischer. (2005). </w:t>
      </w:r>
      <w:r w:rsidRPr="00AF5A09">
        <w:rPr>
          <w:rFonts w:ascii="Times New Roman" w:hAnsi="Times New Roman" w:cs="Times New Roman"/>
          <w:i/>
          <w:iCs/>
          <w:lang w:val="en"/>
        </w:rPr>
        <w:t>Ten Tales of Betrayal: The Threat to Corporate Infrastructures by Information Technology Insiders. Report 1—Overview and General Observations.</w:t>
      </w:r>
      <w:r w:rsidRPr="00AF5A09">
        <w:rPr>
          <w:rFonts w:ascii="Times New Roman" w:hAnsi="Times New Roman" w:cs="Times New Roman"/>
          <w:lang w:val="en"/>
        </w:rPr>
        <w:t xml:space="preserve"> Technical Report 05-04, April 2005. Monterey, CA: Defense Personnel Security Research Center. </w:t>
      </w:r>
    </w:p>
    <w:p w14:paraId="36DC4F7B" w14:textId="0B8921EA" w:rsidR="00AF5A09" w:rsidRDefault="00AF5A09" w:rsidP="00AF5A09">
      <w:pPr>
        <w:ind w:left="720" w:hanging="720"/>
        <w:rPr>
          <w:rFonts w:ascii="Times New Roman" w:hAnsi="Times New Roman" w:cs="Times New Roman"/>
          <w:lang w:val="en"/>
        </w:rPr>
      </w:pPr>
      <w:r w:rsidRPr="00AF5A09">
        <w:rPr>
          <w:rFonts w:ascii="Times New Roman" w:hAnsi="Times New Roman" w:cs="Times New Roman"/>
          <w:lang w:val="en"/>
        </w:rPr>
        <w:t xml:space="preserve">Shaw, </w:t>
      </w:r>
      <w:r>
        <w:rPr>
          <w:rFonts w:ascii="Times New Roman" w:hAnsi="Times New Roman" w:cs="Times New Roman"/>
          <w:lang w:val="en"/>
        </w:rPr>
        <w:t xml:space="preserve">ED, JM </w:t>
      </w:r>
      <w:r w:rsidRPr="00AF5A09">
        <w:rPr>
          <w:rFonts w:ascii="Times New Roman" w:hAnsi="Times New Roman" w:cs="Times New Roman"/>
          <w:lang w:val="en"/>
        </w:rPr>
        <w:t xml:space="preserve">Post, &amp; </w:t>
      </w:r>
      <w:r>
        <w:rPr>
          <w:rFonts w:ascii="Times New Roman" w:hAnsi="Times New Roman" w:cs="Times New Roman"/>
          <w:lang w:val="en"/>
        </w:rPr>
        <w:t>KG</w:t>
      </w:r>
      <w:r w:rsidRPr="00AF5A09">
        <w:rPr>
          <w:rFonts w:ascii="Times New Roman" w:hAnsi="Times New Roman" w:cs="Times New Roman"/>
          <w:lang w:val="en"/>
        </w:rPr>
        <w:t xml:space="preserve"> Ruby. (1999). Inside the mind of the insider. </w:t>
      </w:r>
      <w:r w:rsidRPr="00AF5A09">
        <w:rPr>
          <w:rFonts w:ascii="Times New Roman" w:hAnsi="Times New Roman" w:cs="Times New Roman"/>
          <w:i/>
          <w:iCs/>
          <w:lang w:val="en"/>
        </w:rPr>
        <w:t>Security Management, 43 (12),</w:t>
      </w:r>
      <w:r w:rsidRPr="00AF5A09">
        <w:rPr>
          <w:rFonts w:ascii="Times New Roman" w:hAnsi="Times New Roman" w:cs="Times New Roman"/>
          <w:lang w:val="en"/>
        </w:rPr>
        <w:t xml:space="preserve"> 34-42. </w:t>
      </w:r>
    </w:p>
    <w:p w14:paraId="5FEF475E" w14:textId="13767780" w:rsidR="00A8004B" w:rsidRDefault="00A8004B" w:rsidP="00AF5A09">
      <w:pPr>
        <w:ind w:left="720" w:hanging="720"/>
        <w:rPr>
          <w:rFonts w:ascii="Times New Roman" w:hAnsi="Times New Roman" w:cs="Times New Roman"/>
        </w:rPr>
      </w:pPr>
      <w:r w:rsidRPr="00A8004B">
        <w:rPr>
          <w:rFonts w:ascii="Times New Roman" w:hAnsi="Times New Roman" w:cs="Times New Roman"/>
        </w:rPr>
        <w:t>Shaw</w:t>
      </w:r>
      <w:r>
        <w:rPr>
          <w:rFonts w:ascii="Times New Roman" w:hAnsi="Times New Roman" w:cs="Times New Roman"/>
        </w:rPr>
        <w:t>, ED</w:t>
      </w:r>
      <w:r w:rsidRPr="00A8004B">
        <w:rPr>
          <w:rFonts w:ascii="Times New Roman" w:hAnsi="Times New Roman" w:cs="Times New Roman"/>
        </w:rPr>
        <w:t xml:space="preserve"> &amp; L Sellers. (2015). Application of the critical-path method to evaluate insider risks. </w:t>
      </w:r>
      <w:r w:rsidRPr="00A8004B">
        <w:rPr>
          <w:rFonts w:ascii="Times New Roman" w:hAnsi="Times New Roman" w:cs="Times New Roman"/>
          <w:i/>
          <w:iCs/>
        </w:rPr>
        <w:t xml:space="preserve">Studies in Intelligence, 59(2), </w:t>
      </w:r>
      <w:r w:rsidRPr="00A8004B">
        <w:rPr>
          <w:rFonts w:ascii="Times New Roman" w:hAnsi="Times New Roman" w:cs="Times New Roman"/>
        </w:rPr>
        <w:t>41-48.</w:t>
      </w:r>
      <w:r w:rsidR="003906E0" w:rsidRPr="003906E0">
        <w:rPr>
          <w:rFonts w:ascii="Times New Roman" w:hAnsi="Times New Roman" w:cs="Times New Roman"/>
        </w:rPr>
        <w:t xml:space="preserve"> </w:t>
      </w:r>
      <w:hyperlink r:id="rId46" w:history="1">
        <w:r w:rsidR="003906E0" w:rsidRPr="003906E0">
          <w:rPr>
            <w:rStyle w:val="Hyperlink"/>
            <w:rFonts w:ascii="Times New Roman" w:hAnsi="Times New Roman" w:cs="Times New Roman"/>
          </w:rPr>
          <w:t>https://nationalinsiderthreatsig.org/itrmresources/Application%20Of%20The%20Critical-Path%20Method%20To%20Evaluate%20Insider%20Risks-June%202015.pdf</w:t>
        </w:r>
      </w:hyperlink>
    </w:p>
    <w:p w14:paraId="6EECE04C" w14:textId="0C9D3CBC" w:rsidR="0048741A" w:rsidRDefault="0048741A" w:rsidP="00AF5A09">
      <w:pPr>
        <w:ind w:left="720" w:hanging="720"/>
        <w:rPr>
          <w:rFonts w:ascii="Times New Roman" w:hAnsi="Times New Roman" w:cs="Times New Roman"/>
        </w:rPr>
      </w:pPr>
      <w:r w:rsidRPr="0048741A">
        <w:rPr>
          <w:rFonts w:ascii="Times New Roman" w:hAnsi="Times New Roman" w:cs="Times New Roman"/>
        </w:rPr>
        <w:t>Swets JA . (1961). Is there a sensory threshold? </w:t>
      </w:r>
      <w:r w:rsidRPr="0048741A">
        <w:rPr>
          <w:rFonts w:ascii="Times New Roman" w:hAnsi="Times New Roman" w:cs="Times New Roman"/>
          <w:i/>
          <w:iCs/>
        </w:rPr>
        <w:t>Science,</w:t>
      </w:r>
      <w:r w:rsidRPr="0048741A">
        <w:rPr>
          <w:rFonts w:ascii="Times New Roman" w:hAnsi="Times New Roman" w:cs="Times New Roman"/>
        </w:rPr>
        <w:t> 134, 168–177.</w:t>
      </w:r>
    </w:p>
    <w:p w14:paraId="0B244E15" w14:textId="2C0D0996" w:rsidR="008A55A7" w:rsidRPr="00AF5A09" w:rsidRDefault="008A55A7" w:rsidP="00AF5A09">
      <w:pPr>
        <w:ind w:left="720" w:hanging="720"/>
        <w:rPr>
          <w:rFonts w:ascii="Times New Roman" w:hAnsi="Times New Roman" w:cs="Times New Roman"/>
          <w:lang w:val="en"/>
        </w:rPr>
      </w:pPr>
      <w:r w:rsidRPr="008A55A7">
        <w:rPr>
          <w:rFonts w:ascii="Times New Roman" w:hAnsi="Times New Roman" w:cs="Times New Roman"/>
        </w:rPr>
        <w:t xml:space="preserve">Tripp, TM, &amp; </w:t>
      </w:r>
      <w:r>
        <w:rPr>
          <w:rFonts w:ascii="Times New Roman" w:hAnsi="Times New Roman" w:cs="Times New Roman"/>
        </w:rPr>
        <w:t xml:space="preserve">Y </w:t>
      </w:r>
      <w:r w:rsidRPr="008A55A7">
        <w:rPr>
          <w:rFonts w:ascii="Times New Roman" w:hAnsi="Times New Roman" w:cs="Times New Roman"/>
        </w:rPr>
        <w:t>Gregoire. (2011). When unhappy customers strike back on the Internet</w:t>
      </w:r>
      <w:r w:rsidRPr="008A55A7">
        <w:rPr>
          <w:rFonts w:ascii="Times New Roman" w:hAnsi="Times New Roman" w:cs="Times New Roman"/>
          <w:i/>
          <w:iCs/>
        </w:rPr>
        <w:t>. MIT Sloan Management Review, Reprint 52303, pp.1-8.</w:t>
      </w:r>
    </w:p>
    <w:p w14:paraId="3104C6B0" w14:textId="77777777" w:rsidR="00E14A9A" w:rsidRPr="00AF5A09" w:rsidRDefault="00E14A9A">
      <w:pPr>
        <w:ind w:left="720" w:hanging="720"/>
        <w:rPr>
          <w:rFonts w:ascii="Times New Roman" w:hAnsi="Times New Roman" w:cs="Times New Roman"/>
          <w:lang w:val="en"/>
        </w:rPr>
      </w:pPr>
    </w:p>
    <w:sectPr w:rsidR="00E14A9A" w:rsidRPr="00AF5A09" w:rsidSect="005F0738">
      <w:footerReference w:type="default" r:id="rId4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D4945" w14:textId="77777777" w:rsidR="00D16FFD" w:rsidRDefault="00D16FFD" w:rsidP="00E45ED6">
      <w:pPr>
        <w:spacing w:after="0" w:line="240" w:lineRule="auto"/>
      </w:pPr>
      <w:r>
        <w:separator/>
      </w:r>
    </w:p>
  </w:endnote>
  <w:endnote w:type="continuationSeparator" w:id="0">
    <w:p w14:paraId="135E9F9D" w14:textId="77777777" w:rsidR="00D16FFD" w:rsidRDefault="00D16FFD" w:rsidP="00E45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976663"/>
      <w:docPartObj>
        <w:docPartGallery w:val="Page Numbers (Bottom of Page)"/>
        <w:docPartUnique/>
      </w:docPartObj>
    </w:sdtPr>
    <w:sdtEndPr>
      <w:rPr>
        <w:noProof/>
      </w:rPr>
    </w:sdtEndPr>
    <w:sdtContent>
      <w:p w14:paraId="01F6A086" w14:textId="178BC072" w:rsidR="0048741A" w:rsidRDefault="004874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F8E8AC" w14:textId="77777777" w:rsidR="0048741A" w:rsidRDefault="004874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68224"/>
      <w:docPartObj>
        <w:docPartGallery w:val="Page Numbers (Bottom of Page)"/>
        <w:docPartUnique/>
      </w:docPartObj>
    </w:sdtPr>
    <w:sdtEndPr>
      <w:rPr>
        <w:noProof/>
      </w:rPr>
    </w:sdtEndPr>
    <w:sdtContent>
      <w:p w14:paraId="1483E77B" w14:textId="77777777" w:rsidR="005F0738" w:rsidRDefault="005F07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540A50" w14:textId="77777777" w:rsidR="005F0738" w:rsidRDefault="005F0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FF46" w14:textId="77777777" w:rsidR="00D16FFD" w:rsidRDefault="00D16FFD" w:rsidP="00E45ED6">
      <w:pPr>
        <w:spacing w:after="0" w:line="240" w:lineRule="auto"/>
      </w:pPr>
      <w:r>
        <w:separator/>
      </w:r>
    </w:p>
  </w:footnote>
  <w:footnote w:type="continuationSeparator" w:id="0">
    <w:p w14:paraId="06A4F67E" w14:textId="77777777" w:rsidR="00D16FFD" w:rsidRDefault="00D16FFD" w:rsidP="00E45ED6">
      <w:pPr>
        <w:spacing w:after="0" w:line="240" w:lineRule="auto"/>
      </w:pPr>
      <w:r>
        <w:continuationSeparator/>
      </w:r>
    </w:p>
  </w:footnote>
  <w:footnote w:id="1">
    <w:p w14:paraId="0C0E2E47" w14:textId="24AE41F6" w:rsidR="00F717F8" w:rsidRPr="005C4A67" w:rsidRDefault="00F717F8">
      <w:pPr>
        <w:pStyle w:val="FootnoteText"/>
        <w:rPr>
          <w:rFonts w:ascii="Times New Roman" w:hAnsi="Times New Roman" w:cs="Times New Roman"/>
        </w:rPr>
      </w:pPr>
      <w:r w:rsidRPr="005C4A67">
        <w:rPr>
          <w:rStyle w:val="FootnoteReference"/>
          <w:rFonts w:ascii="Times New Roman" w:hAnsi="Times New Roman" w:cs="Times New Roman"/>
        </w:rPr>
        <w:footnoteRef/>
      </w:r>
      <w:r w:rsidRPr="005C4A67">
        <w:rPr>
          <w:rFonts w:ascii="Times New Roman" w:hAnsi="Times New Roman" w:cs="Times New Roman"/>
        </w:rPr>
        <w:t xml:space="preserve"> DoD Insider Threat Management and Analysis Center (DITMAC) is a central hub for information sharing and collaboration on the Department of Defense ability to counter insider threats.</w:t>
      </w:r>
    </w:p>
  </w:footnote>
  <w:footnote w:id="2">
    <w:p w14:paraId="0FA2A840" w14:textId="63B4A67D" w:rsidR="008065CA" w:rsidRPr="008065CA" w:rsidRDefault="008065CA" w:rsidP="008065CA">
      <w:pPr>
        <w:pStyle w:val="FootnoteText"/>
        <w:rPr>
          <w:rFonts w:ascii="Times New Roman" w:hAnsi="Times New Roman" w:cs="Times New Roman"/>
        </w:rPr>
      </w:pPr>
      <w:r w:rsidRPr="008065CA">
        <w:rPr>
          <w:rStyle w:val="FootnoteReference"/>
          <w:rFonts w:ascii="Times New Roman" w:hAnsi="Times New Roman" w:cs="Times New Roman"/>
        </w:rPr>
        <w:footnoteRef/>
      </w:r>
      <w:r w:rsidRPr="008065CA">
        <w:rPr>
          <w:rFonts w:ascii="Times New Roman" w:hAnsi="Times New Roman" w:cs="Times New Roman"/>
        </w:rPr>
        <w:t xml:space="preserve"> As has been pointed out, this is a major </w:t>
      </w:r>
      <w:r>
        <w:rPr>
          <w:rFonts w:ascii="Times New Roman" w:hAnsi="Times New Roman" w:cs="Times New Roman"/>
        </w:rPr>
        <w:t>tenet of the SPJ approach as well: “</w:t>
      </w:r>
      <w:r w:rsidRPr="008065CA">
        <w:rPr>
          <w:rFonts w:ascii="Times New Roman" w:hAnsi="Times New Roman" w:cs="Times New Roman"/>
        </w:rPr>
        <w:t xml:space="preserve">While more risk factors often indicate higher risk, this is not always the case. A simple tally does not account for the nature, severity, frequency, or imminence of risk, nor does it balance the potential effects of protective or mitigating factors. Perhaps most importantly, a raw count does not link factors with risk in an individual </w:t>
      </w:r>
      <w:r w:rsidR="00D928FB" w:rsidRPr="008065CA">
        <w:rPr>
          <w:rFonts w:ascii="Times New Roman" w:hAnsi="Times New Roman" w:cs="Times New Roman"/>
        </w:rPr>
        <w:t>case or</w:t>
      </w:r>
      <w:r w:rsidRPr="008065CA">
        <w:rPr>
          <w:rFonts w:ascii="Times New Roman" w:hAnsi="Times New Roman" w:cs="Times New Roman"/>
        </w:rPr>
        <w:t xml:space="preserve"> help the assessor make sense of the case.</w:t>
      </w:r>
      <w:r w:rsidR="00A3367D">
        <w:rPr>
          <w:rFonts w:ascii="Times New Roman" w:hAnsi="Times New Roman" w:cs="Times New Roman"/>
        </w:rPr>
        <w:t>” (Borum et al., 2022, p. 25)</w:t>
      </w:r>
    </w:p>
  </w:footnote>
  <w:footnote w:id="3">
    <w:p w14:paraId="39481315" w14:textId="52FBF166" w:rsidR="0054262E" w:rsidRPr="00812777" w:rsidRDefault="0054262E">
      <w:pPr>
        <w:pStyle w:val="FootnoteText"/>
        <w:rPr>
          <w:rFonts w:ascii="Times New Roman" w:hAnsi="Times New Roman" w:cs="Times New Roman"/>
        </w:rPr>
      </w:pPr>
      <w:r w:rsidRPr="00812777">
        <w:rPr>
          <w:rStyle w:val="FootnoteReference"/>
          <w:rFonts w:ascii="Times New Roman" w:hAnsi="Times New Roman" w:cs="Times New Roman"/>
        </w:rPr>
        <w:footnoteRef/>
      </w:r>
      <w:r w:rsidRPr="00812777">
        <w:rPr>
          <w:rFonts w:ascii="Times New Roman" w:hAnsi="Times New Roman" w:cs="Times New Roman"/>
        </w:rPr>
        <w:t xml:space="preserve"> The half-life is the amount of time that it takes for the PRI weight to decrease to one-half of its original value.</w:t>
      </w:r>
    </w:p>
  </w:footnote>
  <w:footnote w:id="4">
    <w:p w14:paraId="4C9E40FE" w14:textId="30E29FC9" w:rsidR="008C7398" w:rsidRPr="008C7398" w:rsidRDefault="008C7398">
      <w:pPr>
        <w:pStyle w:val="FootnoteText"/>
        <w:rPr>
          <w:rFonts w:ascii="Times New Roman" w:hAnsi="Times New Roman" w:cs="Times New Roman"/>
        </w:rPr>
      </w:pPr>
      <w:r w:rsidRPr="008C7398">
        <w:rPr>
          <w:rStyle w:val="FootnoteReference"/>
          <w:rFonts w:ascii="Times New Roman" w:hAnsi="Times New Roman" w:cs="Times New Roman"/>
        </w:rPr>
        <w:footnoteRef/>
      </w:r>
      <w:r w:rsidRPr="008C7398">
        <w:rPr>
          <w:rFonts w:ascii="Times New Roman" w:hAnsi="Times New Roman" w:cs="Times New Roman"/>
        </w:rPr>
        <w:t xml:space="preserve"> Research by Daniel Kahneman and Amos Tversky</w:t>
      </w:r>
      <w:r>
        <w:rPr>
          <w:rFonts w:ascii="Times New Roman" w:hAnsi="Times New Roman" w:cs="Times New Roman"/>
        </w:rPr>
        <w:t xml:space="preserve"> (1979), </w:t>
      </w:r>
      <w:r w:rsidRPr="008C7398">
        <w:rPr>
          <w:rFonts w:ascii="Times New Roman" w:hAnsi="Times New Roman" w:cs="Times New Roman"/>
        </w:rPr>
        <w:t>particularly their Prospect Theory</w:t>
      </w:r>
      <w:r>
        <w:rPr>
          <w:rFonts w:ascii="Times New Roman" w:hAnsi="Times New Roman" w:cs="Times New Roman"/>
        </w:rPr>
        <w:t xml:space="preserve">, </w:t>
      </w:r>
      <w:r w:rsidRPr="008C7398">
        <w:rPr>
          <w:rFonts w:ascii="Times New Roman" w:hAnsi="Times New Roman" w:cs="Times New Roman"/>
        </w:rPr>
        <w:t>suggests that people are better at estimating likelihoods or odds (ratios of probabilities) compared to directly estimating probabilities.</w:t>
      </w:r>
    </w:p>
  </w:footnote>
  <w:footnote w:id="5">
    <w:p w14:paraId="5EBF05E4" w14:textId="271040CF" w:rsidR="00503BD6" w:rsidRPr="00503BD6" w:rsidRDefault="00503BD6">
      <w:pPr>
        <w:pStyle w:val="FootnoteText"/>
        <w:rPr>
          <w:rFonts w:ascii="Times New Roman" w:hAnsi="Times New Roman" w:cs="Times New Roman"/>
        </w:rPr>
      </w:pPr>
      <w:r w:rsidRPr="00503BD6">
        <w:rPr>
          <w:rStyle w:val="FootnoteReference"/>
          <w:rFonts w:ascii="Times New Roman" w:hAnsi="Times New Roman" w:cs="Times New Roman"/>
        </w:rPr>
        <w:footnoteRef/>
      </w:r>
      <w:r w:rsidRPr="00503BD6">
        <w:rPr>
          <w:rFonts w:ascii="Times New Roman" w:hAnsi="Times New Roman" w:cs="Times New Roman"/>
        </w:rPr>
        <w:t xml:space="preserve"> While Machine Learning approaches that are trained on expert judgments of observed combinations of PRIs may naturally reflect such dependencies, these methods </w:t>
      </w:r>
      <w:r w:rsidRPr="00C65C90">
        <w:rPr>
          <w:rFonts w:ascii="Times New Roman" w:hAnsi="Times New Roman" w:cs="Times New Roman"/>
        </w:rPr>
        <w:t>so</w:t>
      </w:r>
      <w:r w:rsidRPr="00503BD6">
        <w:rPr>
          <w:rFonts w:ascii="Times New Roman" w:hAnsi="Times New Roman" w:cs="Times New Roman"/>
        </w:rPr>
        <w:t xml:space="preserve"> not generalize to novel/unseen exploits that are not represented in their training sets.</w:t>
      </w:r>
    </w:p>
  </w:footnote>
  <w:footnote w:id="6">
    <w:p w14:paraId="3204303B" w14:textId="1A217A10" w:rsidR="00F002B6" w:rsidRPr="00F002B6" w:rsidRDefault="00F002B6" w:rsidP="00F002B6">
      <w:pPr>
        <w:pStyle w:val="FootnoteText"/>
        <w:rPr>
          <w:rFonts w:ascii="Times New Roman" w:hAnsi="Times New Roman" w:cs="Times New Roman"/>
        </w:rPr>
      </w:pPr>
      <w:r w:rsidRPr="00F002B6">
        <w:rPr>
          <w:rStyle w:val="FootnoteReference"/>
          <w:rFonts w:ascii="Times New Roman" w:hAnsi="Times New Roman" w:cs="Times New Roman"/>
        </w:rPr>
        <w:footnoteRef/>
      </w:r>
      <w:r w:rsidRPr="00F002B6">
        <w:rPr>
          <w:rFonts w:ascii="Times New Roman" w:hAnsi="Times New Roman" w:cs="Times New Roman"/>
        </w:rPr>
        <w:t xml:space="preserve"> </w:t>
      </w:r>
      <w:r>
        <w:rPr>
          <w:rFonts w:ascii="Times New Roman" w:hAnsi="Times New Roman" w:cs="Times New Roman"/>
        </w:rPr>
        <w:t xml:space="preserve">Selfridge’s </w:t>
      </w:r>
      <w:r w:rsidRPr="00F002B6">
        <w:rPr>
          <w:rFonts w:ascii="Times New Roman" w:hAnsi="Times New Roman" w:cs="Times New Roman"/>
        </w:rPr>
        <w:t xml:space="preserve">Pandemonium </w:t>
      </w:r>
      <w:r>
        <w:rPr>
          <w:rFonts w:ascii="Times New Roman" w:hAnsi="Times New Roman" w:cs="Times New Roman"/>
        </w:rPr>
        <w:t>was</w:t>
      </w:r>
      <w:r w:rsidRPr="00F002B6">
        <w:rPr>
          <w:rFonts w:ascii="Times New Roman" w:hAnsi="Times New Roman" w:cs="Times New Roman"/>
        </w:rPr>
        <w:t xml:space="preserve"> a pattern recognition model in which entities called “demons” collaborate to recognize complex patterns. Each demon is responsible for recognizing a specific type of pattern or feature represented in the input data. The output of all the demons is aggregated through a voting process to determine the final output.</w:t>
      </w:r>
    </w:p>
    <w:p w14:paraId="10FCCBE3" w14:textId="65BB1223" w:rsidR="00F002B6" w:rsidRDefault="00F002B6">
      <w:pPr>
        <w:pStyle w:val="FootnoteText"/>
      </w:pPr>
    </w:p>
  </w:footnote>
  <w:footnote w:id="7">
    <w:p w14:paraId="1E889D6B" w14:textId="087A7FD8" w:rsidR="00D9793C" w:rsidRPr="00D9793C" w:rsidRDefault="00D9793C">
      <w:pPr>
        <w:pStyle w:val="FootnoteText"/>
        <w:rPr>
          <w:rFonts w:ascii="Times New Roman" w:hAnsi="Times New Roman" w:cs="Times New Roman"/>
        </w:rPr>
      </w:pPr>
      <w:r w:rsidRPr="00D9793C">
        <w:rPr>
          <w:rStyle w:val="FootnoteReference"/>
          <w:rFonts w:ascii="Times New Roman" w:hAnsi="Times New Roman" w:cs="Times New Roman"/>
        </w:rPr>
        <w:footnoteRef/>
      </w:r>
      <w:r w:rsidRPr="00D9793C">
        <w:rPr>
          <w:rFonts w:ascii="Times New Roman" w:hAnsi="Times New Roman" w:cs="Times New Roman"/>
        </w:rPr>
        <w:t xml:space="preserve"> A simplifying</w:t>
      </w:r>
      <w:r>
        <w:rPr>
          <w:rFonts w:ascii="Times New Roman" w:hAnsi="Times New Roman" w:cs="Times New Roman"/>
        </w:rPr>
        <w:t xml:space="preserve"> assumption has been made that the parameter </w:t>
      </w:r>
      <w:r w:rsidRPr="00991E1C">
        <w:rPr>
          <w:rFonts w:ascii="Symbol" w:hAnsi="Symbol"/>
        </w:rPr>
        <w:t>r</w:t>
      </w:r>
      <w:r>
        <w:rPr>
          <w:rFonts w:ascii="Times New Roman" w:hAnsi="Times New Roman" w:cs="Times New Roman"/>
        </w:rPr>
        <w:t xml:space="preserve"> (rho) is the same for all threat types; hence it does not require a subscript j.</w:t>
      </w:r>
    </w:p>
  </w:footnote>
  <w:footnote w:id="8">
    <w:p w14:paraId="3EC5D0C2" w14:textId="77777777" w:rsidR="008858DE" w:rsidRPr="00155105" w:rsidRDefault="008858DE" w:rsidP="008858DE">
      <w:pPr>
        <w:pStyle w:val="FootnoteText"/>
        <w:rPr>
          <w:rFonts w:ascii="Times New Roman" w:hAnsi="Times New Roman" w:cs="Times New Roman"/>
        </w:rPr>
      </w:pPr>
      <w:r w:rsidRPr="00155105">
        <w:rPr>
          <w:rStyle w:val="FootnoteReference"/>
          <w:rFonts w:ascii="Times New Roman" w:hAnsi="Times New Roman" w:cs="Times New Roman"/>
        </w:rPr>
        <w:footnoteRef/>
      </w:r>
      <w:r w:rsidRPr="00155105">
        <w:rPr>
          <w:rFonts w:ascii="Times New Roman" w:hAnsi="Times New Roman" w:cs="Times New Roman"/>
        </w:rPr>
        <w:t xml:space="preserve"> Protective factors are those that may decrease an individual’s potential risk by facilitating positive behavior or restraining negative behavior. These include psychological traits, relationships, or contextual factors that encourage positive behaviors or responses to stressors.</w:t>
      </w:r>
    </w:p>
  </w:footnote>
  <w:footnote w:id="9">
    <w:p w14:paraId="4185E026" w14:textId="480F3B1C" w:rsidR="008858DE" w:rsidRPr="008858DE" w:rsidRDefault="008858DE">
      <w:pPr>
        <w:pStyle w:val="FootnoteText"/>
        <w:rPr>
          <w:rFonts w:ascii="Times New Roman" w:hAnsi="Times New Roman" w:cs="Times New Roman"/>
        </w:rPr>
      </w:pPr>
      <w:r w:rsidRPr="008858DE">
        <w:rPr>
          <w:rStyle w:val="FootnoteReference"/>
          <w:rFonts w:ascii="Times New Roman" w:hAnsi="Times New Roman" w:cs="Times New Roman"/>
        </w:rPr>
        <w:footnoteRef/>
      </w:r>
      <w:r w:rsidRPr="008858DE">
        <w:rPr>
          <w:rFonts w:ascii="Times New Roman" w:hAnsi="Times New Roman" w:cs="Times New Roman"/>
        </w:rPr>
        <w:t xml:space="preserve"> ICC values between 0.75 and 0.90 are considered “good.” (Koo &amp; Li,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1ACE" w14:textId="02EA4DB7" w:rsidR="00DB601A" w:rsidRPr="00DB601A" w:rsidRDefault="00DB601A" w:rsidP="00DB601A">
    <w:pPr>
      <w:spacing w:after="0"/>
      <w:jc w:val="center"/>
      <w:rPr>
        <w:sz w:val="20"/>
        <w:szCs w:val="20"/>
      </w:rPr>
    </w:pPr>
    <w:r w:rsidRPr="00DB601A">
      <w:rPr>
        <w:sz w:val="20"/>
        <w:szCs w:val="20"/>
      </w:rPr>
      <w:t>Manuscript for chapter in Cognitive Security book</w:t>
    </w:r>
  </w:p>
  <w:p w14:paraId="4DC6A7C5" w14:textId="1ACCCFF1" w:rsidR="0028065D" w:rsidRPr="0028065D" w:rsidRDefault="0028065D" w:rsidP="0028065D">
    <w:pPr>
      <w:pStyle w:val="Header"/>
      <w:jc w:val="center"/>
      <w:rPr>
        <w:color w:val="EE0000"/>
        <w:sz w:val="36"/>
        <w:szCs w:val="36"/>
      </w:rPr>
    </w:pPr>
    <w:r w:rsidRPr="0028065D">
      <w:rPr>
        <w:color w:val="EE0000"/>
        <w:sz w:val="36"/>
        <w:szCs w:val="36"/>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7B08"/>
    <w:multiLevelType w:val="hybridMultilevel"/>
    <w:tmpl w:val="DE76173A"/>
    <w:lvl w:ilvl="0" w:tplc="F652384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B722A"/>
    <w:multiLevelType w:val="multilevel"/>
    <w:tmpl w:val="2FA88644"/>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18E6727A"/>
    <w:multiLevelType w:val="multilevel"/>
    <w:tmpl w:val="108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75A57"/>
    <w:multiLevelType w:val="multilevel"/>
    <w:tmpl w:val="2CBE023E"/>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EF87250"/>
    <w:multiLevelType w:val="hybridMultilevel"/>
    <w:tmpl w:val="24D2DFEA"/>
    <w:lvl w:ilvl="0" w:tplc="39E80B4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180A44"/>
    <w:multiLevelType w:val="hybridMultilevel"/>
    <w:tmpl w:val="EBA4BC0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4D307F75"/>
    <w:multiLevelType w:val="multilevel"/>
    <w:tmpl w:val="047A11A8"/>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9FC6858"/>
    <w:multiLevelType w:val="hybridMultilevel"/>
    <w:tmpl w:val="85408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EF1898"/>
    <w:multiLevelType w:val="multilevel"/>
    <w:tmpl w:val="670A88A2"/>
    <w:lvl w:ilvl="0">
      <w:start w:val="3"/>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5D0316D"/>
    <w:multiLevelType w:val="hybridMultilevel"/>
    <w:tmpl w:val="D1786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192416"/>
    <w:multiLevelType w:val="hybridMultilevel"/>
    <w:tmpl w:val="1968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9421DD"/>
    <w:multiLevelType w:val="hybridMultilevel"/>
    <w:tmpl w:val="B238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738060">
    <w:abstractNumId w:val="3"/>
  </w:num>
  <w:num w:numId="2" w16cid:durableId="1403873992">
    <w:abstractNumId w:val="6"/>
  </w:num>
  <w:num w:numId="3" w16cid:durableId="620570000">
    <w:abstractNumId w:val="8"/>
  </w:num>
  <w:num w:numId="4" w16cid:durableId="1141072482">
    <w:abstractNumId w:val="1"/>
  </w:num>
  <w:num w:numId="5" w16cid:durableId="665329992">
    <w:abstractNumId w:val="10"/>
  </w:num>
  <w:num w:numId="6" w16cid:durableId="680548532">
    <w:abstractNumId w:val="5"/>
  </w:num>
  <w:num w:numId="7" w16cid:durableId="665013766">
    <w:abstractNumId w:val="0"/>
  </w:num>
  <w:num w:numId="8" w16cid:durableId="102307594">
    <w:abstractNumId w:val="4"/>
  </w:num>
  <w:num w:numId="9" w16cid:durableId="1762528952">
    <w:abstractNumId w:val="2"/>
  </w:num>
  <w:num w:numId="10" w16cid:durableId="248737007">
    <w:abstractNumId w:val="11"/>
  </w:num>
  <w:num w:numId="11" w16cid:durableId="1541361214">
    <w:abstractNumId w:val="7"/>
  </w:num>
  <w:num w:numId="12" w16cid:durableId="844512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66A"/>
    <w:rsid w:val="00004175"/>
    <w:rsid w:val="00055EF6"/>
    <w:rsid w:val="0006321A"/>
    <w:rsid w:val="000652E6"/>
    <w:rsid w:val="00076375"/>
    <w:rsid w:val="00092CBB"/>
    <w:rsid w:val="000A4B33"/>
    <w:rsid w:val="000A747F"/>
    <w:rsid w:val="000A74CA"/>
    <w:rsid w:val="000B2E12"/>
    <w:rsid w:val="000B3EDA"/>
    <w:rsid w:val="000B475A"/>
    <w:rsid w:val="000C142B"/>
    <w:rsid w:val="000C568C"/>
    <w:rsid w:val="000E5C93"/>
    <w:rsid w:val="000F3241"/>
    <w:rsid w:val="000F4697"/>
    <w:rsid w:val="00103C86"/>
    <w:rsid w:val="0011052F"/>
    <w:rsid w:val="00114AD9"/>
    <w:rsid w:val="00116A9E"/>
    <w:rsid w:val="00117FC7"/>
    <w:rsid w:val="00123841"/>
    <w:rsid w:val="001302BA"/>
    <w:rsid w:val="00133020"/>
    <w:rsid w:val="00134890"/>
    <w:rsid w:val="00141A05"/>
    <w:rsid w:val="00142FCA"/>
    <w:rsid w:val="0014642C"/>
    <w:rsid w:val="0015247A"/>
    <w:rsid w:val="00155105"/>
    <w:rsid w:val="00156797"/>
    <w:rsid w:val="001649C8"/>
    <w:rsid w:val="00172A22"/>
    <w:rsid w:val="00176939"/>
    <w:rsid w:val="0018692A"/>
    <w:rsid w:val="00193600"/>
    <w:rsid w:val="001958A7"/>
    <w:rsid w:val="001A48AF"/>
    <w:rsid w:val="001B4A6D"/>
    <w:rsid w:val="001C00E9"/>
    <w:rsid w:val="001C07A0"/>
    <w:rsid w:val="001D619E"/>
    <w:rsid w:val="001E2C9B"/>
    <w:rsid w:val="001E6DA2"/>
    <w:rsid w:val="001F7C5C"/>
    <w:rsid w:val="00200980"/>
    <w:rsid w:val="00204280"/>
    <w:rsid w:val="002102AD"/>
    <w:rsid w:val="00225DD8"/>
    <w:rsid w:val="00226C50"/>
    <w:rsid w:val="00234A93"/>
    <w:rsid w:val="00240EAB"/>
    <w:rsid w:val="002411E2"/>
    <w:rsid w:val="0024147C"/>
    <w:rsid w:val="002428F5"/>
    <w:rsid w:val="00243F44"/>
    <w:rsid w:val="00273CD1"/>
    <w:rsid w:val="0028065D"/>
    <w:rsid w:val="00287330"/>
    <w:rsid w:val="00291D28"/>
    <w:rsid w:val="002977C1"/>
    <w:rsid w:val="002A0675"/>
    <w:rsid w:val="002A1BE6"/>
    <w:rsid w:val="002A74A0"/>
    <w:rsid w:val="002D4961"/>
    <w:rsid w:val="002D4B78"/>
    <w:rsid w:val="002D616E"/>
    <w:rsid w:val="002E0435"/>
    <w:rsid w:val="002E627F"/>
    <w:rsid w:val="00303279"/>
    <w:rsid w:val="003076C2"/>
    <w:rsid w:val="00316B4E"/>
    <w:rsid w:val="003179CF"/>
    <w:rsid w:val="00325913"/>
    <w:rsid w:val="00327A3F"/>
    <w:rsid w:val="003364B5"/>
    <w:rsid w:val="00376FA5"/>
    <w:rsid w:val="003906E0"/>
    <w:rsid w:val="00391ADD"/>
    <w:rsid w:val="003A2E47"/>
    <w:rsid w:val="003A7775"/>
    <w:rsid w:val="003B64DD"/>
    <w:rsid w:val="003D0CD6"/>
    <w:rsid w:val="003D307F"/>
    <w:rsid w:val="003E4D55"/>
    <w:rsid w:val="003E5E4A"/>
    <w:rsid w:val="003F32B7"/>
    <w:rsid w:val="003F7720"/>
    <w:rsid w:val="00406F1D"/>
    <w:rsid w:val="00410A2B"/>
    <w:rsid w:val="00410C70"/>
    <w:rsid w:val="00423E5F"/>
    <w:rsid w:val="004476E2"/>
    <w:rsid w:val="0045672B"/>
    <w:rsid w:val="00456AA3"/>
    <w:rsid w:val="0047034E"/>
    <w:rsid w:val="00470CE3"/>
    <w:rsid w:val="00473657"/>
    <w:rsid w:val="00475BF2"/>
    <w:rsid w:val="004763F6"/>
    <w:rsid w:val="004774F4"/>
    <w:rsid w:val="004806C5"/>
    <w:rsid w:val="00482A07"/>
    <w:rsid w:val="0048741A"/>
    <w:rsid w:val="00492A63"/>
    <w:rsid w:val="004974E2"/>
    <w:rsid w:val="004A5C5F"/>
    <w:rsid w:val="004B6751"/>
    <w:rsid w:val="004C3E1C"/>
    <w:rsid w:val="004F01DF"/>
    <w:rsid w:val="004F76B0"/>
    <w:rsid w:val="00503BD6"/>
    <w:rsid w:val="005146AC"/>
    <w:rsid w:val="00516616"/>
    <w:rsid w:val="00517BA1"/>
    <w:rsid w:val="005202CF"/>
    <w:rsid w:val="0052775B"/>
    <w:rsid w:val="0054262E"/>
    <w:rsid w:val="00560E22"/>
    <w:rsid w:val="00571E29"/>
    <w:rsid w:val="00580490"/>
    <w:rsid w:val="0058209A"/>
    <w:rsid w:val="00585676"/>
    <w:rsid w:val="00586722"/>
    <w:rsid w:val="00594F21"/>
    <w:rsid w:val="005B210B"/>
    <w:rsid w:val="005B5F94"/>
    <w:rsid w:val="005B7505"/>
    <w:rsid w:val="005B7FEC"/>
    <w:rsid w:val="005C0F60"/>
    <w:rsid w:val="005C140D"/>
    <w:rsid w:val="005C3281"/>
    <w:rsid w:val="005C4A67"/>
    <w:rsid w:val="005D0A44"/>
    <w:rsid w:val="005F0738"/>
    <w:rsid w:val="0060616D"/>
    <w:rsid w:val="00606D80"/>
    <w:rsid w:val="00614237"/>
    <w:rsid w:val="006146C0"/>
    <w:rsid w:val="006422AD"/>
    <w:rsid w:val="00660C5C"/>
    <w:rsid w:val="006864BF"/>
    <w:rsid w:val="006A4345"/>
    <w:rsid w:val="006A4567"/>
    <w:rsid w:val="006A5A49"/>
    <w:rsid w:val="006A69F2"/>
    <w:rsid w:val="006B1B3E"/>
    <w:rsid w:val="006B25CA"/>
    <w:rsid w:val="006D000E"/>
    <w:rsid w:val="006D1C6A"/>
    <w:rsid w:val="006D370D"/>
    <w:rsid w:val="006E123E"/>
    <w:rsid w:val="006E1964"/>
    <w:rsid w:val="006E4BB5"/>
    <w:rsid w:val="006F0D32"/>
    <w:rsid w:val="006F765A"/>
    <w:rsid w:val="007072E3"/>
    <w:rsid w:val="0071697F"/>
    <w:rsid w:val="00716BC2"/>
    <w:rsid w:val="00720663"/>
    <w:rsid w:val="00726C2F"/>
    <w:rsid w:val="007335AC"/>
    <w:rsid w:val="00747E63"/>
    <w:rsid w:val="00751AB3"/>
    <w:rsid w:val="00752F96"/>
    <w:rsid w:val="00754E9E"/>
    <w:rsid w:val="0076196F"/>
    <w:rsid w:val="00765682"/>
    <w:rsid w:val="00765B9E"/>
    <w:rsid w:val="007737F9"/>
    <w:rsid w:val="007838C9"/>
    <w:rsid w:val="00796C0D"/>
    <w:rsid w:val="00796CF6"/>
    <w:rsid w:val="00797E61"/>
    <w:rsid w:val="007A24CA"/>
    <w:rsid w:val="007C7482"/>
    <w:rsid w:val="007D32CF"/>
    <w:rsid w:val="007E2848"/>
    <w:rsid w:val="007E295C"/>
    <w:rsid w:val="007E7C89"/>
    <w:rsid w:val="007F50A9"/>
    <w:rsid w:val="007F740C"/>
    <w:rsid w:val="008065CA"/>
    <w:rsid w:val="008069C0"/>
    <w:rsid w:val="00812777"/>
    <w:rsid w:val="00817DE9"/>
    <w:rsid w:val="00821D58"/>
    <w:rsid w:val="0082225A"/>
    <w:rsid w:val="00844A7F"/>
    <w:rsid w:val="0084576A"/>
    <w:rsid w:val="00846CD2"/>
    <w:rsid w:val="0084748E"/>
    <w:rsid w:val="00857852"/>
    <w:rsid w:val="00857D45"/>
    <w:rsid w:val="008858DE"/>
    <w:rsid w:val="00885BF8"/>
    <w:rsid w:val="0089423F"/>
    <w:rsid w:val="008A55A7"/>
    <w:rsid w:val="008A6675"/>
    <w:rsid w:val="008C7398"/>
    <w:rsid w:val="008E50D9"/>
    <w:rsid w:val="008F5537"/>
    <w:rsid w:val="00904337"/>
    <w:rsid w:val="0090550C"/>
    <w:rsid w:val="0093208F"/>
    <w:rsid w:val="009321D4"/>
    <w:rsid w:val="0093461D"/>
    <w:rsid w:val="009374DC"/>
    <w:rsid w:val="00946DFF"/>
    <w:rsid w:val="00954DD8"/>
    <w:rsid w:val="009573AE"/>
    <w:rsid w:val="00970D2B"/>
    <w:rsid w:val="00990FDA"/>
    <w:rsid w:val="00991E1C"/>
    <w:rsid w:val="009B5C4C"/>
    <w:rsid w:val="009C0C50"/>
    <w:rsid w:val="009D4331"/>
    <w:rsid w:val="009D48FC"/>
    <w:rsid w:val="009D67EE"/>
    <w:rsid w:val="009D7E83"/>
    <w:rsid w:val="009E3DC6"/>
    <w:rsid w:val="00A00F12"/>
    <w:rsid w:val="00A17BDE"/>
    <w:rsid w:val="00A24A79"/>
    <w:rsid w:val="00A25925"/>
    <w:rsid w:val="00A3287F"/>
    <w:rsid w:val="00A33179"/>
    <w:rsid w:val="00A3367D"/>
    <w:rsid w:val="00A34359"/>
    <w:rsid w:val="00A4465F"/>
    <w:rsid w:val="00A7409B"/>
    <w:rsid w:val="00A8004B"/>
    <w:rsid w:val="00A80B7C"/>
    <w:rsid w:val="00A84990"/>
    <w:rsid w:val="00A92E50"/>
    <w:rsid w:val="00A94D75"/>
    <w:rsid w:val="00AC166A"/>
    <w:rsid w:val="00AC3435"/>
    <w:rsid w:val="00AD428F"/>
    <w:rsid w:val="00AE52B7"/>
    <w:rsid w:val="00AF3623"/>
    <w:rsid w:val="00AF5A09"/>
    <w:rsid w:val="00AF6F62"/>
    <w:rsid w:val="00B15070"/>
    <w:rsid w:val="00B2111C"/>
    <w:rsid w:val="00B21987"/>
    <w:rsid w:val="00B238D2"/>
    <w:rsid w:val="00B24A7B"/>
    <w:rsid w:val="00B326BF"/>
    <w:rsid w:val="00B36FE3"/>
    <w:rsid w:val="00B40523"/>
    <w:rsid w:val="00B45516"/>
    <w:rsid w:val="00B45A23"/>
    <w:rsid w:val="00B46452"/>
    <w:rsid w:val="00B4691C"/>
    <w:rsid w:val="00B51131"/>
    <w:rsid w:val="00B53B4B"/>
    <w:rsid w:val="00B746D7"/>
    <w:rsid w:val="00B74D51"/>
    <w:rsid w:val="00B75B19"/>
    <w:rsid w:val="00B75E67"/>
    <w:rsid w:val="00B7612E"/>
    <w:rsid w:val="00B853EA"/>
    <w:rsid w:val="00BA205B"/>
    <w:rsid w:val="00BA2DE7"/>
    <w:rsid w:val="00BA7A6A"/>
    <w:rsid w:val="00BB7A15"/>
    <w:rsid w:val="00BC05F5"/>
    <w:rsid w:val="00BC6628"/>
    <w:rsid w:val="00BD41B8"/>
    <w:rsid w:val="00BE44A7"/>
    <w:rsid w:val="00BE52E2"/>
    <w:rsid w:val="00BE7E1A"/>
    <w:rsid w:val="00BF04EC"/>
    <w:rsid w:val="00BF1042"/>
    <w:rsid w:val="00BF3BF4"/>
    <w:rsid w:val="00C049F1"/>
    <w:rsid w:val="00C0766C"/>
    <w:rsid w:val="00C2500C"/>
    <w:rsid w:val="00C30BA3"/>
    <w:rsid w:val="00C33338"/>
    <w:rsid w:val="00C3680D"/>
    <w:rsid w:val="00C65C90"/>
    <w:rsid w:val="00C762A2"/>
    <w:rsid w:val="00C8285C"/>
    <w:rsid w:val="00C86638"/>
    <w:rsid w:val="00C9499C"/>
    <w:rsid w:val="00CB186F"/>
    <w:rsid w:val="00CB476A"/>
    <w:rsid w:val="00CB4C0E"/>
    <w:rsid w:val="00CB5D48"/>
    <w:rsid w:val="00CE6A08"/>
    <w:rsid w:val="00CF0218"/>
    <w:rsid w:val="00CF6ED1"/>
    <w:rsid w:val="00CF7612"/>
    <w:rsid w:val="00D07C23"/>
    <w:rsid w:val="00D109B9"/>
    <w:rsid w:val="00D16FFD"/>
    <w:rsid w:val="00D25DA0"/>
    <w:rsid w:val="00D42429"/>
    <w:rsid w:val="00D4661B"/>
    <w:rsid w:val="00D4705F"/>
    <w:rsid w:val="00D53E7D"/>
    <w:rsid w:val="00D6097A"/>
    <w:rsid w:val="00D61077"/>
    <w:rsid w:val="00D740CF"/>
    <w:rsid w:val="00D74ABD"/>
    <w:rsid w:val="00D8099E"/>
    <w:rsid w:val="00D928FB"/>
    <w:rsid w:val="00D96C9F"/>
    <w:rsid w:val="00D9793C"/>
    <w:rsid w:val="00DB502F"/>
    <w:rsid w:val="00DB601A"/>
    <w:rsid w:val="00DC2E52"/>
    <w:rsid w:val="00DC7803"/>
    <w:rsid w:val="00DE0161"/>
    <w:rsid w:val="00DE1927"/>
    <w:rsid w:val="00DE32BE"/>
    <w:rsid w:val="00DF1B11"/>
    <w:rsid w:val="00DF5270"/>
    <w:rsid w:val="00E14A9A"/>
    <w:rsid w:val="00E25F69"/>
    <w:rsid w:val="00E30A81"/>
    <w:rsid w:val="00E422E8"/>
    <w:rsid w:val="00E45ED6"/>
    <w:rsid w:val="00E60927"/>
    <w:rsid w:val="00E6597C"/>
    <w:rsid w:val="00E67E86"/>
    <w:rsid w:val="00E80206"/>
    <w:rsid w:val="00E81CC7"/>
    <w:rsid w:val="00EB0068"/>
    <w:rsid w:val="00EC3316"/>
    <w:rsid w:val="00ED0278"/>
    <w:rsid w:val="00ED07DE"/>
    <w:rsid w:val="00ED31E7"/>
    <w:rsid w:val="00ED4AE5"/>
    <w:rsid w:val="00ED6DE7"/>
    <w:rsid w:val="00F002B6"/>
    <w:rsid w:val="00F017E1"/>
    <w:rsid w:val="00F05444"/>
    <w:rsid w:val="00F26364"/>
    <w:rsid w:val="00F30939"/>
    <w:rsid w:val="00F35FC6"/>
    <w:rsid w:val="00F36FBD"/>
    <w:rsid w:val="00F377F9"/>
    <w:rsid w:val="00F43774"/>
    <w:rsid w:val="00F444D2"/>
    <w:rsid w:val="00F458A7"/>
    <w:rsid w:val="00F518AB"/>
    <w:rsid w:val="00F54D0F"/>
    <w:rsid w:val="00F56C39"/>
    <w:rsid w:val="00F62563"/>
    <w:rsid w:val="00F717F8"/>
    <w:rsid w:val="00F75EA8"/>
    <w:rsid w:val="00F848D8"/>
    <w:rsid w:val="00FA1804"/>
    <w:rsid w:val="00FB102E"/>
    <w:rsid w:val="00FB2166"/>
    <w:rsid w:val="00FD3C4D"/>
    <w:rsid w:val="00FF2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BB245"/>
  <w15:chartTrackingRefBased/>
  <w15:docId w15:val="{B5DE0232-5B4B-4431-811C-5F24793F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1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1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1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1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66A"/>
    <w:rPr>
      <w:rFonts w:eastAsiaTheme="majorEastAsia" w:cstheme="majorBidi"/>
      <w:color w:val="272727" w:themeColor="text1" w:themeTint="D8"/>
    </w:rPr>
  </w:style>
  <w:style w:type="paragraph" w:styleId="Title">
    <w:name w:val="Title"/>
    <w:basedOn w:val="Normal"/>
    <w:next w:val="Normal"/>
    <w:link w:val="TitleChar"/>
    <w:uiPriority w:val="10"/>
    <w:qFormat/>
    <w:rsid w:val="00AC1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66A"/>
    <w:pPr>
      <w:spacing w:before="160"/>
      <w:jc w:val="center"/>
    </w:pPr>
    <w:rPr>
      <w:i/>
      <w:iCs/>
      <w:color w:val="404040" w:themeColor="text1" w:themeTint="BF"/>
    </w:rPr>
  </w:style>
  <w:style w:type="character" w:customStyle="1" w:styleId="QuoteChar">
    <w:name w:val="Quote Char"/>
    <w:basedOn w:val="DefaultParagraphFont"/>
    <w:link w:val="Quote"/>
    <w:uiPriority w:val="29"/>
    <w:rsid w:val="00AC166A"/>
    <w:rPr>
      <w:i/>
      <w:iCs/>
      <w:color w:val="404040" w:themeColor="text1" w:themeTint="BF"/>
    </w:rPr>
  </w:style>
  <w:style w:type="paragraph" w:styleId="ListParagraph">
    <w:name w:val="List Paragraph"/>
    <w:basedOn w:val="Normal"/>
    <w:uiPriority w:val="34"/>
    <w:qFormat/>
    <w:rsid w:val="00AC166A"/>
    <w:pPr>
      <w:ind w:left="720"/>
      <w:contextualSpacing/>
    </w:pPr>
  </w:style>
  <w:style w:type="character" w:styleId="IntenseEmphasis">
    <w:name w:val="Intense Emphasis"/>
    <w:basedOn w:val="DefaultParagraphFont"/>
    <w:uiPriority w:val="21"/>
    <w:qFormat/>
    <w:rsid w:val="00AC166A"/>
    <w:rPr>
      <w:i/>
      <w:iCs/>
      <w:color w:val="0F4761" w:themeColor="accent1" w:themeShade="BF"/>
    </w:rPr>
  </w:style>
  <w:style w:type="paragraph" w:styleId="IntenseQuote">
    <w:name w:val="Intense Quote"/>
    <w:basedOn w:val="Normal"/>
    <w:next w:val="Normal"/>
    <w:link w:val="IntenseQuoteChar"/>
    <w:uiPriority w:val="30"/>
    <w:qFormat/>
    <w:rsid w:val="00AC1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66A"/>
    <w:rPr>
      <w:i/>
      <w:iCs/>
      <w:color w:val="0F4761" w:themeColor="accent1" w:themeShade="BF"/>
    </w:rPr>
  </w:style>
  <w:style w:type="character" w:styleId="IntenseReference">
    <w:name w:val="Intense Reference"/>
    <w:basedOn w:val="DefaultParagraphFont"/>
    <w:uiPriority w:val="32"/>
    <w:qFormat/>
    <w:rsid w:val="00AC166A"/>
    <w:rPr>
      <w:b/>
      <w:bCs/>
      <w:smallCaps/>
      <w:color w:val="0F4761" w:themeColor="accent1" w:themeShade="BF"/>
      <w:spacing w:val="5"/>
    </w:rPr>
  </w:style>
  <w:style w:type="character" w:styleId="Hyperlink">
    <w:name w:val="Hyperlink"/>
    <w:basedOn w:val="DefaultParagraphFont"/>
    <w:uiPriority w:val="99"/>
    <w:unhideWhenUsed/>
    <w:rsid w:val="00817DE9"/>
    <w:rPr>
      <w:color w:val="467886" w:themeColor="hyperlink"/>
      <w:u w:val="single"/>
    </w:rPr>
  </w:style>
  <w:style w:type="character" w:styleId="UnresolvedMention">
    <w:name w:val="Unresolved Mention"/>
    <w:basedOn w:val="DefaultParagraphFont"/>
    <w:uiPriority w:val="99"/>
    <w:semiHidden/>
    <w:unhideWhenUsed/>
    <w:rsid w:val="00817DE9"/>
    <w:rPr>
      <w:color w:val="605E5C"/>
      <w:shd w:val="clear" w:color="auto" w:fill="E1DFDD"/>
    </w:rPr>
  </w:style>
  <w:style w:type="paragraph" w:styleId="TOCHeading">
    <w:name w:val="TOC Heading"/>
    <w:basedOn w:val="Heading1"/>
    <w:next w:val="Normal"/>
    <w:uiPriority w:val="39"/>
    <w:unhideWhenUsed/>
    <w:qFormat/>
    <w:rsid w:val="000A747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A747F"/>
    <w:pPr>
      <w:spacing w:after="100"/>
    </w:pPr>
  </w:style>
  <w:style w:type="paragraph" w:styleId="TOC2">
    <w:name w:val="toc 2"/>
    <w:basedOn w:val="Normal"/>
    <w:next w:val="Normal"/>
    <w:autoRedefine/>
    <w:uiPriority w:val="39"/>
    <w:unhideWhenUsed/>
    <w:rsid w:val="000A747F"/>
    <w:pPr>
      <w:spacing w:after="100"/>
      <w:ind w:left="240"/>
    </w:pPr>
  </w:style>
  <w:style w:type="paragraph" w:styleId="TOC3">
    <w:name w:val="toc 3"/>
    <w:basedOn w:val="Normal"/>
    <w:next w:val="Normal"/>
    <w:autoRedefine/>
    <w:uiPriority w:val="39"/>
    <w:unhideWhenUsed/>
    <w:rsid w:val="000A747F"/>
    <w:pPr>
      <w:spacing w:after="100"/>
      <w:ind w:left="480"/>
    </w:pPr>
  </w:style>
  <w:style w:type="paragraph" w:styleId="FootnoteText">
    <w:name w:val="footnote text"/>
    <w:basedOn w:val="Normal"/>
    <w:link w:val="FootnoteTextChar"/>
    <w:uiPriority w:val="99"/>
    <w:unhideWhenUsed/>
    <w:rsid w:val="00E45ED6"/>
    <w:pPr>
      <w:spacing w:after="0" w:line="240" w:lineRule="auto"/>
    </w:pPr>
    <w:rPr>
      <w:sz w:val="20"/>
      <w:szCs w:val="20"/>
    </w:rPr>
  </w:style>
  <w:style w:type="character" w:customStyle="1" w:styleId="FootnoteTextChar">
    <w:name w:val="Footnote Text Char"/>
    <w:basedOn w:val="DefaultParagraphFont"/>
    <w:link w:val="FootnoteText"/>
    <w:uiPriority w:val="99"/>
    <w:rsid w:val="00E45ED6"/>
    <w:rPr>
      <w:sz w:val="20"/>
      <w:szCs w:val="20"/>
    </w:rPr>
  </w:style>
  <w:style w:type="character" w:styleId="FootnoteReference">
    <w:name w:val="footnote reference"/>
    <w:basedOn w:val="DefaultParagraphFont"/>
    <w:uiPriority w:val="99"/>
    <w:semiHidden/>
    <w:unhideWhenUsed/>
    <w:rsid w:val="00E45ED6"/>
    <w:rPr>
      <w:vertAlign w:val="superscript"/>
    </w:rPr>
  </w:style>
  <w:style w:type="paragraph" w:styleId="Header">
    <w:name w:val="header"/>
    <w:basedOn w:val="Normal"/>
    <w:link w:val="HeaderChar"/>
    <w:uiPriority w:val="99"/>
    <w:unhideWhenUsed/>
    <w:rsid w:val="004874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41A"/>
  </w:style>
  <w:style w:type="paragraph" w:styleId="Footer">
    <w:name w:val="footer"/>
    <w:basedOn w:val="Normal"/>
    <w:link w:val="FooterChar"/>
    <w:uiPriority w:val="99"/>
    <w:unhideWhenUsed/>
    <w:rsid w:val="004874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41A"/>
  </w:style>
  <w:style w:type="character" w:styleId="FollowedHyperlink">
    <w:name w:val="FollowedHyperlink"/>
    <w:basedOn w:val="DefaultParagraphFont"/>
    <w:uiPriority w:val="99"/>
    <w:semiHidden/>
    <w:unhideWhenUsed/>
    <w:rsid w:val="00C049F1"/>
    <w:rPr>
      <w:color w:val="96607D" w:themeColor="followedHyperlink"/>
      <w:u w:val="single"/>
    </w:rPr>
  </w:style>
  <w:style w:type="paragraph" w:styleId="Caption">
    <w:name w:val="caption"/>
    <w:basedOn w:val="Normal"/>
    <w:next w:val="Normal"/>
    <w:uiPriority w:val="99"/>
    <w:unhideWhenUsed/>
    <w:qFormat/>
    <w:rsid w:val="00A4465F"/>
    <w:pPr>
      <w:spacing w:after="200" w:line="240" w:lineRule="auto"/>
    </w:pPr>
    <w:rPr>
      <w:i/>
      <w:iCs/>
      <w:color w:val="0E2841" w:themeColor="text2"/>
      <w:sz w:val="18"/>
      <w:szCs w:val="18"/>
    </w:rPr>
  </w:style>
  <w:style w:type="paragraph" w:styleId="BodyText">
    <w:name w:val="Body Text"/>
    <w:basedOn w:val="Normal"/>
    <w:link w:val="BodyTextChar"/>
    <w:uiPriority w:val="1"/>
    <w:unhideWhenUsed/>
    <w:qFormat/>
    <w:rsid w:val="00004175"/>
    <w:pPr>
      <w:widowControl w:val="0"/>
      <w:autoSpaceDE w:val="0"/>
      <w:autoSpaceDN w:val="0"/>
      <w:spacing w:after="0" w:line="240" w:lineRule="auto"/>
    </w:pPr>
    <w:rPr>
      <w:rFonts w:ascii="Arial" w:eastAsia="Arial" w:hAnsi="Arial" w:cs="Arial"/>
      <w:kern w:val="0"/>
      <w:sz w:val="20"/>
      <w:szCs w:val="20"/>
    </w:rPr>
  </w:style>
  <w:style w:type="character" w:customStyle="1" w:styleId="BodyTextChar">
    <w:name w:val="Body Text Char"/>
    <w:basedOn w:val="DefaultParagraphFont"/>
    <w:link w:val="BodyText"/>
    <w:uiPriority w:val="1"/>
    <w:rsid w:val="00004175"/>
    <w:rPr>
      <w:rFonts w:ascii="Arial" w:eastAsia="Arial" w:hAnsi="Arial" w:cs="Arial"/>
      <w:kern w:val="0"/>
      <w:sz w:val="20"/>
      <w:szCs w:val="20"/>
    </w:rPr>
  </w:style>
  <w:style w:type="table" w:styleId="TableGrid">
    <w:name w:val="Table Grid"/>
    <w:basedOn w:val="TableNormal"/>
    <w:uiPriority w:val="39"/>
    <w:rsid w:val="0000417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4576A"/>
    <w:rPr>
      <w:sz w:val="16"/>
      <w:szCs w:val="16"/>
    </w:rPr>
  </w:style>
  <w:style w:type="paragraph" w:styleId="CommentText">
    <w:name w:val="annotation text"/>
    <w:basedOn w:val="Normal"/>
    <w:link w:val="CommentTextChar"/>
    <w:uiPriority w:val="99"/>
    <w:unhideWhenUsed/>
    <w:rsid w:val="0084576A"/>
    <w:pPr>
      <w:spacing w:line="240" w:lineRule="auto"/>
    </w:pPr>
    <w:rPr>
      <w:sz w:val="20"/>
      <w:szCs w:val="20"/>
    </w:rPr>
  </w:style>
  <w:style w:type="character" w:customStyle="1" w:styleId="CommentTextChar">
    <w:name w:val="Comment Text Char"/>
    <w:basedOn w:val="DefaultParagraphFont"/>
    <w:link w:val="CommentText"/>
    <w:uiPriority w:val="99"/>
    <w:rsid w:val="0084576A"/>
    <w:rPr>
      <w:sz w:val="20"/>
      <w:szCs w:val="20"/>
    </w:rPr>
  </w:style>
  <w:style w:type="paragraph" w:styleId="CommentSubject">
    <w:name w:val="annotation subject"/>
    <w:basedOn w:val="CommentText"/>
    <w:next w:val="CommentText"/>
    <w:link w:val="CommentSubjectChar"/>
    <w:uiPriority w:val="99"/>
    <w:semiHidden/>
    <w:unhideWhenUsed/>
    <w:rsid w:val="0084576A"/>
    <w:rPr>
      <w:b/>
      <w:bCs/>
    </w:rPr>
  </w:style>
  <w:style w:type="character" w:customStyle="1" w:styleId="CommentSubjectChar">
    <w:name w:val="Comment Subject Char"/>
    <w:basedOn w:val="CommentTextChar"/>
    <w:link w:val="CommentSubject"/>
    <w:uiPriority w:val="99"/>
    <w:semiHidden/>
    <w:rsid w:val="008457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4051">
      <w:bodyDiv w:val="1"/>
      <w:marLeft w:val="0"/>
      <w:marRight w:val="0"/>
      <w:marTop w:val="0"/>
      <w:marBottom w:val="0"/>
      <w:divBdr>
        <w:top w:val="none" w:sz="0" w:space="0" w:color="auto"/>
        <w:left w:val="none" w:sz="0" w:space="0" w:color="auto"/>
        <w:bottom w:val="none" w:sz="0" w:space="0" w:color="auto"/>
        <w:right w:val="none" w:sz="0" w:space="0" w:color="auto"/>
      </w:divBdr>
      <w:divsChild>
        <w:div w:id="238027619">
          <w:marLeft w:val="0"/>
          <w:marRight w:val="0"/>
          <w:marTop w:val="0"/>
          <w:marBottom w:val="0"/>
          <w:divBdr>
            <w:top w:val="none" w:sz="0" w:space="0" w:color="auto"/>
            <w:left w:val="none" w:sz="0" w:space="0" w:color="auto"/>
            <w:bottom w:val="none" w:sz="0" w:space="0" w:color="auto"/>
            <w:right w:val="none" w:sz="0" w:space="0" w:color="auto"/>
          </w:divBdr>
        </w:div>
      </w:divsChild>
    </w:div>
    <w:div w:id="275870967">
      <w:bodyDiv w:val="1"/>
      <w:marLeft w:val="0"/>
      <w:marRight w:val="0"/>
      <w:marTop w:val="0"/>
      <w:marBottom w:val="0"/>
      <w:divBdr>
        <w:top w:val="none" w:sz="0" w:space="0" w:color="auto"/>
        <w:left w:val="none" w:sz="0" w:space="0" w:color="auto"/>
        <w:bottom w:val="none" w:sz="0" w:space="0" w:color="auto"/>
        <w:right w:val="none" w:sz="0" w:space="0" w:color="auto"/>
      </w:divBdr>
      <w:divsChild>
        <w:div w:id="2128575713">
          <w:marLeft w:val="821"/>
          <w:marRight w:val="0"/>
          <w:marTop w:val="100"/>
          <w:marBottom w:val="120"/>
          <w:divBdr>
            <w:top w:val="none" w:sz="0" w:space="0" w:color="auto"/>
            <w:left w:val="none" w:sz="0" w:space="0" w:color="auto"/>
            <w:bottom w:val="none" w:sz="0" w:space="0" w:color="auto"/>
            <w:right w:val="none" w:sz="0" w:space="0" w:color="auto"/>
          </w:divBdr>
        </w:div>
        <w:div w:id="707725289">
          <w:marLeft w:val="821"/>
          <w:marRight w:val="0"/>
          <w:marTop w:val="100"/>
          <w:marBottom w:val="120"/>
          <w:divBdr>
            <w:top w:val="none" w:sz="0" w:space="0" w:color="auto"/>
            <w:left w:val="none" w:sz="0" w:space="0" w:color="auto"/>
            <w:bottom w:val="none" w:sz="0" w:space="0" w:color="auto"/>
            <w:right w:val="none" w:sz="0" w:space="0" w:color="auto"/>
          </w:divBdr>
        </w:div>
      </w:divsChild>
    </w:div>
    <w:div w:id="344018128">
      <w:bodyDiv w:val="1"/>
      <w:marLeft w:val="0"/>
      <w:marRight w:val="0"/>
      <w:marTop w:val="0"/>
      <w:marBottom w:val="0"/>
      <w:divBdr>
        <w:top w:val="none" w:sz="0" w:space="0" w:color="auto"/>
        <w:left w:val="none" w:sz="0" w:space="0" w:color="auto"/>
        <w:bottom w:val="none" w:sz="0" w:space="0" w:color="auto"/>
        <w:right w:val="none" w:sz="0" w:space="0" w:color="auto"/>
      </w:divBdr>
      <w:divsChild>
        <w:div w:id="957028029">
          <w:marLeft w:val="0"/>
          <w:marRight w:val="0"/>
          <w:marTop w:val="0"/>
          <w:marBottom w:val="0"/>
          <w:divBdr>
            <w:top w:val="none" w:sz="0" w:space="0" w:color="auto"/>
            <w:left w:val="none" w:sz="0" w:space="0" w:color="auto"/>
            <w:bottom w:val="none" w:sz="0" w:space="0" w:color="auto"/>
            <w:right w:val="none" w:sz="0" w:space="0" w:color="auto"/>
          </w:divBdr>
        </w:div>
        <w:div w:id="1502501907">
          <w:marLeft w:val="0"/>
          <w:marRight w:val="0"/>
          <w:marTop w:val="0"/>
          <w:marBottom w:val="0"/>
          <w:divBdr>
            <w:top w:val="none" w:sz="0" w:space="0" w:color="auto"/>
            <w:left w:val="none" w:sz="0" w:space="0" w:color="auto"/>
            <w:bottom w:val="none" w:sz="0" w:space="0" w:color="auto"/>
            <w:right w:val="none" w:sz="0" w:space="0" w:color="auto"/>
          </w:divBdr>
        </w:div>
        <w:div w:id="1545286290">
          <w:marLeft w:val="0"/>
          <w:marRight w:val="0"/>
          <w:marTop w:val="0"/>
          <w:marBottom w:val="0"/>
          <w:divBdr>
            <w:top w:val="none" w:sz="0" w:space="0" w:color="auto"/>
            <w:left w:val="none" w:sz="0" w:space="0" w:color="auto"/>
            <w:bottom w:val="none" w:sz="0" w:space="0" w:color="auto"/>
            <w:right w:val="none" w:sz="0" w:space="0" w:color="auto"/>
          </w:divBdr>
        </w:div>
      </w:divsChild>
    </w:div>
    <w:div w:id="396127539">
      <w:bodyDiv w:val="1"/>
      <w:marLeft w:val="0"/>
      <w:marRight w:val="0"/>
      <w:marTop w:val="0"/>
      <w:marBottom w:val="0"/>
      <w:divBdr>
        <w:top w:val="none" w:sz="0" w:space="0" w:color="auto"/>
        <w:left w:val="none" w:sz="0" w:space="0" w:color="auto"/>
        <w:bottom w:val="none" w:sz="0" w:space="0" w:color="auto"/>
        <w:right w:val="none" w:sz="0" w:space="0" w:color="auto"/>
      </w:divBdr>
    </w:div>
    <w:div w:id="613484758">
      <w:bodyDiv w:val="1"/>
      <w:marLeft w:val="0"/>
      <w:marRight w:val="0"/>
      <w:marTop w:val="0"/>
      <w:marBottom w:val="0"/>
      <w:divBdr>
        <w:top w:val="none" w:sz="0" w:space="0" w:color="auto"/>
        <w:left w:val="none" w:sz="0" w:space="0" w:color="auto"/>
        <w:bottom w:val="none" w:sz="0" w:space="0" w:color="auto"/>
        <w:right w:val="none" w:sz="0" w:space="0" w:color="auto"/>
      </w:divBdr>
      <w:divsChild>
        <w:div w:id="1808159441">
          <w:marLeft w:val="0"/>
          <w:marRight w:val="0"/>
          <w:marTop w:val="0"/>
          <w:marBottom w:val="120"/>
          <w:divBdr>
            <w:top w:val="none" w:sz="0" w:space="0" w:color="auto"/>
            <w:left w:val="none" w:sz="0" w:space="0" w:color="auto"/>
            <w:bottom w:val="none" w:sz="0" w:space="0" w:color="auto"/>
            <w:right w:val="none" w:sz="0" w:space="0" w:color="auto"/>
          </w:divBdr>
        </w:div>
      </w:divsChild>
    </w:div>
    <w:div w:id="680621617">
      <w:bodyDiv w:val="1"/>
      <w:marLeft w:val="0"/>
      <w:marRight w:val="0"/>
      <w:marTop w:val="0"/>
      <w:marBottom w:val="0"/>
      <w:divBdr>
        <w:top w:val="none" w:sz="0" w:space="0" w:color="auto"/>
        <w:left w:val="none" w:sz="0" w:space="0" w:color="auto"/>
        <w:bottom w:val="none" w:sz="0" w:space="0" w:color="auto"/>
        <w:right w:val="none" w:sz="0" w:space="0" w:color="auto"/>
      </w:divBdr>
      <w:divsChild>
        <w:div w:id="1562448677">
          <w:marLeft w:val="0"/>
          <w:marRight w:val="0"/>
          <w:marTop w:val="0"/>
          <w:marBottom w:val="120"/>
          <w:divBdr>
            <w:top w:val="none" w:sz="0" w:space="0" w:color="auto"/>
            <w:left w:val="none" w:sz="0" w:space="0" w:color="auto"/>
            <w:bottom w:val="none" w:sz="0" w:space="0" w:color="auto"/>
            <w:right w:val="none" w:sz="0" w:space="0" w:color="auto"/>
          </w:divBdr>
        </w:div>
      </w:divsChild>
    </w:div>
    <w:div w:id="742219960">
      <w:bodyDiv w:val="1"/>
      <w:marLeft w:val="0"/>
      <w:marRight w:val="0"/>
      <w:marTop w:val="0"/>
      <w:marBottom w:val="0"/>
      <w:divBdr>
        <w:top w:val="none" w:sz="0" w:space="0" w:color="auto"/>
        <w:left w:val="none" w:sz="0" w:space="0" w:color="auto"/>
        <w:bottom w:val="none" w:sz="0" w:space="0" w:color="auto"/>
        <w:right w:val="none" w:sz="0" w:space="0" w:color="auto"/>
      </w:divBdr>
      <w:divsChild>
        <w:div w:id="1345011014">
          <w:marLeft w:val="0"/>
          <w:marRight w:val="0"/>
          <w:marTop w:val="0"/>
          <w:marBottom w:val="0"/>
          <w:divBdr>
            <w:top w:val="none" w:sz="0" w:space="0" w:color="auto"/>
            <w:left w:val="none" w:sz="0" w:space="0" w:color="auto"/>
            <w:bottom w:val="none" w:sz="0" w:space="0" w:color="auto"/>
            <w:right w:val="none" w:sz="0" w:space="0" w:color="auto"/>
          </w:divBdr>
        </w:div>
        <w:div w:id="1127775451">
          <w:marLeft w:val="0"/>
          <w:marRight w:val="0"/>
          <w:marTop w:val="0"/>
          <w:marBottom w:val="0"/>
          <w:divBdr>
            <w:top w:val="none" w:sz="0" w:space="0" w:color="auto"/>
            <w:left w:val="none" w:sz="0" w:space="0" w:color="auto"/>
            <w:bottom w:val="none" w:sz="0" w:space="0" w:color="auto"/>
            <w:right w:val="none" w:sz="0" w:space="0" w:color="auto"/>
          </w:divBdr>
        </w:div>
        <w:div w:id="239295622">
          <w:marLeft w:val="0"/>
          <w:marRight w:val="0"/>
          <w:marTop w:val="0"/>
          <w:marBottom w:val="0"/>
          <w:divBdr>
            <w:top w:val="none" w:sz="0" w:space="0" w:color="auto"/>
            <w:left w:val="none" w:sz="0" w:space="0" w:color="auto"/>
            <w:bottom w:val="none" w:sz="0" w:space="0" w:color="auto"/>
            <w:right w:val="none" w:sz="0" w:space="0" w:color="auto"/>
          </w:divBdr>
        </w:div>
      </w:divsChild>
    </w:div>
    <w:div w:id="886258753">
      <w:bodyDiv w:val="1"/>
      <w:marLeft w:val="0"/>
      <w:marRight w:val="0"/>
      <w:marTop w:val="0"/>
      <w:marBottom w:val="0"/>
      <w:divBdr>
        <w:top w:val="none" w:sz="0" w:space="0" w:color="auto"/>
        <w:left w:val="none" w:sz="0" w:space="0" w:color="auto"/>
        <w:bottom w:val="none" w:sz="0" w:space="0" w:color="auto"/>
        <w:right w:val="none" w:sz="0" w:space="0" w:color="auto"/>
      </w:divBdr>
    </w:div>
    <w:div w:id="1046830331">
      <w:bodyDiv w:val="1"/>
      <w:marLeft w:val="0"/>
      <w:marRight w:val="0"/>
      <w:marTop w:val="0"/>
      <w:marBottom w:val="0"/>
      <w:divBdr>
        <w:top w:val="none" w:sz="0" w:space="0" w:color="auto"/>
        <w:left w:val="none" w:sz="0" w:space="0" w:color="auto"/>
        <w:bottom w:val="none" w:sz="0" w:space="0" w:color="auto"/>
        <w:right w:val="none" w:sz="0" w:space="0" w:color="auto"/>
      </w:divBdr>
    </w:div>
    <w:div w:id="1291783830">
      <w:bodyDiv w:val="1"/>
      <w:marLeft w:val="0"/>
      <w:marRight w:val="0"/>
      <w:marTop w:val="0"/>
      <w:marBottom w:val="0"/>
      <w:divBdr>
        <w:top w:val="none" w:sz="0" w:space="0" w:color="auto"/>
        <w:left w:val="none" w:sz="0" w:space="0" w:color="auto"/>
        <w:bottom w:val="none" w:sz="0" w:space="0" w:color="auto"/>
        <w:right w:val="none" w:sz="0" w:space="0" w:color="auto"/>
      </w:divBdr>
    </w:div>
    <w:div w:id="1292706435">
      <w:bodyDiv w:val="1"/>
      <w:marLeft w:val="0"/>
      <w:marRight w:val="0"/>
      <w:marTop w:val="0"/>
      <w:marBottom w:val="0"/>
      <w:divBdr>
        <w:top w:val="none" w:sz="0" w:space="0" w:color="auto"/>
        <w:left w:val="none" w:sz="0" w:space="0" w:color="auto"/>
        <w:bottom w:val="none" w:sz="0" w:space="0" w:color="auto"/>
        <w:right w:val="none" w:sz="0" w:space="0" w:color="auto"/>
      </w:divBdr>
    </w:div>
    <w:div w:id="1952936653">
      <w:bodyDiv w:val="1"/>
      <w:marLeft w:val="0"/>
      <w:marRight w:val="0"/>
      <w:marTop w:val="0"/>
      <w:marBottom w:val="0"/>
      <w:divBdr>
        <w:top w:val="none" w:sz="0" w:space="0" w:color="auto"/>
        <w:left w:val="none" w:sz="0" w:space="0" w:color="auto"/>
        <w:bottom w:val="none" w:sz="0" w:space="0" w:color="auto"/>
        <w:right w:val="none" w:sz="0" w:space="0" w:color="auto"/>
      </w:divBdr>
    </w:div>
    <w:div w:id="2087341097">
      <w:bodyDiv w:val="1"/>
      <w:marLeft w:val="0"/>
      <w:marRight w:val="0"/>
      <w:marTop w:val="0"/>
      <w:marBottom w:val="0"/>
      <w:divBdr>
        <w:top w:val="none" w:sz="0" w:space="0" w:color="auto"/>
        <w:left w:val="none" w:sz="0" w:space="0" w:color="auto"/>
        <w:bottom w:val="none" w:sz="0" w:space="0" w:color="auto"/>
        <w:right w:val="none" w:sz="0" w:space="0" w:color="auto"/>
      </w:divBdr>
      <w:divsChild>
        <w:div w:id="732839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www.ieee-security.org/TC/SPW2013/papers/data/5017a090.pdf" TargetMode="External"/><Relationship Id="rId39" Type="http://schemas.openxmlformats.org/officeDocument/2006/relationships/hyperlink" Target="https://en.wikipedia.org/wiki/Doi_(identifier)" TargetMode="External"/><Relationship Id="rId21" Type="http://schemas.openxmlformats.org/officeDocument/2006/relationships/hyperlink" Target="https://doi.org/10.1016/j.cose.2020.101908" TargetMode="External"/><Relationship Id="rId34" Type="http://schemas.openxmlformats.org/officeDocument/2006/relationships/hyperlink" Target="http://conferences.computer.org/sp/2018/Resources/spw/2018/SOFITSociotechnicalandOrganizationalFact.pdf" TargetMode="External"/><Relationship Id="rId42" Type="http://schemas.openxmlformats.org/officeDocument/2006/relationships/hyperlink" Target="https://cdn.aaai.org/Symposia/Spring/2006/SS-06-08/SS06-08-013.pdf"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www.jstor.org/stable/10.2979/eservicej.9.1.106" TargetMode="External"/><Relationship Id="rId11" Type="http://schemas.openxmlformats.org/officeDocument/2006/relationships/image" Target="media/image2.png"/><Relationship Id="rId24" Type="http://schemas.openxmlformats.org/officeDocument/2006/relationships/hyperlink" Target="https://www.gartner.com/en/documents/5609191" TargetMode="External"/><Relationship Id="rId32" Type="http://schemas.openxmlformats.org/officeDocument/2006/relationships/hyperlink" Target="https://doi.org/10.1007/s42979-021-00990-1" TargetMode="External"/><Relationship Id="rId37" Type="http://schemas.openxmlformats.org/officeDocument/2006/relationships/hyperlink" Target="https://doi.org/10.1201/9781420038194" TargetMode="External"/><Relationship Id="rId40" Type="http://schemas.openxmlformats.org/officeDocument/2006/relationships/hyperlink" Target="https://doi.org/10.2307%2F1914185" TargetMode="External"/><Relationship Id="rId45" Type="http://schemas.openxmlformats.org/officeDocument/2006/relationships/hyperlink" Target="https://doi.org/10.1145/2487575.2488213"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csiac.dtic.mil/state-of-the-art-reports/the-insider-threat-to-information-systems/" TargetMode="External"/><Relationship Id="rId28" Type="http://schemas.openxmlformats.org/officeDocument/2006/relationships/hyperlink" Target="https://link.springer.com/chapter/10.1007/978-1-4419-7133-3_5" TargetMode="External"/><Relationship Id="rId36" Type="http://schemas.openxmlformats.org/officeDocument/2006/relationships/hyperlink" Target="http://dx.doi.org/10.1002/9781118574003.wattso030" TargetMode="External"/><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cg-872b0f53-3ed8-4ee5-8078-10a830db319c.s3-us-gov-west-1.amazonaws.com/opa.mil-production1/uploads/refinery/opa/asset/upload/2452/20220705_PERS_Rpt_PA-21-16_SPJ_Reference_Guide.pdf?X-Amz-Expires=600&amp;X-Amz-Date=20250628T170915Z&amp;X-Amz-Algorithm=AWS4-HMAC-SHA256&amp;X-Amz-Credential=AKIAR7FXZINYEQ536HOW%2F20250628%2Fus-gov-west-1%2Fs3%2Faws4_request&amp;X-Amz-SignedHeaders=host&amp;X-Amz-Signature=1686b2cf9bb84b77f270da8516001d00a18ef498ef5a7cb4f3035d45b7a2d689" TargetMode="External"/><Relationship Id="rId31" Type="http://schemas.openxmlformats.org/officeDocument/2006/relationships/hyperlink" Target="https://www.acsac.org/2022/workshops/writ/WRIT_2022_paper_4765-Greitzer.pdf" TargetMode="External"/><Relationship Id="rId44" Type="http://schemas.openxmlformats.org/officeDocument/2006/relationships/hyperlink" Target="https://dl.acm.org/doi/book/10.5555/6566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i.org/10.1080/1047840X.2020.1854011" TargetMode="External"/><Relationship Id="rId27" Type="http://schemas.openxmlformats.org/officeDocument/2006/relationships/hyperlink" Target="https://doi.org/10.1145/3332448.3332458" TargetMode="External"/><Relationship Id="rId30" Type="http://schemas.openxmlformats.org/officeDocument/2006/relationships/hyperlink" Target="http://origin-www.computer.org/csdl/proceedings/hicss/2012/4525/00/4525c392.pdf" TargetMode="External"/><Relationship Id="rId35" Type="http://schemas.openxmlformats.org/officeDocument/2006/relationships/hyperlink" Target="https://dx.doi.org/10.22667/JOWUA.2021.06.30.003" TargetMode="External"/><Relationship Id="rId43" Type="http://schemas.openxmlformats.org/officeDocument/2006/relationships/hyperlink" Target="https://psycnet.apa.org/doi/10.1016/S0079-7421(08)60516-2"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thechromagroup.org/security/treason/Mind.html" TargetMode="External"/><Relationship Id="rId33" Type="http://schemas.openxmlformats.org/officeDocument/2006/relationships/hyperlink" Target="https://doi.org/10.1109/SPW.2018.00035" TargetMode="External"/><Relationship Id="rId38" Type="http://schemas.openxmlformats.org/officeDocument/2006/relationships/hyperlink" Target="https://www.nitrd.gov/documents/cybersecurity/documents/IRC_Hard_Problem_List.pdf" TargetMode="External"/><Relationship Id="rId46" Type="http://schemas.openxmlformats.org/officeDocument/2006/relationships/hyperlink" Target="https://nationalinsiderthreatsig.org/itrmresources/Application%20Of%20The%20Critical-Path%20Method%20To%20Evaluate%20Insider%20Risks-June%202015.pdf" TargetMode="External"/><Relationship Id="rId20" Type="http://schemas.openxmlformats.org/officeDocument/2006/relationships/hyperlink" Target="https://doi.org/10.4103/tjem.tjem_182_23" TargetMode="External"/><Relationship Id="rId41" Type="http://schemas.openxmlformats.org/officeDocument/2006/relationships/hyperlink" Target="https://citrap.scholasticahq.com/article/36186-the-critical-pathway-to-insider-risk-model-brief-overview-and-future-direction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Gre66</b:Tag>
    <b:SourceType>Book</b:SourceType>
    <b:Guid>{2B5F4A2B-D90E-463D-A142-3C80068C8675}</b:Guid>
    <b:Title>Signal detection theory and psychophysics</b:Title>
    <b:Year>1966</b:Year>
    <b:Author>
      <b:Author>
        <b:NameList>
          <b:Person>
            <b:Last>Green</b:Last>
            <b:First>D.M.</b:First>
          </b:Person>
          <b:Person>
            <b:Last>Swets</b:Last>
            <b:First>J.A.</b:First>
          </b:Person>
        </b:NameList>
      </b:Author>
    </b:Author>
    <b:City>New York</b:City>
    <b:Publisher>Wiley</b:Publisher>
    <b:RefOrder>14</b:RefOrder>
  </b:Source>
  <b:Source>
    <b:Tag>Pol58</b:Tag>
    <b:SourceType>JournalArticle</b:SourceType>
    <b:Guid>{231F2809-777D-48AC-8D19-74D5B8EDAEBB}</b:Guid>
    <b:Title>Confidence ratings, message reception, and the receiver operating characteristic</b:Title>
    <b:Year>1958</b:Year>
    <b:Author>
      <b:Author>
        <b:NameList>
          <b:Person>
            <b:Last>Pollack</b:Last>
            <b:First>I.</b:First>
          </b:Person>
          <b:Person>
            <b:Last>and Decker</b:Last>
            <b:First>L.R.</b:First>
          </b:Person>
        </b:NameList>
      </b:Author>
    </b:Author>
    <b:JournalName>Journal of the Acoustical Society of America</b:JournalName>
    <b:Pages>1500-1508</b:Pages>
    <b:Volume>31</b:Volume>
    <b:RefOrder>15</b:RefOrder>
  </b:Source>
  <b:Source>
    <b:Tag>Wic02</b:Tag>
    <b:SourceType>Book</b:SourceType>
    <b:Guid>{ECD9FC82-BF1F-4A33-A759-27FB6623D864}</b:Guid>
    <b:Title>Elementary signal detection theory</b:Title>
    <b:Year>2002</b:Year>
    <b:Author>
      <b:Author>
        <b:NameList>
          <b:Person>
            <b:Last>Wickens</b:Last>
            <b:First>T.D.</b:First>
          </b:Person>
        </b:NameList>
      </b:Author>
    </b:Author>
    <b:City>New York</b:City>
    <b:Publisher>Oxford University Press</b:Publisher>
    <b:RefOrder>16</b:RefOrder>
  </b:Source>
</b:Sources>
</file>

<file path=customXml/itemProps1.xml><?xml version="1.0" encoding="utf-8"?>
<ds:datastoreItem xmlns:ds="http://schemas.openxmlformats.org/officeDocument/2006/customXml" ds:itemID="{95D9FB44-1B04-4006-AC97-D624CD449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19040</TotalTime>
  <Pages>34</Pages>
  <Words>11629</Words>
  <Characters>66286</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Greitzer</dc:creator>
  <cp:keywords/>
  <dc:description/>
  <cp:lastModifiedBy>Frank Greitzer</cp:lastModifiedBy>
  <cp:revision>133</cp:revision>
  <dcterms:created xsi:type="dcterms:W3CDTF">2025-06-30T22:05:00Z</dcterms:created>
  <dcterms:modified xsi:type="dcterms:W3CDTF">2025-08-03T20:17:00Z</dcterms:modified>
</cp:coreProperties>
</file>