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00" w:before="100" w:line="240" w:lineRule="auto"/>
        <w:contextualSpacing w:val="0"/>
        <w:rPr>
          <w:rFonts w:ascii="Times New Roman" w:cs="Times New Roman" w:eastAsia="Times New Roman" w:hAnsi="Times New Roman"/>
          <w:b w:val="1"/>
          <w:color w:val="ff99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9900"/>
          <w:sz w:val="15"/>
          <w:szCs w:val="15"/>
          <w:rtl w:val="0"/>
        </w:rPr>
        <w:t xml:space="preserve">4.0 Functional Model and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Description of major software functions along with UML Use Case, sequence, and communication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60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 4.1 Description for Function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A detailed description of each software function is presented by completing a use case template. Section 4.1 is repeated for each of n functions.</w:t>
      </w:r>
    </w:p>
    <w:p w:rsidR="00000000" w:rsidDel="00000000" w:rsidP="00000000" w:rsidRDefault="00000000" w:rsidRPr="00000000">
      <w:pPr>
        <w:spacing w:after="100" w:before="100" w:line="240" w:lineRule="auto"/>
        <w:ind w:left="120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 4.1.1 Use case name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Unique name for function is defined.</w:t>
      </w:r>
    </w:p>
    <w:p w:rsidR="00000000" w:rsidDel="00000000" w:rsidP="00000000" w:rsidRDefault="00000000" w:rsidRPr="00000000">
      <w:pPr>
        <w:spacing w:after="100" w:before="100" w:line="240" w:lineRule="auto"/>
        <w:ind w:left="192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4.1.1.1 ApplicantSignUp</w:t>
      </w:r>
    </w:p>
    <w:p w:rsidR="00000000" w:rsidDel="00000000" w:rsidP="00000000" w:rsidRDefault="00000000" w:rsidRPr="00000000">
      <w:pPr>
        <w:spacing w:after="100" w:before="100" w:line="240" w:lineRule="auto"/>
        <w:ind w:left="192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4.1.1.2 ApplicantLogin</w:t>
      </w:r>
    </w:p>
    <w:p w:rsidR="00000000" w:rsidDel="00000000" w:rsidP="00000000" w:rsidRDefault="00000000" w:rsidRPr="00000000">
      <w:pPr>
        <w:spacing w:after="100" w:before="100" w:line="240" w:lineRule="auto"/>
        <w:ind w:left="192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4.1.1.3 ApplicantProfileManagement</w:t>
      </w:r>
    </w:p>
    <w:p w:rsidR="00000000" w:rsidDel="00000000" w:rsidP="00000000" w:rsidRDefault="00000000" w:rsidRPr="00000000">
      <w:pPr>
        <w:spacing w:after="100" w:before="100" w:line="240" w:lineRule="auto"/>
        <w:ind w:left="192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4.1.1.4 ApplicantJobSearch</w:t>
      </w:r>
    </w:p>
    <w:p w:rsidR="00000000" w:rsidDel="00000000" w:rsidP="00000000" w:rsidRDefault="00000000" w:rsidRPr="00000000">
      <w:pPr>
        <w:spacing w:after="100" w:before="100" w:line="240" w:lineRule="auto"/>
        <w:ind w:left="192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4.1.1.5 ApplicantJobApplication</w:t>
      </w:r>
    </w:p>
    <w:p w:rsidR="00000000" w:rsidDel="00000000" w:rsidP="00000000" w:rsidRDefault="00000000" w:rsidRPr="00000000">
      <w:pPr>
        <w:spacing w:after="100" w:before="100" w:line="240" w:lineRule="auto"/>
        <w:ind w:left="192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4.1.1.6 RecruiterLogin</w:t>
      </w:r>
    </w:p>
    <w:p w:rsidR="00000000" w:rsidDel="00000000" w:rsidP="00000000" w:rsidRDefault="00000000" w:rsidRPr="00000000">
      <w:pPr>
        <w:spacing w:after="100" w:before="100" w:line="240" w:lineRule="auto"/>
        <w:ind w:left="192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4.1.1.7 RecruiterPositionView</w:t>
      </w:r>
    </w:p>
    <w:p w:rsidR="00000000" w:rsidDel="00000000" w:rsidP="00000000" w:rsidRDefault="00000000" w:rsidRPr="00000000">
      <w:pPr>
        <w:spacing w:after="100" w:before="100" w:line="240" w:lineRule="auto"/>
        <w:ind w:left="192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4.1.1.8 </w:t>
      </w:r>
    </w:p>
    <w:p w:rsidR="00000000" w:rsidDel="00000000" w:rsidP="00000000" w:rsidRDefault="00000000" w:rsidRPr="00000000">
      <w:pPr>
        <w:spacing w:after="100" w:before="100" w:line="240" w:lineRule="auto"/>
        <w:ind w:left="120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 4.1.2 Actors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Entities that produce or consume the information </w:t>
      </w: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u w:val="single"/>
          <w:rtl w:val="0"/>
        </w:rPr>
        <w:t xml:space="preserve">associated with the function</w:t>
      </w: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.</w:t>
      </w:r>
    </w:p>
    <w:p w:rsidR="00000000" w:rsidDel="00000000" w:rsidP="00000000" w:rsidRDefault="00000000" w:rsidRPr="00000000">
      <w:pPr>
        <w:spacing w:after="100" w:before="100" w:line="240" w:lineRule="auto"/>
        <w:ind w:left="192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4.1.2.1 Microsoft Azure DB Service, </w:t>
      </w:r>
    </w:p>
    <w:p w:rsidR="00000000" w:rsidDel="00000000" w:rsidP="00000000" w:rsidRDefault="00000000" w:rsidRPr="00000000">
      <w:pPr>
        <w:spacing w:after="100" w:before="100" w:line="240" w:lineRule="auto"/>
        <w:ind w:left="192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4.1.2.2 Persons(Job Seekers/Recruiters) </w:t>
      </w:r>
    </w:p>
    <w:p w:rsidR="00000000" w:rsidDel="00000000" w:rsidP="00000000" w:rsidRDefault="00000000" w:rsidRPr="00000000">
      <w:pPr>
        <w:spacing w:after="100" w:before="100" w:line="240" w:lineRule="auto"/>
        <w:ind w:left="192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4.1.2.3 Azure AD service  </w:t>
      </w:r>
    </w:p>
    <w:p w:rsidR="00000000" w:rsidDel="00000000" w:rsidP="00000000" w:rsidRDefault="00000000" w:rsidRPr="00000000">
      <w:pPr>
        <w:spacing w:after="100" w:before="100" w:line="240" w:lineRule="auto"/>
        <w:ind w:left="120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 4.1.3 Preconditions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A detailed description of the input and output interfaces for the function is presented.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120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 4.1.4 Triggers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A detailed description of when the function will be utilized by the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120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 4.1.5 Scenario 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Describe the flow of events needed to accomplish the use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120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 4.1.6 Post Conditions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Any design constraints that will impact the subsystem are noted.</w:t>
      </w:r>
    </w:p>
    <w:p w:rsidR="00000000" w:rsidDel="00000000" w:rsidP="00000000" w:rsidRDefault="00000000" w:rsidRPr="00000000">
      <w:pPr>
        <w:spacing w:after="100" w:before="100" w:line="240" w:lineRule="auto"/>
        <w:ind w:left="120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4.1.6 Exceptions - Describes how to the system should respond to unusual circumstances.</w:t>
      </w:r>
    </w:p>
    <w:p w:rsidR="00000000" w:rsidDel="00000000" w:rsidP="00000000" w:rsidRDefault="00000000" w:rsidRPr="00000000">
      <w:pPr>
        <w:spacing w:after="100" w:before="100" w:line="240" w:lineRule="auto"/>
        <w:ind w:left="60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 4.2 Software Interface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60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The software interface(s)to the outside world is(are) described.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120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 4.2.1 External machine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120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Interfaces to other machines (computers or devices) are described.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120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 4.2.2 External system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120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Interfaces to other systems, products or networks are described.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120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 4.2.3 Human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120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An overview of any human interfaces to be designed for the software is presented.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60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 4.3 Use Case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60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The control flow for the system is presented with reference to Section 5.0 of this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60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 4.4 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60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Used to model the class interactions needed for the use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60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4.5 Communication Diagrams</w:t>
      </w:r>
    </w:p>
    <w:p w:rsidR="00000000" w:rsidDel="00000000" w:rsidP="00000000" w:rsidRDefault="00000000" w:rsidRPr="00000000">
      <w:pPr>
        <w:spacing w:after="100" w:before="100" w:line="240" w:lineRule="auto"/>
        <w:ind w:left="60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rtl w:val="0"/>
        </w:rPr>
        <w:t xml:space="preserve">Used to model the message passing structure of the system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0" w:firstLine="0"/>
        <w:contextualSpacing w:val="0"/>
        <w:rPr>
          <w:rFonts w:ascii="Verdana" w:cs="Verdana" w:eastAsia="Verdana" w:hAnsi="Verdana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