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95A23" w14:textId="77777777" w:rsidR="00BA173A" w:rsidRPr="00E32D19" w:rsidRDefault="00BA173A" w:rsidP="00BA173A">
      <w:pPr>
        <w:jc w:val="center"/>
        <w:rPr>
          <w:rFonts w:ascii="Cambria" w:hAnsi="Cambria" w:cs="Times New Roman"/>
          <w:sz w:val="24"/>
          <w:szCs w:val="24"/>
        </w:rPr>
      </w:pPr>
      <w:r w:rsidRPr="00E32D19">
        <w:rPr>
          <w:rFonts w:ascii="Cambria" w:hAnsi="Cambria" w:cs="Times New Roman"/>
          <w:sz w:val="24"/>
          <w:szCs w:val="24"/>
        </w:rPr>
        <w:t>Appendix C</w:t>
      </w:r>
    </w:p>
    <w:p w14:paraId="2CD9680B" w14:textId="77777777" w:rsidR="00BA173A" w:rsidRPr="001A79E6" w:rsidRDefault="00BA173A" w:rsidP="00BA173A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A79E6">
        <w:rPr>
          <w:rFonts w:ascii="Cambria" w:hAnsi="Cambria" w:cs="Times New Roman"/>
          <w:b/>
          <w:bCs/>
          <w:sz w:val="24"/>
          <w:szCs w:val="24"/>
        </w:rPr>
        <w:t xml:space="preserve">Description and Measurement of Plot in NPF Scholarship: </w:t>
      </w:r>
    </w:p>
    <w:p w14:paraId="4F7BB128" w14:textId="66A6030F" w:rsidR="00BA173A" w:rsidRPr="00E32D19" w:rsidRDefault="00BA173A" w:rsidP="00BA173A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E32D19">
        <w:rPr>
          <w:rFonts w:ascii="Cambria" w:hAnsi="Cambria" w:cs="Times New Roman"/>
          <w:b/>
          <w:bCs/>
          <w:sz w:val="24"/>
          <w:szCs w:val="24"/>
        </w:rPr>
        <w:t>Results &amp; Codebook</w:t>
      </w:r>
    </w:p>
    <w:p w14:paraId="4CCA2D81" w14:textId="034C9664" w:rsidR="006D453A" w:rsidRPr="00E32D19" w:rsidRDefault="00BA173A">
      <w:pPr>
        <w:rPr>
          <w:rFonts w:ascii="Cambria" w:hAnsi="Cambria" w:cs="Times New Roman"/>
          <w:sz w:val="24"/>
          <w:szCs w:val="24"/>
        </w:rPr>
      </w:pPr>
      <w:r w:rsidRPr="00E32D19">
        <w:rPr>
          <w:rFonts w:ascii="Cambria" w:hAnsi="Cambria" w:cs="Times New Roman"/>
          <w:sz w:val="24"/>
          <w:szCs w:val="24"/>
        </w:rPr>
        <w:t>This appendix provides a table which uses a binary scheme to identify NPF articles and their use (1) or non-use (0) of plot dimensions</w:t>
      </w:r>
      <w:r w:rsidR="004F2ED1" w:rsidRPr="00E32D19">
        <w:rPr>
          <w:rFonts w:ascii="Cambria" w:hAnsi="Cambria" w:cs="Times New Roman"/>
          <w:sz w:val="24"/>
          <w:szCs w:val="24"/>
        </w:rPr>
        <w:t xml:space="preserve"> within the descriptions and/or measurement of plot</w:t>
      </w:r>
      <w:r w:rsidRPr="00E32D19">
        <w:rPr>
          <w:rFonts w:ascii="Cambria" w:hAnsi="Cambria" w:cs="Times New Roman"/>
          <w:sz w:val="24"/>
          <w:szCs w:val="24"/>
        </w:rPr>
        <w:t xml:space="preserve">. The codebook </w:t>
      </w:r>
      <w:r w:rsidR="002E5BD3" w:rsidRPr="00E32D19">
        <w:rPr>
          <w:rFonts w:ascii="Cambria" w:hAnsi="Cambria" w:cs="Times New Roman"/>
          <w:sz w:val="24"/>
          <w:szCs w:val="24"/>
        </w:rPr>
        <w:t xml:space="preserve">adopted by reviewers </w:t>
      </w:r>
      <w:r w:rsidRPr="00E32D19">
        <w:rPr>
          <w:rFonts w:ascii="Cambria" w:hAnsi="Cambria" w:cs="Times New Roman"/>
          <w:sz w:val="24"/>
          <w:szCs w:val="24"/>
        </w:rPr>
        <w:t>can be found below the table.</w:t>
      </w:r>
    </w:p>
    <w:p w14:paraId="22228BF0" w14:textId="06502FB5" w:rsidR="003148FB" w:rsidRPr="003148FB" w:rsidRDefault="00915518" w:rsidP="000C1134">
      <w:pPr>
        <w:spacing w:after="0" w:line="240" w:lineRule="auto"/>
        <w:rPr>
          <w:rFonts w:ascii="Cambria" w:hAnsi="Cambria"/>
          <w:kern w:val="2"/>
          <w:sz w:val="32"/>
          <w:szCs w:val="32"/>
          <w14:ligatures w14:val="standardContextual"/>
        </w:rPr>
      </w:pPr>
      <w:r w:rsidRPr="00E32D19">
        <w:rPr>
          <w:rFonts w:ascii="Cambria" w:hAnsi="Cambria" w:cs="Times New Roman"/>
          <w:sz w:val="24"/>
          <w:szCs w:val="24"/>
        </w:rPr>
        <w:t xml:space="preserve">Table 3. </w:t>
      </w:r>
      <w:r w:rsidR="004A1B39" w:rsidRPr="00E32D19">
        <w:rPr>
          <w:rFonts w:ascii="Cambria" w:hAnsi="Cambria" w:cs="Times New Roman"/>
          <w:sz w:val="24"/>
          <w:szCs w:val="24"/>
        </w:rPr>
        <w:t xml:space="preserve">NPF </w:t>
      </w:r>
      <w:r w:rsidR="000C1134" w:rsidRPr="00E32D19">
        <w:rPr>
          <w:rFonts w:ascii="Cambria" w:hAnsi="Cambria" w:cs="Times New Roman"/>
          <w:sz w:val="24"/>
          <w:szCs w:val="24"/>
        </w:rPr>
        <w:t>scholarship</w:t>
      </w:r>
      <w:r w:rsidR="004F2ED1" w:rsidRPr="00E32D19">
        <w:rPr>
          <w:rFonts w:ascii="Cambria" w:hAnsi="Cambria" w:cs="Times New Roman"/>
          <w:sz w:val="24"/>
          <w:szCs w:val="24"/>
        </w:rPr>
        <w:t xml:space="preserve"> use</w:t>
      </w:r>
      <w:r w:rsidR="004A1B39" w:rsidRPr="00E32D19">
        <w:rPr>
          <w:rFonts w:ascii="Cambria" w:hAnsi="Cambria" w:cs="Times New Roman"/>
          <w:sz w:val="24"/>
          <w:szCs w:val="24"/>
        </w:rPr>
        <w:t xml:space="preserve"> plot dimensions</w:t>
      </w:r>
      <w:r w:rsidR="004F2ED1" w:rsidRPr="00E32D19">
        <w:rPr>
          <w:rFonts w:ascii="Cambria" w:hAnsi="Cambria" w:cs="Times New Roman"/>
          <w:sz w:val="24"/>
          <w:szCs w:val="24"/>
        </w:rPr>
        <w:t xml:space="preserve"> in definitions and measurements.</w:t>
      </w:r>
      <w:r w:rsidRPr="00E32D19">
        <w:rPr>
          <w:rFonts w:ascii="Cambria" w:hAnsi="Cambria" w:cs="Times New Roman"/>
          <w:sz w:val="24"/>
          <w:szCs w:val="24"/>
        </w:rPr>
        <w:fldChar w:fldCharType="begin"/>
      </w:r>
      <w:r w:rsidRPr="00E32D19">
        <w:rPr>
          <w:rFonts w:ascii="Cambria" w:hAnsi="Cambria" w:cs="Times New Roman"/>
          <w:sz w:val="24"/>
          <w:szCs w:val="24"/>
        </w:rPr>
        <w:instrText xml:space="preserve"> LINK </w:instrText>
      </w:r>
      <w:r w:rsidR="003148FB">
        <w:rPr>
          <w:rFonts w:ascii="Cambria" w:hAnsi="Cambria" w:cs="Times New Roman"/>
          <w:sz w:val="24"/>
          <w:szCs w:val="24"/>
        </w:rPr>
        <w:instrText xml:space="preserve">Excel.Sheet.12 "https://oregonstateuniversity-my.sharepoint.com/personal/ruffjo_oregonstate_edu/Documents/Desktop/Publications/2025/Appendices/Testing Files/Plot Codes_NPFScholar.xlsx" Sheet1!R1C1:R77C7 </w:instrText>
      </w:r>
      <w:r w:rsidRPr="00E32D19">
        <w:rPr>
          <w:rFonts w:ascii="Cambria" w:hAnsi="Cambria" w:cs="Times New Roman"/>
          <w:sz w:val="24"/>
          <w:szCs w:val="24"/>
        </w:rPr>
        <w:instrText xml:space="preserve">\a \f 5 \h  \* MERGEFORMAT </w:instrText>
      </w:r>
      <w:r w:rsidR="003148FB" w:rsidRPr="00E32D19">
        <w:rPr>
          <w:rFonts w:ascii="Cambria" w:hAnsi="Cambria" w:cs="Times New Roman"/>
          <w:sz w:val="24"/>
          <w:szCs w:val="24"/>
        </w:rPr>
        <w:fldChar w:fldCharType="separate"/>
      </w: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3055"/>
        <w:gridCol w:w="1089"/>
        <w:gridCol w:w="1089"/>
        <w:gridCol w:w="960"/>
        <w:gridCol w:w="960"/>
        <w:gridCol w:w="1081"/>
        <w:gridCol w:w="1081"/>
      </w:tblGrid>
      <w:tr w:rsidR="003148FB" w:rsidRPr="003148FB" w14:paraId="43E9A4A7" w14:textId="77777777" w:rsidTr="003148FB">
        <w:trPr>
          <w:divId w:val="52385983"/>
          <w:trHeight w:val="600"/>
        </w:trPr>
        <w:tc>
          <w:tcPr>
            <w:tcW w:w="3055" w:type="dxa"/>
            <w:hideMark/>
          </w:tcPr>
          <w:p w14:paraId="41689FC3" w14:textId="3DB69FF0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Article</w:t>
            </w:r>
          </w:p>
        </w:tc>
        <w:tc>
          <w:tcPr>
            <w:tcW w:w="1089" w:type="dxa"/>
            <w:hideMark/>
          </w:tcPr>
          <w:p w14:paraId="65C5DC9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Structure _Def</w:t>
            </w:r>
          </w:p>
        </w:tc>
        <w:tc>
          <w:tcPr>
            <w:tcW w:w="1089" w:type="dxa"/>
            <w:hideMark/>
          </w:tcPr>
          <w:p w14:paraId="72ABB9F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Structure _Meas</w:t>
            </w:r>
          </w:p>
        </w:tc>
        <w:tc>
          <w:tcPr>
            <w:tcW w:w="960" w:type="dxa"/>
            <w:hideMark/>
          </w:tcPr>
          <w:p w14:paraId="410AD66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Valence _Def</w:t>
            </w:r>
          </w:p>
        </w:tc>
        <w:tc>
          <w:tcPr>
            <w:tcW w:w="960" w:type="dxa"/>
            <w:hideMark/>
          </w:tcPr>
          <w:p w14:paraId="57D12AB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Valence _Meas</w:t>
            </w:r>
          </w:p>
        </w:tc>
        <w:tc>
          <w:tcPr>
            <w:tcW w:w="1081" w:type="dxa"/>
            <w:hideMark/>
          </w:tcPr>
          <w:p w14:paraId="0E61099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Causality _Def</w:t>
            </w:r>
          </w:p>
        </w:tc>
        <w:tc>
          <w:tcPr>
            <w:tcW w:w="1081" w:type="dxa"/>
            <w:hideMark/>
          </w:tcPr>
          <w:p w14:paraId="3BB9046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proofErr w:type="spellStart"/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Casuality</w:t>
            </w:r>
            <w:proofErr w:type="spellEnd"/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 xml:space="preserve"> _Meas</w:t>
            </w:r>
          </w:p>
        </w:tc>
      </w:tr>
      <w:tr w:rsidR="003148FB" w:rsidRPr="003148FB" w14:paraId="174FCA11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55E62F9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Ba et al., 2022</w:t>
            </w:r>
          </w:p>
        </w:tc>
        <w:tc>
          <w:tcPr>
            <w:tcW w:w="1089" w:type="dxa"/>
            <w:noWrap/>
            <w:hideMark/>
          </w:tcPr>
          <w:p w14:paraId="4107CF2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63A3368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6FC2B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8CDE7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840213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F4864C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098B929E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6B07ADA3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Beck, 2018</w:t>
            </w:r>
          </w:p>
        </w:tc>
        <w:tc>
          <w:tcPr>
            <w:tcW w:w="1089" w:type="dxa"/>
            <w:noWrap/>
            <w:hideMark/>
          </w:tcPr>
          <w:p w14:paraId="209D40A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4BC5F2A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FABC0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50CE7D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1B27B20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CE6490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4B3617F0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4A84766A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Boscarino, 2018</w:t>
            </w:r>
          </w:p>
        </w:tc>
        <w:tc>
          <w:tcPr>
            <w:tcW w:w="1089" w:type="dxa"/>
            <w:noWrap/>
            <w:hideMark/>
          </w:tcPr>
          <w:p w14:paraId="56BF912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E2F89E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CA913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313E6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A33A5F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A730FE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374A6086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5413829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Boscarino, 2022</w:t>
            </w:r>
          </w:p>
        </w:tc>
        <w:tc>
          <w:tcPr>
            <w:tcW w:w="1089" w:type="dxa"/>
            <w:noWrap/>
            <w:hideMark/>
          </w:tcPr>
          <w:p w14:paraId="6214854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48494BA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E8509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685B3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B7F325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9BA9DF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7C411200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B65C813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Brekken &amp; Fenley, 2021</w:t>
            </w:r>
          </w:p>
        </w:tc>
        <w:tc>
          <w:tcPr>
            <w:tcW w:w="1089" w:type="dxa"/>
            <w:noWrap/>
            <w:hideMark/>
          </w:tcPr>
          <w:p w14:paraId="4AB9611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44CF51B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7E3AC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A1128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F51582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EB0B5F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D4231FA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675C8B53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Camargo, 2020</w:t>
            </w:r>
          </w:p>
        </w:tc>
        <w:tc>
          <w:tcPr>
            <w:tcW w:w="1089" w:type="dxa"/>
            <w:noWrap/>
            <w:hideMark/>
          </w:tcPr>
          <w:p w14:paraId="6459DCC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667767C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D6157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014E1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21DB17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782E8F7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1024AD1F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5F841FC1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 xml:space="preserve">Chang &amp; </w:t>
            </w:r>
            <w:proofErr w:type="spellStart"/>
            <w:r w:rsidRPr="003148FB">
              <w:rPr>
                <w:rFonts w:ascii="Cambria" w:hAnsi="Cambria" w:cs="Times New Roman"/>
                <w:sz w:val="20"/>
                <w:szCs w:val="20"/>
              </w:rPr>
              <w:t>Kobele</w:t>
            </w:r>
            <w:proofErr w:type="spellEnd"/>
            <w:r w:rsidRPr="003148FB">
              <w:rPr>
                <w:rFonts w:ascii="Cambria" w:hAnsi="Cambria" w:cs="Times New Roman"/>
                <w:sz w:val="20"/>
                <w:szCs w:val="20"/>
              </w:rPr>
              <w:t>, 2020</w:t>
            </w:r>
          </w:p>
        </w:tc>
        <w:tc>
          <w:tcPr>
            <w:tcW w:w="1089" w:type="dxa"/>
            <w:noWrap/>
            <w:hideMark/>
          </w:tcPr>
          <w:p w14:paraId="6AC32A7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C40308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919D9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E57130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D80D7D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2E5421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7F009ECB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6A12260C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Cline, 2015</w:t>
            </w:r>
          </w:p>
        </w:tc>
        <w:tc>
          <w:tcPr>
            <w:tcW w:w="1089" w:type="dxa"/>
            <w:noWrap/>
            <w:hideMark/>
          </w:tcPr>
          <w:p w14:paraId="554A858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26F09C5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A9FCA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4EB76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9E007A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2923B7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156EB528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55D8CC07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 xml:space="preserve">Cristoforetti &amp; </w:t>
            </w:r>
            <w:proofErr w:type="spellStart"/>
            <w:r w:rsidRPr="003148FB">
              <w:rPr>
                <w:rFonts w:ascii="Cambria" w:hAnsi="Cambria" w:cs="Times New Roman"/>
                <w:sz w:val="20"/>
                <w:szCs w:val="20"/>
              </w:rPr>
              <w:t>Querton</w:t>
            </w:r>
            <w:proofErr w:type="spellEnd"/>
            <w:r w:rsidRPr="003148FB">
              <w:rPr>
                <w:rFonts w:ascii="Cambria" w:hAnsi="Cambria" w:cs="Times New Roman"/>
                <w:sz w:val="20"/>
                <w:szCs w:val="20"/>
              </w:rPr>
              <w:t>, 2019</w:t>
            </w:r>
          </w:p>
        </w:tc>
        <w:tc>
          <w:tcPr>
            <w:tcW w:w="1089" w:type="dxa"/>
            <w:noWrap/>
            <w:hideMark/>
          </w:tcPr>
          <w:p w14:paraId="7918132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2BA41E4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22B6D7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713C4A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7C6CF52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B054D2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76031F7D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5328721B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Crow &amp; Jones, 2018</w:t>
            </w:r>
          </w:p>
        </w:tc>
        <w:tc>
          <w:tcPr>
            <w:tcW w:w="1089" w:type="dxa"/>
            <w:noWrap/>
            <w:hideMark/>
          </w:tcPr>
          <w:p w14:paraId="51AE66F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2AB05CC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AE3483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C55E8E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6D4C2F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3B48E19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4E360DBB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0DC031B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Crow et al., 2017</w:t>
            </w:r>
          </w:p>
        </w:tc>
        <w:tc>
          <w:tcPr>
            <w:tcW w:w="1089" w:type="dxa"/>
            <w:noWrap/>
            <w:hideMark/>
          </w:tcPr>
          <w:p w14:paraId="4370170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3E30108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F6F29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0C58C1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59CCE4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BA3991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615465CE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AB9A643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Crow &amp; Lawlor, 2016</w:t>
            </w:r>
          </w:p>
        </w:tc>
        <w:tc>
          <w:tcPr>
            <w:tcW w:w="1089" w:type="dxa"/>
            <w:noWrap/>
            <w:hideMark/>
          </w:tcPr>
          <w:p w14:paraId="0F2C1E5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2A9422A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24BF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2920C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BDAD77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588EF6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1A89FA09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DD27C8E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Cullerton et al., 2022</w:t>
            </w:r>
          </w:p>
        </w:tc>
        <w:tc>
          <w:tcPr>
            <w:tcW w:w="1089" w:type="dxa"/>
            <w:noWrap/>
            <w:hideMark/>
          </w:tcPr>
          <w:p w14:paraId="0F0142E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3E717B4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9426D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204B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6A9B52F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3CBBFC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7D7618FF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A49E796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Dunlop et al., 2021</w:t>
            </w:r>
          </w:p>
        </w:tc>
        <w:tc>
          <w:tcPr>
            <w:tcW w:w="1089" w:type="dxa"/>
            <w:noWrap/>
            <w:hideMark/>
          </w:tcPr>
          <w:p w14:paraId="404647C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633D42E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3DC54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C5472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74846C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0AD08B2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07C3927F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6A9EEB1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Dupuis, 2019</w:t>
            </w:r>
          </w:p>
        </w:tc>
        <w:tc>
          <w:tcPr>
            <w:tcW w:w="1089" w:type="dxa"/>
            <w:noWrap/>
            <w:hideMark/>
          </w:tcPr>
          <w:p w14:paraId="3036C01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3F74DAC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F9A74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936EB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70A479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069D95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5B8564E3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4D7D0A0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Esposito et al., 2021</w:t>
            </w:r>
          </w:p>
        </w:tc>
        <w:tc>
          <w:tcPr>
            <w:tcW w:w="1089" w:type="dxa"/>
            <w:noWrap/>
            <w:hideMark/>
          </w:tcPr>
          <w:p w14:paraId="166B76B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33B56C2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202AD5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BC0E40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1F7EEC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F9112A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30CB1D59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277C389A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Flores et al., 2023</w:t>
            </w:r>
          </w:p>
        </w:tc>
        <w:tc>
          <w:tcPr>
            <w:tcW w:w="1089" w:type="dxa"/>
            <w:noWrap/>
            <w:hideMark/>
          </w:tcPr>
          <w:p w14:paraId="6394212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44C860E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3B782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7D6D6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60D9C35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D285ED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4C19F9C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B319E7E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148FB">
              <w:rPr>
                <w:rFonts w:ascii="Cambria" w:hAnsi="Cambria" w:cs="Times New Roman"/>
                <w:sz w:val="20"/>
                <w:szCs w:val="20"/>
              </w:rPr>
              <w:t>Flottum</w:t>
            </w:r>
            <w:proofErr w:type="spellEnd"/>
            <w:r w:rsidRPr="003148FB">
              <w:rPr>
                <w:rFonts w:ascii="Cambria" w:hAnsi="Cambria" w:cs="Times New Roman"/>
                <w:sz w:val="20"/>
                <w:szCs w:val="20"/>
              </w:rPr>
              <w:t xml:space="preserve"> &amp; Gjerstad, 2017</w:t>
            </w:r>
          </w:p>
        </w:tc>
        <w:tc>
          <w:tcPr>
            <w:tcW w:w="1089" w:type="dxa"/>
            <w:noWrap/>
            <w:hideMark/>
          </w:tcPr>
          <w:p w14:paraId="399A4CB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6F7D2B7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FA710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CE843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EB2083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EF1291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4FBC3B1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314F81E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Gray &amp; Jones, 2016</w:t>
            </w:r>
          </w:p>
        </w:tc>
        <w:tc>
          <w:tcPr>
            <w:tcW w:w="1089" w:type="dxa"/>
            <w:noWrap/>
            <w:hideMark/>
          </w:tcPr>
          <w:p w14:paraId="467F659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2068879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26F88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31A691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73E0A0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32132EE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6176D6C7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698F1A5D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148FB">
              <w:rPr>
                <w:rFonts w:ascii="Cambria" w:hAnsi="Cambria" w:cs="Times New Roman"/>
                <w:sz w:val="20"/>
                <w:szCs w:val="20"/>
              </w:rPr>
              <w:t>Guenduez</w:t>
            </w:r>
            <w:proofErr w:type="spellEnd"/>
            <w:r w:rsidRPr="003148FB">
              <w:rPr>
                <w:rFonts w:ascii="Cambria" w:hAnsi="Cambria" w:cs="Times New Roman"/>
                <w:sz w:val="20"/>
                <w:szCs w:val="20"/>
              </w:rPr>
              <w:t xml:space="preserve"> &amp; Mettler, 2023</w:t>
            </w:r>
          </w:p>
        </w:tc>
        <w:tc>
          <w:tcPr>
            <w:tcW w:w="1089" w:type="dxa"/>
            <w:noWrap/>
            <w:hideMark/>
          </w:tcPr>
          <w:p w14:paraId="31F3636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6139962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41217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ACC16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884155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0E334F5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4C926347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271A6FE7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Hildebrand et al., 2020</w:t>
            </w:r>
          </w:p>
        </w:tc>
        <w:tc>
          <w:tcPr>
            <w:tcW w:w="1089" w:type="dxa"/>
            <w:noWrap/>
            <w:hideMark/>
          </w:tcPr>
          <w:p w14:paraId="3C43C21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E78D52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95FDE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3969D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029F4E4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48AD17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18CE7C1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26F7693F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Honeck, 2018</w:t>
            </w:r>
          </w:p>
        </w:tc>
        <w:tc>
          <w:tcPr>
            <w:tcW w:w="1089" w:type="dxa"/>
            <w:noWrap/>
            <w:hideMark/>
          </w:tcPr>
          <w:p w14:paraId="7C8D502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449DAB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57740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0AB4B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03C4971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27E544C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4312A7E1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5A39FF2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Huda, 2018</w:t>
            </w:r>
          </w:p>
        </w:tc>
        <w:tc>
          <w:tcPr>
            <w:tcW w:w="1089" w:type="dxa"/>
            <w:noWrap/>
            <w:hideMark/>
          </w:tcPr>
          <w:p w14:paraId="613BCFA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4E9ABB4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0F325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0AF92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304A32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23F32D0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573F960D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DBF29C5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Huda, 2019</w:t>
            </w:r>
          </w:p>
        </w:tc>
        <w:tc>
          <w:tcPr>
            <w:tcW w:w="1089" w:type="dxa"/>
            <w:noWrap/>
            <w:hideMark/>
          </w:tcPr>
          <w:p w14:paraId="69B24BE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78168E8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6679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A125F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3C3B006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E8A35D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FF7D172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D6C459E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Huda, 2021</w:t>
            </w:r>
          </w:p>
        </w:tc>
        <w:tc>
          <w:tcPr>
            <w:tcW w:w="1089" w:type="dxa"/>
            <w:noWrap/>
            <w:hideMark/>
          </w:tcPr>
          <w:p w14:paraId="7DB7908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6301B2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8E831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C4877C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327E68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6CC3D60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4738EDCE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512ACDB7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Jones, 2014 (a)</w:t>
            </w:r>
          </w:p>
        </w:tc>
        <w:tc>
          <w:tcPr>
            <w:tcW w:w="1089" w:type="dxa"/>
            <w:noWrap/>
            <w:hideMark/>
          </w:tcPr>
          <w:p w14:paraId="7222D45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3D3A3A1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D4899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AFF10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1BF4F5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6354CC9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77081ADC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6E07DFD5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Jones, 2014 (b)</w:t>
            </w:r>
          </w:p>
        </w:tc>
        <w:tc>
          <w:tcPr>
            <w:tcW w:w="1089" w:type="dxa"/>
            <w:noWrap/>
            <w:hideMark/>
          </w:tcPr>
          <w:p w14:paraId="3F22F31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3AD4141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14922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38829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FF5D3C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4C9A69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040B0EA3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CFB5273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 xml:space="preserve">Jones, 2018 </w:t>
            </w:r>
          </w:p>
        </w:tc>
        <w:tc>
          <w:tcPr>
            <w:tcW w:w="1089" w:type="dxa"/>
            <w:noWrap/>
            <w:hideMark/>
          </w:tcPr>
          <w:p w14:paraId="2096C83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38CAA6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72B80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0B4A6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E32F59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403777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1F51F12F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73D471A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Jones &amp; Crow, 2017</w:t>
            </w:r>
          </w:p>
        </w:tc>
        <w:tc>
          <w:tcPr>
            <w:tcW w:w="1089" w:type="dxa"/>
            <w:noWrap/>
            <w:hideMark/>
          </w:tcPr>
          <w:p w14:paraId="44DD79A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7F90C0E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F45317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876A1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01FDAF5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C3BDB1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1F95DE1A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259E560B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Jones &amp; Radaelli, 2015</w:t>
            </w:r>
          </w:p>
        </w:tc>
        <w:tc>
          <w:tcPr>
            <w:tcW w:w="1089" w:type="dxa"/>
            <w:noWrap/>
            <w:hideMark/>
          </w:tcPr>
          <w:p w14:paraId="46579FC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2A99E04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3DB9B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0B7F7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2F26098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6147EE8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1338D1C8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53763BFF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lastRenderedPageBreak/>
              <w:t>Jones</w:t>
            </w:r>
            <w:r w:rsidRPr="003148FB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Pr="003148FB"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  <w:t>&amp; Song, 2014</w:t>
            </w:r>
          </w:p>
        </w:tc>
        <w:tc>
          <w:tcPr>
            <w:tcW w:w="1089" w:type="dxa"/>
            <w:noWrap/>
            <w:hideMark/>
          </w:tcPr>
          <w:p w14:paraId="79E89A7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6B7A0E6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889E7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3391C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7D6D07C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5AD0B19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3148FB" w:rsidRPr="003148FB" w14:paraId="28387355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5D4B1CA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Kear &amp; Wells, 2014</w:t>
            </w:r>
          </w:p>
        </w:tc>
        <w:tc>
          <w:tcPr>
            <w:tcW w:w="1089" w:type="dxa"/>
            <w:noWrap/>
            <w:hideMark/>
          </w:tcPr>
          <w:p w14:paraId="4BB5347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01AAF89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0FDBF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76C9D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62AC4B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1C907A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2F81AF6A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18AD448B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Knackmuhs et al., 2020</w:t>
            </w:r>
          </w:p>
        </w:tc>
        <w:tc>
          <w:tcPr>
            <w:tcW w:w="1089" w:type="dxa"/>
            <w:noWrap/>
            <w:hideMark/>
          </w:tcPr>
          <w:p w14:paraId="4A2B58F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7C00FF1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468C1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782DF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B8707C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6427B5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56D32EB3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1D3338F2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Kuenzler, 2021</w:t>
            </w:r>
          </w:p>
        </w:tc>
        <w:tc>
          <w:tcPr>
            <w:tcW w:w="1089" w:type="dxa"/>
            <w:noWrap/>
            <w:hideMark/>
          </w:tcPr>
          <w:p w14:paraId="511C61A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48DBE17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64A3B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E95A0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0C2FA16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1A4EA9C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F54D6F9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EB35DD8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Kuhlmann &amp; Blum</w:t>
            </w:r>
            <w:r w:rsidRPr="003148FB"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  <w:t>, 2021</w:t>
            </w:r>
          </w:p>
        </w:tc>
        <w:tc>
          <w:tcPr>
            <w:tcW w:w="1089" w:type="dxa"/>
            <w:noWrap/>
            <w:hideMark/>
          </w:tcPr>
          <w:p w14:paraId="422418F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7DDF5C9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EF7C3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7D644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077C11D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3DC4509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31FA74DB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64C7DCAE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Lawlor &amp; Crow, 2018</w:t>
            </w:r>
          </w:p>
        </w:tc>
        <w:tc>
          <w:tcPr>
            <w:tcW w:w="1089" w:type="dxa"/>
            <w:noWrap/>
            <w:hideMark/>
          </w:tcPr>
          <w:p w14:paraId="6269F15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155BEF7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FF95A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1D228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2C350D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A0236B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3213C978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061D5FD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Lebel &amp; Lebel, 2018</w:t>
            </w:r>
          </w:p>
        </w:tc>
        <w:tc>
          <w:tcPr>
            <w:tcW w:w="1089" w:type="dxa"/>
            <w:noWrap/>
            <w:hideMark/>
          </w:tcPr>
          <w:p w14:paraId="745B425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6C0D187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714A4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E3A672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194C85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73D79FA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4840CE6C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C24BC50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Lin &amp; Chung, 2020</w:t>
            </w:r>
          </w:p>
        </w:tc>
        <w:tc>
          <w:tcPr>
            <w:tcW w:w="1089" w:type="dxa"/>
            <w:noWrap/>
            <w:hideMark/>
          </w:tcPr>
          <w:p w14:paraId="685919F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3D46B8F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33464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1B19F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11C0A16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5FBCEF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01D92275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93BF181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148FB">
              <w:rPr>
                <w:rFonts w:ascii="Cambria" w:hAnsi="Cambria" w:cs="Times New Roman"/>
                <w:sz w:val="20"/>
                <w:szCs w:val="20"/>
              </w:rPr>
              <w:t>Mainenti</w:t>
            </w:r>
            <w:proofErr w:type="spellEnd"/>
            <w:r w:rsidRPr="003148FB">
              <w:rPr>
                <w:rFonts w:ascii="Cambria" w:hAnsi="Cambria" w:cs="Times New Roman"/>
                <w:sz w:val="20"/>
                <w:szCs w:val="20"/>
              </w:rPr>
              <w:t>, 2018</w:t>
            </w:r>
          </w:p>
        </w:tc>
        <w:tc>
          <w:tcPr>
            <w:tcW w:w="1089" w:type="dxa"/>
            <w:noWrap/>
            <w:hideMark/>
          </w:tcPr>
          <w:p w14:paraId="0BACCDC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7F5E7AE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9D80D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65072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15CF785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5347BAE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3D95D89E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20B9862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McBeth et al</w:t>
            </w:r>
            <w:r w:rsidRPr="003148FB"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  <w:t>., 2016</w:t>
            </w:r>
          </w:p>
        </w:tc>
        <w:tc>
          <w:tcPr>
            <w:tcW w:w="1089" w:type="dxa"/>
            <w:noWrap/>
            <w:hideMark/>
          </w:tcPr>
          <w:p w14:paraId="11E18BB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14B9F17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C70924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5A96D3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0FD04F3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57BE89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4E5F25F4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8A40C5A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McBeth et al., 2017</w:t>
            </w:r>
          </w:p>
        </w:tc>
        <w:tc>
          <w:tcPr>
            <w:tcW w:w="1089" w:type="dxa"/>
            <w:noWrap/>
            <w:hideMark/>
          </w:tcPr>
          <w:p w14:paraId="087AA23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63AD5FA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3AB34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FFC741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32FDC91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D18E03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DE571A6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33FD869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McBeth &amp; Pearsall, 2021</w:t>
            </w:r>
          </w:p>
        </w:tc>
        <w:tc>
          <w:tcPr>
            <w:tcW w:w="1089" w:type="dxa"/>
            <w:noWrap/>
            <w:hideMark/>
          </w:tcPr>
          <w:p w14:paraId="335DF4A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367FB9E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CC4B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E27CF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04E1C2B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3F7A0E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DDA91CC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5645C711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McBeth et al., 2013</w:t>
            </w:r>
          </w:p>
        </w:tc>
        <w:tc>
          <w:tcPr>
            <w:tcW w:w="1089" w:type="dxa"/>
            <w:noWrap/>
            <w:hideMark/>
          </w:tcPr>
          <w:p w14:paraId="4DF2C83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75F8D00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51B71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EAEF9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71F71B3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2FDC349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4F733702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5180C23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McBeth et al., 2010</w:t>
            </w:r>
          </w:p>
        </w:tc>
        <w:tc>
          <w:tcPr>
            <w:tcW w:w="1089" w:type="dxa"/>
            <w:noWrap/>
            <w:hideMark/>
          </w:tcPr>
          <w:p w14:paraId="76966A1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36FCF5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72FDD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D8055B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F65A4E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5973EDB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511D62C5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1212240B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McBeth et al., 2012</w:t>
            </w:r>
          </w:p>
        </w:tc>
        <w:tc>
          <w:tcPr>
            <w:tcW w:w="1089" w:type="dxa"/>
            <w:noWrap/>
            <w:hideMark/>
          </w:tcPr>
          <w:p w14:paraId="5CFD651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01B9B1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1A822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FED04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5F88328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0707CBA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1A7CEDA3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6F62FEDF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McGough et al., 2018</w:t>
            </w:r>
          </w:p>
        </w:tc>
        <w:tc>
          <w:tcPr>
            <w:tcW w:w="1089" w:type="dxa"/>
            <w:noWrap/>
            <w:hideMark/>
          </w:tcPr>
          <w:p w14:paraId="43D8B30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6B58599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73194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59E989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0505E6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64259D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6A6567EF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45B554F7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Mishra, 2020</w:t>
            </w:r>
          </w:p>
        </w:tc>
        <w:tc>
          <w:tcPr>
            <w:tcW w:w="1089" w:type="dxa"/>
            <w:noWrap/>
            <w:hideMark/>
          </w:tcPr>
          <w:p w14:paraId="58895DE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28E4160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2EADD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D0D98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15357BD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FDBB2C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41392815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4F512326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Mosley &amp; Gibson</w:t>
            </w:r>
            <w:r w:rsidRPr="003148FB"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  <w:t>, 2017</w:t>
            </w:r>
          </w:p>
        </w:tc>
        <w:tc>
          <w:tcPr>
            <w:tcW w:w="1089" w:type="dxa"/>
            <w:noWrap/>
            <w:hideMark/>
          </w:tcPr>
          <w:p w14:paraId="76BE552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7ED585A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75DC7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8B2D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112305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01D41BB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3061790D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48C3823A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Nisbett, 2017</w:t>
            </w:r>
          </w:p>
        </w:tc>
        <w:tc>
          <w:tcPr>
            <w:tcW w:w="1089" w:type="dxa"/>
            <w:noWrap/>
            <w:hideMark/>
          </w:tcPr>
          <w:p w14:paraId="0F67B85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1917060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34FAF3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007A1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045879E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514A746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51C15C85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266DC071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O'Donovan, 2018</w:t>
            </w:r>
          </w:p>
        </w:tc>
        <w:tc>
          <w:tcPr>
            <w:tcW w:w="1089" w:type="dxa"/>
            <w:noWrap/>
            <w:hideMark/>
          </w:tcPr>
          <w:p w14:paraId="5B7C64E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4E38A29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C1D05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63A6B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6CFFFBB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368ACF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54F9AC31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20748C4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O'Leary et al</w:t>
            </w:r>
            <w:r w:rsidRPr="003148FB"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  <w:t>., 2017</w:t>
            </w:r>
          </w:p>
        </w:tc>
        <w:tc>
          <w:tcPr>
            <w:tcW w:w="1089" w:type="dxa"/>
            <w:noWrap/>
            <w:hideMark/>
          </w:tcPr>
          <w:p w14:paraId="6C7F30A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6679C83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02BF3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6EADF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1615E3A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0CA891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5B7AB9D4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94FAB2C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Olofsson et al., 2018</w:t>
            </w:r>
          </w:p>
        </w:tc>
        <w:tc>
          <w:tcPr>
            <w:tcW w:w="1089" w:type="dxa"/>
            <w:noWrap/>
            <w:hideMark/>
          </w:tcPr>
          <w:p w14:paraId="5066628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2DE504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B9691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024A6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53ED9CE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DA9F07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7FB966FB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E37E77D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Palm et al., 2022</w:t>
            </w:r>
          </w:p>
        </w:tc>
        <w:tc>
          <w:tcPr>
            <w:tcW w:w="1089" w:type="dxa"/>
            <w:noWrap/>
            <w:hideMark/>
          </w:tcPr>
          <w:p w14:paraId="11B8685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6A87F22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628C0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A1CC2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922645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776F310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734A570D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6B0B248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Peltomaa, 2018</w:t>
            </w:r>
          </w:p>
        </w:tc>
        <w:tc>
          <w:tcPr>
            <w:tcW w:w="1089" w:type="dxa"/>
            <w:noWrap/>
            <w:hideMark/>
          </w:tcPr>
          <w:p w14:paraId="43B43AD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7441226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D2291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7EC5B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7875164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EE5070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9DB6FAB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5FA7594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Peterson, 2023</w:t>
            </w:r>
          </w:p>
        </w:tc>
        <w:tc>
          <w:tcPr>
            <w:tcW w:w="1089" w:type="dxa"/>
            <w:noWrap/>
            <w:hideMark/>
          </w:tcPr>
          <w:p w14:paraId="747D58F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7CA463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F52B4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897D6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0A9CF77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2CF682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683509AC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6257C23E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Price, 2019</w:t>
            </w:r>
          </w:p>
        </w:tc>
        <w:tc>
          <w:tcPr>
            <w:tcW w:w="1089" w:type="dxa"/>
            <w:noWrap/>
            <w:hideMark/>
          </w:tcPr>
          <w:p w14:paraId="5BC3BD8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7F4AF1A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259F6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614FD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740DD1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E6DDFF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40B80C46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55C1059E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Radaelli et al</w:t>
            </w:r>
            <w:r w:rsidRPr="003148FB"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  <w:t>., 2013</w:t>
            </w:r>
          </w:p>
        </w:tc>
        <w:tc>
          <w:tcPr>
            <w:tcW w:w="1089" w:type="dxa"/>
            <w:noWrap/>
            <w:hideMark/>
          </w:tcPr>
          <w:p w14:paraId="69015B1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741028E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FE959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BE849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EF0BB6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3451C9D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733E2DF5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6FBBBFDB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Rodrigues Neto &amp; Barcelos, 2020</w:t>
            </w:r>
          </w:p>
        </w:tc>
        <w:tc>
          <w:tcPr>
            <w:tcW w:w="1089" w:type="dxa"/>
            <w:noWrap/>
            <w:hideMark/>
          </w:tcPr>
          <w:p w14:paraId="10BC1A0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1B3EBCD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0DF05C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EC96C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0D62209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088862A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04731E24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3376092A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Ruff et al., 2022</w:t>
            </w:r>
          </w:p>
        </w:tc>
        <w:tc>
          <w:tcPr>
            <w:tcW w:w="1089" w:type="dxa"/>
            <w:noWrap/>
            <w:hideMark/>
          </w:tcPr>
          <w:p w14:paraId="524A5F2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A3165A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14EB7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9A187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1FAA283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5DD661C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79BAF90D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4F57F9AF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Schaub, 2021</w:t>
            </w:r>
          </w:p>
        </w:tc>
        <w:tc>
          <w:tcPr>
            <w:tcW w:w="1089" w:type="dxa"/>
            <w:noWrap/>
            <w:hideMark/>
          </w:tcPr>
          <w:p w14:paraId="7D1287A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4AEB5D7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6DC73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7F93A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14FE98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1BF7A1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0E4487EB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14F152E0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148FB">
              <w:rPr>
                <w:rFonts w:ascii="Cambria" w:hAnsi="Cambria" w:cs="Times New Roman"/>
                <w:sz w:val="20"/>
                <w:szCs w:val="20"/>
              </w:rPr>
              <w:t>Schlaufer</w:t>
            </w:r>
            <w:proofErr w:type="spellEnd"/>
            <w:r w:rsidRPr="003148FB">
              <w:rPr>
                <w:rFonts w:ascii="Cambria" w:hAnsi="Cambria" w:cs="Times New Roman"/>
                <w:sz w:val="20"/>
                <w:szCs w:val="20"/>
              </w:rPr>
              <w:t>, 2018</w:t>
            </w:r>
          </w:p>
        </w:tc>
        <w:tc>
          <w:tcPr>
            <w:tcW w:w="1089" w:type="dxa"/>
            <w:noWrap/>
            <w:hideMark/>
          </w:tcPr>
          <w:p w14:paraId="0905054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20A7A36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A35360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66BBE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6E43757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CFD58C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CB93428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61EF4DF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Shanahan et al</w:t>
            </w:r>
            <w:r w:rsidRPr="003148FB"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  <w:t>., 2014</w:t>
            </w:r>
          </w:p>
        </w:tc>
        <w:tc>
          <w:tcPr>
            <w:tcW w:w="1089" w:type="dxa"/>
            <w:noWrap/>
            <w:hideMark/>
          </w:tcPr>
          <w:p w14:paraId="1CA4F93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7FF868B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D75E1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40CDF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D29D56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8EC4FA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5ACEA799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58129E9F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Shanahan et al., 2011</w:t>
            </w:r>
          </w:p>
        </w:tc>
        <w:tc>
          <w:tcPr>
            <w:tcW w:w="1089" w:type="dxa"/>
            <w:noWrap/>
            <w:hideMark/>
          </w:tcPr>
          <w:p w14:paraId="5D5C2D8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344B5FD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9C0F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5C53C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0A065B1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0E1A04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7291FA6A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45007053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Shanahan et al., 2013</w:t>
            </w:r>
          </w:p>
        </w:tc>
        <w:tc>
          <w:tcPr>
            <w:tcW w:w="1089" w:type="dxa"/>
            <w:noWrap/>
            <w:hideMark/>
          </w:tcPr>
          <w:p w14:paraId="3CE1EE8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42888AB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3F120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A39E8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5905E19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51ACF07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135D61DE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6540B801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Smith-Walter et al., 2020</w:t>
            </w:r>
          </w:p>
        </w:tc>
        <w:tc>
          <w:tcPr>
            <w:tcW w:w="1089" w:type="dxa"/>
            <w:noWrap/>
            <w:hideMark/>
          </w:tcPr>
          <w:p w14:paraId="7EDFF62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70F3E0D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05261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94258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D70F46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15CE22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292E71B8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08037D3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3148FB">
              <w:rPr>
                <w:rFonts w:ascii="Cambria" w:hAnsi="Cambria" w:cs="Times New Roman"/>
                <w:sz w:val="20"/>
                <w:szCs w:val="20"/>
              </w:rPr>
              <w:t>Soremi</w:t>
            </w:r>
            <w:proofErr w:type="spellEnd"/>
            <w:r w:rsidRPr="003148FB">
              <w:rPr>
                <w:rFonts w:ascii="Cambria" w:hAnsi="Cambria" w:cs="Times New Roman"/>
                <w:sz w:val="20"/>
                <w:szCs w:val="20"/>
              </w:rPr>
              <w:t>, 2019</w:t>
            </w:r>
          </w:p>
        </w:tc>
        <w:tc>
          <w:tcPr>
            <w:tcW w:w="1089" w:type="dxa"/>
            <w:noWrap/>
            <w:hideMark/>
          </w:tcPr>
          <w:p w14:paraId="51EA59A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267DC71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4A97F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B5A35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D47558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4A92CF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0F48E85D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5CD7AF4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Stephan, 2019</w:t>
            </w:r>
          </w:p>
        </w:tc>
        <w:tc>
          <w:tcPr>
            <w:tcW w:w="1089" w:type="dxa"/>
            <w:noWrap/>
            <w:hideMark/>
          </w:tcPr>
          <w:p w14:paraId="66F2DE0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0E3D527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92875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D5EC6B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7FAE1A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7EAEB45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6677A555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B06F659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Terlizzi, 2021</w:t>
            </w:r>
          </w:p>
        </w:tc>
        <w:tc>
          <w:tcPr>
            <w:tcW w:w="1089" w:type="dxa"/>
            <w:noWrap/>
            <w:hideMark/>
          </w:tcPr>
          <w:p w14:paraId="5525A7D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20A5F37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7949A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BABC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3CA449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1B6376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388B78BD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170E9BF4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Tosun &amp; Schaub</w:t>
            </w:r>
            <w:r w:rsidRPr="003148FB"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  <w:t>, 2021</w:t>
            </w:r>
          </w:p>
        </w:tc>
        <w:tc>
          <w:tcPr>
            <w:tcW w:w="1089" w:type="dxa"/>
            <w:noWrap/>
            <w:hideMark/>
          </w:tcPr>
          <w:p w14:paraId="26818C9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9" w:type="dxa"/>
            <w:noWrap/>
            <w:hideMark/>
          </w:tcPr>
          <w:p w14:paraId="52FBA2D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A238F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6F498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34654B1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2CFE72E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7026096C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59A3BC8E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proofErr w:type="spellStart"/>
            <w:r w:rsidRPr="003148FB">
              <w:rPr>
                <w:rFonts w:ascii="Cambria" w:hAnsi="Cambria" w:cs="Times New Roman"/>
                <w:sz w:val="20"/>
                <w:szCs w:val="20"/>
              </w:rPr>
              <w:lastRenderedPageBreak/>
              <w:t>Uldanov</w:t>
            </w:r>
            <w:proofErr w:type="spellEnd"/>
            <w:r w:rsidRPr="003148FB">
              <w:rPr>
                <w:rFonts w:ascii="Cambria" w:hAnsi="Cambria" w:cs="Times New Roman"/>
                <w:sz w:val="20"/>
                <w:szCs w:val="20"/>
              </w:rPr>
              <w:t xml:space="preserve"> et al., 2021</w:t>
            </w:r>
          </w:p>
        </w:tc>
        <w:tc>
          <w:tcPr>
            <w:tcW w:w="1089" w:type="dxa"/>
            <w:noWrap/>
            <w:hideMark/>
          </w:tcPr>
          <w:p w14:paraId="798581E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11D47CF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CADCA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80EDF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1359551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FADF89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7770482C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7E447542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Velasco González &amp; Ruano, 2021</w:t>
            </w:r>
          </w:p>
        </w:tc>
        <w:tc>
          <w:tcPr>
            <w:tcW w:w="1089" w:type="dxa"/>
            <w:noWrap/>
            <w:hideMark/>
          </w:tcPr>
          <w:p w14:paraId="23535D1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026F56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A227A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8B97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950DF9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E9F118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7D71CAE1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298DC1E9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proofErr w:type="spellStart"/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Veselková</w:t>
            </w:r>
            <w:proofErr w:type="spellEnd"/>
            <w:r w:rsidRPr="003148FB">
              <w:rPr>
                <w:rFonts w:ascii="Cambria" w:hAnsi="Cambria" w:cs="Times New Roman"/>
                <w:sz w:val="20"/>
                <w:szCs w:val="20"/>
              </w:rPr>
              <w:t>,</w:t>
            </w:r>
            <w:r w:rsidRPr="003148FB"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  <w:t xml:space="preserve"> 2014</w:t>
            </w:r>
          </w:p>
        </w:tc>
        <w:tc>
          <w:tcPr>
            <w:tcW w:w="1089" w:type="dxa"/>
            <w:noWrap/>
            <w:hideMark/>
          </w:tcPr>
          <w:p w14:paraId="3E54E04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92D25C9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0F84FC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26D7FC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4DCBD307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F6B964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3148FB" w:rsidRPr="003148FB" w14:paraId="7B769A19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118121D0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Wehde &amp; Perreault, 2022</w:t>
            </w:r>
          </w:p>
        </w:tc>
        <w:tc>
          <w:tcPr>
            <w:tcW w:w="1089" w:type="dxa"/>
            <w:noWrap/>
            <w:hideMark/>
          </w:tcPr>
          <w:p w14:paraId="21FAD6A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2F09469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E6EA9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C2C93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65AD664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483A3100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</w:tr>
      <w:tr w:rsidR="003148FB" w:rsidRPr="003148FB" w14:paraId="0C7D8003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1002ADC4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Weiss, 2019</w:t>
            </w:r>
          </w:p>
        </w:tc>
        <w:tc>
          <w:tcPr>
            <w:tcW w:w="1089" w:type="dxa"/>
            <w:noWrap/>
            <w:hideMark/>
          </w:tcPr>
          <w:p w14:paraId="51D0F545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585E335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E4007F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F3DFF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67E368F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A3F611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17D616EC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45A4AAD6" w14:textId="77777777" w:rsidR="003148FB" w:rsidRPr="003148FB" w:rsidRDefault="003148FB" w:rsidP="003148FB">
            <w:pPr>
              <w:spacing w:line="240" w:lineRule="auto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Wendler, 2021</w:t>
            </w:r>
          </w:p>
        </w:tc>
        <w:tc>
          <w:tcPr>
            <w:tcW w:w="1089" w:type="dxa"/>
            <w:noWrap/>
            <w:hideMark/>
          </w:tcPr>
          <w:p w14:paraId="593AB2FA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3BF0F57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069FF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734961B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676F8AE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3D30E536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  <w:tr w:rsidR="003148FB" w:rsidRPr="003148FB" w14:paraId="19E03B59" w14:textId="77777777" w:rsidTr="003148FB">
        <w:trPr>
          <w:divId w:val="52385983"/>
          <w:trHeight w:val="300"/>
        </w:trPr>
        <w:tc>
          <w:tcPr>
            <w:tcW w:w="3055" w:type="dxa"/>
            <w:noWrap/>
            <w:hideMark/>
          </w:tcPr>
          <w:p w14:paraId="0B3A0818" w14:textId="77777777" w:rsidR="003148FB" w:rsidRPr="003148FB" w:rsidRDefault="003148FB" w:rsidP="003148FB">
            <w:pPr>
              <w:spacing w:line="240" w:lineRule="auto"/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</w:pPr>
            <w:proofErr w:type="spellStart"/>
            <w:r w:rsidRPr="003148FB">
              <w:rPr>
                <w:rFonts w:ascii="Cambria" w:hAnsi="Cambria" w:cs="Times New Roman"/>
                <w:sz w:val="20"/>
                <w:szCs w:val="20"/>
              </w:rPr>
              <w:t>Zanocco</w:t>
            </w:r>
            <w:proofErr w:type="spellEnd"/>
            <w:r w:rsidRPr="003148FB">
              <w:rPr>
                <w:rFonts w:ascii="Cambria" w:hAnsi="Cambria" w:cs="Times New Roman"/>
                <w:sz w:val="20"/>
                <w:szCs w:val="20"/>
              </w:rPr>
              <w:t xml:space="preserve"> et al</w:t>
            </w:r>
            <w:r w:rsidRPr="003148FB">
              <w:rPr>
                <w:rFonts w:ascii="Cambria" w:hAnsi="Cambria"/>
                <w:kern w:val="2"/>
                <w:sz w:val="32"/>
                <w:szCs w:val="32"/>
                <w14:ligatures w14:val="standardContextual"/>
              </w:rPr>
              <w:t>., 2018</w:t>
            </w:r>
          </w:p>
        </w:tc>
        <w:tc>
          <w:tcPr>
            <w:tcW w:w="1089" w:type="dxa"/>
            <w:noWrap/>
            <w:hideMark/>
          </w:tcPr>
          <w:p w14:paraId="4C554893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noWrap/>
            <w:hideMark/>
          </w:tcPr>
          <w:p w14:paraId="7ECE10A8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61F464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E987CE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  <w:tc>
          <w:tcPr>
            <w:tcW w:w="1081" w:type="dxa"/>
            <w:noWrap/>
            <w:hideMark/>
          </w:tcPr>
          <w:p w14:paraId="140BBDC2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1081" w:type="dxa"/>
            <w:noWrap/>
            <w:hideMark/>
          </w:tcPr>
          <w:p w14:paraId="217B7FBD" w14:textId="77777777" w:rsidR="003148FB" w:rsidRPr="003148FB" w:rsidRDefault="003148FB" w:rsidP="003148FB">
            <w:pPr>
              <w:spacing w:line="240" w:lineRule="auto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3148FB">
              <w:rPr>
                <w:rFonts w:ascii="Cambria" w:hAnsi="Cambria" w:cs="Times New Roman"/>
                <w:sz w:val="20"/>
                <w:szCs w:val="20"/>
              </w:rPr>
              <w:t>0</w:t>
            </w:r>
          </w:p>
        </w:tc>
      </w:tr>
    </w:tbl>
    <w:p w14:paraId="6551229A" w14:textId="2B8717A4" w:rsidR="00BA173A" w:rsidRPr="00E32D19" w:rsidRDefault="00915518" w:rsidP="000C1134">
      <w:pPr>
        <w:spacing w:after="0" w:line="240" w:lineRule="auto"/>
        <w:rPr>
          <w:rFonts w:ascii="Cambria" w:hAnsi="Cambria" w:cs="Times New Roman"/>
          <w:sz w:val="20"/>
          <w:szCs w:val="20"/>
        </w:rPr>
      </w:pPr>
      <w:r w:rsidRPr="00E32D19">
        <w:rPr>
          <w:rFonts w:ascii="Cambria" w:hAnsi="Cambria" w:cs="Times New Roman"/>
          <w:sz w:val="20"/>
          <w:szCs w:val="20"/>
        </w:rPr>
        <w:fldChar w:fldCharType="end"/>
      </w:r>
      <w:r w:rsidR="00BA173A" w:rsidRPr="00E32D19">
        <w:rPr>
          <w:rFonts w:ascii="Cambria" w:hAnsi="Cambria" w:cs="Times New Roman"/>
          <w:sz w:val="20"/>
          <w:szCs w:val="20"/>
        </w:rPr>
        <w:t xml:space="preserve">Note: Even with additional intercoder reliability, this table is reliant on each article’s context, </w:t>
      </w:r>
      <w:r w:rsidR="0085260E">
        <w:rPr>
          <w:rFonts w:ascii="Cambria" w:hAnsi="Cambria" w:cs="Times New Roman"/>
          <w:sz w:val="20"/>
          <w:szCs w:val="20"/>
        </w:rPr>
        <w:t xml:space="preserve">reviewer </w:t>
      </w:r>
      <w:r w:rsidR="00BA173A" w:rsidRPr="00E32D19">
        <w:rPr>
          <w:rFonts w:ascii="Cambria" w:hAnsi="Cambria" w:cs="Times New Roman"/>
          <w:sz w:val="20"/>
          <w:szCs w:val="20"/>
        </w:rPr>
        <w:t>knowledge of the NPF elements, and (occasionally) implied meaning.</w:t>
      </w:r>
    </w:p>
    <w:p w14:paraId="272BCDB4" w14:textId="77777777" w:rsidR="00BA173A" w:rsidRPr="00E32D19" w:rsidRDefault="00BA173A">
      <w:pPr>
        <w:rPr>
          <w:rFonts w:ascii="Cambria" w:hAnsi="Cambria" w:cs="Times New Roman"/>
          <w:sz w:val="20"/>
          <w:szCs w:val="20"/>
        </w:rPr>
      </w:pPr>
    </w:p>
    <w:p w14:paraId="6704C582" w14:textId="53BED0BB" w:rsidR="00BA173A" w:rsidRPr="00E32D19" w:rsidRDefault="00BA173A" w:rsidP="00BA173A">
      <w:pPr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E32D19">
        <w:rPr>
          <w:rFonts w:ascii="Cambria" w:hAnsi="Cambria" w:cs="Times New Roman"/>
          <w:b/>
          <w:bCs/>
          <w:sz w:val="24"/>
          <w:szCs w:val="24"/>
        </w:rPr>
        <w:t>Codebook</w:t>
      </w:r>
    </w:p>
    <w:p w14:paraId="2CEA19D4" w14:textId="60BD43E7" w:rsidR="00BA173A" w:rsidRPr="00E32D19" w:rsidRDefault="00BA173A" w:rsidP="00BA173A">
      <w:pPr>
        <w:rPr>
          <w:rFonts w:ascii="Cambria" w:hAnsi="Cambria" w:cs="Times New Roman"/>
          <w:b/>
          <w:bCs/>
        </w:rPr>
      </w:pPr>
      <w:r w:rsidRPr="00E32D19">
        <w:rPr>
          <w:rFonts w:ascii="Cambria" w:hAnsi="Cambria" w:cs="Times New Roman"/>
          <w:b/>
          <w:bCs/>
        </w:rPr>
        <w:t>Instructions</w:t>
      </w:r>
    </w:p>
    <w:p w14:paraId="5E1A517C" w14:textId="11DB3FF7" w:rsidR="00BA173A" w:rsidRPr="00E32D19" w:rsidRDefault="00BA173A" w:rsidP="00CF2C6C">
      <w:p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 xml:space="preserve">This table is divided into </w:t>
      </w:r>
      <w:r w:rsidR="003B5091" w:rsidRPr="00E32D19">
        <w:rPr>
          <w:rFonts w:ascii="Cambria" w:hAnsi="Cambria" w:cs="Times New Roman"/>
        </w:rPr>
        <w:t>three (3) main categories – and each distinguish “Definition” and “Measurement” as sub-categories.</w:t>
      </w:r>
    </w:p>
    <w:p w14:paraId="0AA6875D" w14:textId="09FD89D4" w:rsidR="00BA173A" w:rsidRPr="00E32D19" w:rsidRDefault="003B5091" w:rsidP="00CF2C6C">
      <w:pPr>
        <w:pStyle w:val="ListParagraph"/>
        <w:numPr>
          <w:ilvl w:val="0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Structure</w:t>
      </w:r>
    </w:p>
    <w:p w14:paraId="5454F987" w14:textId="6F991E14" w:rsidR="003B5091" w:rsidRPr="00E32D19" w:rsidRDefault="003B5091" w:rsidP="00CF2C6C">
      <w:pPr>
        <w:pStyle w:val="ListParagraph"/>
        <w:numPr>
          <w:ilvl w:val="0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Valence</w:t>
      </w:r>
    </w:p>
    <w:p w14:paraId="41601024" w14:textId="77777777" w:rsidR="003B5091" w:rsidRPr="00E32D19" w:rsidRDefault="003B5091" w:rsidP="00CF2C6C">
      <w:pPr>
        <w:pStyle w:val="ListParagraph"/>
        <w:numPr>
          <w:ilvl w:val="0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Causality</w:t>
      </w:r>
    </w:p>
    <w:p w14:paraId="3AAD2F9B" w14:textId="77777777" w:rsidR="00E55819" w:rsidRPr="00E32D19" w:rsidRDefault="003B5091" w:rsidP="00CF2C6C">
      <w:p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 xml:space="preserve">Follow the </w:t>
      </w:r>
      <w:proofErr w:type="gramStart"/>
      <w:r w:rsidRPr="00E32D19">
        <w:rPr>
          <w:rFonts w:ascii="Cambria" w:hAnsi="Cambria" w:cs="Times New Roman"/>
        </w:rPr>
        <w:t>below guidelines</w:t>
      </w:r>
      <w:proofErr w:type="gramEnd"/>
      <w:r w:rsidRPr="00E32D19">
        <w:rPr>
          <w:rFonts w:ascii="Cambria" w:hAnsi="Cambria" w:cs="Times New Roman"/>
        </w:rPr>
        <w:t xml:space="preserve"> to code </w:t>
      </w:r>
      <w:r w:rsidR="00E55819" w:rsidRPr="00E32D19">
        <w:rPr>
          <w:rFonts w:ascii="Cambria" w:hAnsi="Cambria" w:cs="Times New Roman"/>
        </w:rPr>
        <w:t>your assigned</w:t>
      </w:r>
      <w:r w:rsidRPr="00E32D19">
        <w:rPr>
          <w:rFonts w:ascii="Cambria" w:hAnsi="Cambria" w:cs="Times New Roman"/>
        </w:rPr>
        <w:t xml:space="preserve"> article</w:t>
      </w:r>
      <w:r w:rsidR="00E55819" w:rsidRPr="00E32D19">
        <w:rPr>
          <w:rFonts w:ascii="Cambria" w:hAnsi="Cambria" w:cs="Times New Roman"/>
        </w:rPr>
        <w:t>s</w:t>
      </w:r>
      <w:r w:rsidRPr="00E32D19">
        <w:rPr>
          <w:rFonts w:ascii="Cambria" w:hAnsi="Cambria" w:cs="Times New Roman"/>
        </w:rPr>
        <w:t xml:space="preserve"> as containing (1) or not containing (0) the relevant dimensions of plot</w:t>
      </w:r>
      <w:r w:rsidR="00E55819" w:rsidRPr="00E32D19">
        <w:rPr>
          <w:rFonts w:ascii="Cambria" w:hAnsi="Cambria" w:cs="Times New Roman"/>
        </w:rPr>
        <w:t xml:space="preserve"> (Structure, Valence, Causality)</w:t>
      </w:r>
      <w:r w:rsidRPr="00E32D19">
        <w:rPr>
          <w:rFonts w:ascii="Cambria" w:hAnsi="Cambria" w:cs="Times New Roman"/>
        </w:rPr>
        <w:t xml:space="preserve"> in the</w:t>
      </w:r>
      <w:r w:rsidR="00E55819" w:rsidRPr="00E32D19">
        <w:rPr>
          <w:rFonts w:ascii="Cambria" w:hAnsi="Cambria" w:cs="Times New Roman"/>
        </w:rPr>
        <w:t xml:space="preserve"> article.</w:t>
      </w:r>
    </w:p>
    <w:p w14:paraId="0763C63C" w14:textId="77777777" w:rsidR="00C0435E" w:rsidRPr="00E32D19" w:rsidRDefault="00C0435E" w:rsidP="00CF2C6C">
      <w:pPr>
        <w:pStyle w:val="ListParagraph"/>
        <w:numPr>
          <w:ilvl w:val="0"/>
          <w:numId w:val="3"/>
        </w:numPr>
        <w:rPr>
          <w:rFonts w:ascii="Cambria" w:hAnsi="Cambria" w:cs="Times New Roman"/>
          <w:b/>
          <w:bCs/>
        </w:rPr>
      </w:pPr>
      <w:r w:rsidRPr="00E32D19">
        <w:rPr>
          <w:rFonts w:ascii="Cambria" w:hAnsi="Cambria" w:cs="Times New Roman"/>
          <w:b/>
          <w:bCs/>
        </w:rPr>
        <w:t>Structure</w:t>
      </w:r>
    </w:p>
    <w:p w14:paraId="27717BC7" w14:textId="2EF5C49D" w:rsidR="00C0435E" w:rsidRPr="00E32D19" w:rsidRDefault="00C0435E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 xml:space="preserve">_Def: </w:t>
      </w:r>
      <w:r w:rsidR="00D26789" w:rsidRPr="00E32D19">
        <w:rPr>
          <w:rFonts w:ascii="Cambria" w:hAnsi="Cambria" w:cs="Times New Roman"/>
        </w:rPr>
        <w:t xml:space="preserve">(1) </w:t>
      </w:r>
      <w:r w:rsidRPr="00E32D19">
        <w:rPr>
          <w:rFonts w:ascii="Cambria" w:hAnsi="Cambria" w:cs="Times New Roman"/>
        </w:rPr>
        <w:t>Definition of plot includes a description of narrative structure</w:t>
      </w:r>
    </w:p>
    <w:p w14:paraId="5977FD2C" w14:textId="25847FBF" w:rsidR="003B5091" w:rsidRPr="00E32D19" w:rsidRDefault="00C0435E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 xml:space="preserve">_Meas: </w:t>
      </w:r>
      <w:r w:rsidR="00D26789" w:rsidRPr="00E32D19">
        <w:rPr>
          <w:rFonts w:ascii="Cambria" w:hAnsi="Cambria" w:cs="Times New Roman"/>
        </w:rPr>
        <w:t xml:space="preserve">(1) </w:t>
      </w:r>
      <w:r w:rsidRPr="00E32D19">
        <w:rPr>
          <w:rFonts w:ascii="Cambria" w:hAnsi="Cambria" w:cs="Times New Roman"/>
        </w:rPr>
        <w:t>Article measures, reports, or includes structure.</w:t>
      </w:r>
    </w:p>
    <w:p w14:paraId="65D8E985" w14:textId="686385CE" w:rsidR="00C0435E" w:rsidRPr="00E32D19" w:rsidRDefault="00E17743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Key Concepts:</w:t>
      </w:r>
    </w:p>
    <w:p w14:paraId="699180AB" w14:textId="77777777" w:rsidR="00090440" w:rsidRDefault="00090440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  <w:sectPr w:rsidR="000904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339AEA" w14:textId="2AA3B9B7" w:rsidR="00E17743" w:rsidRPr="00E32D19" w:rsidRDefault="00E17743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Structure</w:t>
      </w:r>
    </w:p>
    <w:p w14:paraId="5074362C" w14:textId="452302D8" w:rsidR="00E17743" w:rsidRPr="00E32D19" w:rsidRDefault="00E17743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Sequence</w:t>
      </w:r>
    </w:p>
    <w:p w14:paraId="4DD2A922" w14:textId="0C9AED04" w:rsidR="00E17743" w:rsidRPr="00E32D19" w:rsidRDefault="00E17743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Time</w:t>
      </w:r>
    </w:p>
    <w:p w14:paraId="77F207D3" w14:textId="0DBEDAE6" w:rsidR="00E17743" w:rsidRPr="00E32D19" w:rsidRDefault="00E17743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Order of events</w:t>
      </w:r>
    </w:p>
    <w:p w14:paraId="5235BAE6" w14:textId="7F4AAA9B" w:rsidR="00E17743" w:rsidRPr="00E32D19" w:rsidRDefault="00E17743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Order of outcomes</w:t>
      </w:r>
    </w:p>
    <w:p w14:paraId="4003F3F5" w14:textId="7161C930" w:rsidR="00E17743" w:rsidRPr="00E32D19" w:rsidRDefault="00E17743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proofErr w:type="gramStart"/>
      <w:r w:rsidRPr="00E32D19">
        <w:rPr>
          <w:rFonts w:ascii="Cambria" w:hAnsi="Cambria" w:cs="Times New Roman"/>
        </w:rPr>
        <w:t>Organizes</w:t>
      </w:r>
      <w:proofErr w:type="gramEnd"/>
    </w:p>
    <w:p w14:paraId="0E020487" w14:textId="77777777" w:rsidR="00090440" w:rsidRDefault="00090440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  <w:sectPr w:rsidR="00090440" w:rsidSect="0009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F4C721" w14:textId="153048A7" w:rsidR="00452A24" w:rsidRPr="00E32D19" w:rsidRDefault="00452A24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Clarifications:</w:t>
      </w:r>
    </w:p>
    <w:p w14:paraId="6ED8C50F" w14:textId="45560A28" w:rsidR="00BA173A" w:rsidRPr="00E32D19" w:rsidRDefault="00452A24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Connections/relationships alone are not considered structure – definition must imply story progression.</w:t>
      </w:r>
    </w:p>
    <w:p w14:paraId="2B9CA189" w14:textId="0D440055" w:rsidR="006E25AE" w:rsidRPr="00E32D19" w:rsidRDefault="006E25AE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Longitudinal studies should not be recorded as including structure; time is within the narrative (as presented by a narrator), not the real-world.</w:t>
      </w:r>
    </w:p>
    <w:p w14:paraId="0435DE1E" w14:textId="5C41F644" w:rsidR="00090440" w:rsidRPr="00090440" w:rsidRDefault="00DC4762" w:rsidP="00090440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 xml:space="preserve">If plot definition or measurement includes Stone’s story typologies – record as </w:t>
      </w:r>
      <w:r w:rsidR="009A62D9" w:rsidRPr="00E32D19">
        <w:rPr>
          <w:rFonts w:ascii="Cambria" w:hAnsi="Cambria" w:cs="Times New Roman"/>
        </w:rPr>
        <w:t>(1). [Based on Ruff et al., 2022]</w:t>
      </w:r>
    </w:p>
    <w:p w14:paraId="58A6E15E" w14:textId="581D97F0" w:rsidR="006E25AE" w:rsidRPr="00E32D19" w:rsidRDefault="006E25AE" w:rsidP="00CF2C6C">
      <w:pPr>
        <w:pStyle w:val="ListParagraph"/>
        <w:numPr>
          <w:ilvl w:val="0"/>
          <w:numId w:val="3"/>
        </w:numPr>
        <w:rPr>
          <w:rFonts w:ascii="Cambria" w:hAnsi="Cambria" w:cs="Times New Roman"/>
          <w:b/>
          <w:bCs/>
        </w:rPr>
      </w:pPr>
      <w:r w:rsidRPr="00E32D19">
        <w:rPr>
          <w:rFonts w:ascii="Cambria" w:hAnsi="Cambria" w:cs="Times New Roman"/>
          <w:b/>
          <w:bCs/>
        </w:rPr>
        <w:t>Valence</w:t>
      </w:r>
    </w:p>
    <w:p w14:paraId="0FDAFF4F" w14:textId="67258B84" w:rsidR="00B74B89" w:rsidRPr="00E32D19" w:rsidRDefault="00B74B89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 xml:space="preserve">_Def: </w:t>
      </w:r>
      <w:r w:rsidR="00D26789" w:rsidRPr="00E32D19">
        <w:rPr>
          <w:rFonts w:ascii="Cambria" w:hAnsi="Cambria" w:cs="Times New Roman"/>
        </w:rPr>
        <w:t xml:space="preserve">(1) </w:t>
      </w:r>
      <w:r w:rsidRPr="00E32D19">
        <w:rPr>
          <w:rFonts w:ascii="Cambria" w:hAnsi="Cambria" w:cs="Times New Roman"/>
        </w:rPr>
        <w:t>Definition of plot includes a description or assessment of +/- connotation.</w:t>
      </w:r>
    </w:p>
    <w:p w14:paraId="757B86B7" w14:textId="38A2CACC" w:rsidR="00B74B89" w:rsidRPr="00E32D19" w:rsidRDefault="00B74B89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_Meas:</w:t>
      </w:r>
      <w:r w:rsidR="00A5536A" w:rsidRPr="00E32D19">
        <w:rPr>
          <w:rFonts w:ascii="Cambria" w:hAnsi="Cambria" w:cs="Times New Roman"/>
        </w:rPr>
        <w:t xml:space="preserve"> </w:t>
      </w:r>
      <w:r w:rsidR="00D26789" w:rsidRPr="00E32D19">
        <w:rPr>
          <w:rFonts w:ascii="Cambria" w:hAnsi="Cambria" w:cs="Times New Roman"/>
        </w:rPr>
        <w:t xml:space="preserve">(1) </w:t>
      </w:r>
      <w:r w:rsidR="00A5536A" w:rsidRPr="00E32D19">
        <w:rPr>
          <w:rFonts w:ascii="Cambria" w:hAnsi="Cambria" w:cs="Times New Roman"/>
        </w:rPr>
        <w:t>Article measures, reports, or includes valence.</w:t>
      </w:r>
    </w:p>
    <w:p w14:paraId="022FC0F6" w14:textId="182BC426" w:rsidR="00A5536A" w:rsidRPr="00E32D19" w:rsidRDefault="00A5536A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Key Concepts:</w:t>
      </w:r>
    </w:p>
    <w:p w14:paraId="7E7471CD" w14:textId="77777777" w:rsidR="00090440" w:rsidRDefault="00090440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  <w:sectPr w:rsidR="00090440" w:rsidSect="0009044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F81F5F" w14:textId="0BD2C0E2" w:rsidR="00CC2315" w:rsidRPr="00E32D19" w:rsidRDefault="00CC231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Drama</w:t>
      </w:r>
    </w:p>
    <w:p w14:paraId="311A593C" w14:textId="7D672B61" w:rsidR="00A5536A" w:rsidRPr="00E32D19" w:rsidRDefault="00CC231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Policy Problems</w:t>
      </w:r>
    </w:p>
    <w:p w14:paraId="566B2DA5" w14:textId="02AB8D82" w:rsidR="00CC2315" w:rsidRPr="00E32D19" w:rsidRDefault="00CC231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Conflict</w:t>
      </w:r>
    </w:p>
    <w:p w14:paraId="2CC834FA" w14:textId="18A05963" w:rsidR="00CC2315" w:rsidRPr="00E32D19" w:rsidRDefault="00CC231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Change</w:t>
      </w:r>
    </w:p>
    <w:p w14:paraId="2C1A63AD" w14:textId="4E9671DD" w:rsidR="00CC2315" w:rsidRPr="00E32D19" w:rsidRDefault="00CC231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Sentiments</w:t>
      </w:r>
    </w:p>
    <w:p w14:paraId="64F4CDB4" w14:textId="77CB8339" w:rsidR="00CC2315" w:rsidRPr="00E32D19" w:rsidRDefault="00CC231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Frames/Themes</w:t>
      </w:r>
    </w:p>
    <w:p w14:paraId="31220C41" w14:textId="2F08BDD4" w:rsidR="00CC2315" w:rsidRPr="00E32D19" w:rsidRDefault="00CC231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Trajectories</w:t>
      </w:r>
    </w:p>
    <w:p w14:paraId="543EBF9B" w14:textId="77777777" w:rsidR="00090440" w:rsidRDefault="00090440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  <w:sectPr w:rsidR="00090440" w:rsidSect="0009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6D6533" w14:textId="519E34AB" w:rsidR="00CC2315" w:rsidRPr="00E32D19" w:rsidRDefault="00CC2315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lastRenderedPageBreak/>
        <w:t>Clarifications:</w:t>
      </w:r>
    </w:p>
    <w:p w14:paraId="5C661068" w14:textId="32006909" w:rsidR="00CC2315" w:rsidRPr="00E32D19" w:rsidRDefault="00CC231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Direction is added to Key Concepts</w:t>
      </w:r>
    </w:p>
    <w:p w14:paraId="717DA18D" w14:textId="648A691A" w:rsidR="00D26789" w:rsidRPr="00E32D19" w:rsidRDefault="00D26789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 xml:space="preserve">Costs/Benefits must be defined as plot, not </w:t>
      </w:r>
      <w:r w:rsidRPr="00E32D19">
        <w:rPr>
          <w:rFonts w:ascii="Cambria" w:hAnsi="Cambria" w:cs="Times New Roman"/>
          <w:i/>
          <w:iCs/>
        </w:rPr>
        <w:t>narrative strategies</w:t>
      </w:r>
      <w:r w:rsidRPr="00E32D19">
        <w:rPr>
          <w:rFonts w:ascii="Cambria" w:hAnsi="Cambria" w:cs="Times New Roman"/>
        </w:rPr>
        <w:t xml:space="preserve"> to record (1) </w:t>
      </w:r>
      <w:proofErr w:type="gramStart"/>
      <w:r w:rsidRPr="00E32D19">
        <w:rPr>
          <w:rFonts w:ascii="Cambria" w:hAnsi="Cambria" w:cs="Times New Roman"/>
        </w:rPr>
        <w:t>in  _</w:t>
      </w:r>
      <w:proofErr w:type="gramEnd"/>
      <w:r w:rsidRPr="00E32D19">
        <w:rPr>
          <w:rFonts w:ascii="Cambria" w:hAnsi="Cambria" w:cs="Times New Roman"/>
        </w:rPr>
        <w:t>Measurement.</w:t>
      </w:r>
    </w:p>
    <w:p w14:paraId="49AD8C30" w14:textId="77777777" w:rsidR="009A62D9" w:rsidRPr="00E32D19" w:rsidRDefault="009A62D9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If plot definition or measurement includes Stone’s story typologies – record as (1). [Based on Ruff et al., 2022]</w:t>
      </w:r>
    </w:p>
    <w:p w14:paraId="674D8CEF" w14:textId="20A420BD" w:rsidR="00D26789" w:rsidRPr="00E32D19" w:rsidRDefault="00D26789" w:rsidP="00CF2C6C">
      <w:pPr>
        <w:pStyle w:val="ListParagraph"/>
        <w:numPr>
          <w:ilvl w:val="0"/>
          <w:numId w:val="3"/>
        </w:numPr>
        <w:rPr>
          <w:rFonts w:ascii="Cambria" w:hAnsi="Cambria" w:cs="Times New Roman"/>
          <w:b/>
          <w:bCs/>
        </w:rPr>
      </w:pPr>
      <w:r w:rsidRPr="00E32D19">
        <w:rPr>
          <w:rFonts w:ascii="Cambria" w:hAnsi="Cambria" w:cs="Times New Roman"/>
          <w:b/>
          <w:bCs/>
        </w:rPr>
        <w:t>Causality</w:t>
      </w:r>
    </w:p>
    <w:p w14:paraId="40652FD4" w14:textId="584ABB84" w:rsidR="00D26789" w:rsidRPr="00E32D19" w:rsidRDefault="00D26789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_Def: (1) Definition includes a description of cause, blame, or explanation.</w:t>
      </w:r>
    </w:p>
    <w:p w14:paraId="7F18F8FB" w14:textId="523FE690" w:rsidR="00D26789" w:rsidRPr="00E32D19" w:rsidRDefault="00D26789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_Meas: (1) Article measures</w:t>
      </w:r>
      <w:r w:rsidR="00866A65" w:rsidRPr="00E32D19">
        <w:rPr>
          <w:rFonts w:ascii="Cambria" w:hAnsi="Cambria" w:cs="Times New Roman"/>
        </w:rPr>
        <w:t xml:space="preserve">, reports, or includes </w:t>
      </w:r>
      <w:r w:rsidRPr="00E32D19">
        <w:rPr>
          <w:rFonts w:ascii="Cambria" w:hAnsi="Cambria" w:cs="Times New Roman"/>
        </w:rPr>
        <w:t xml:space="preserve">causality </w:t>
      </w:r>
      <w:r w:rsidR="00866A65" w:rsidRPr="00E32D19">
        <w:rPr>
          <w:rFonts w:ascii="Cambria" w:hAnsi="Cambria" w:cs="Times New Roman"/>
          <w:u w:val="single"/>
        </w:rPr>
        <w:t xml:space="preserve">as plot. </w:t>
      </w:r>
    </w:p>
    <w:p w14:paraId="5FC9D299" w14:textId="4467842E" w:rsidR="00866A65" w:rsidRPr="00E32D19" w:rsidRDefault="00866A65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Key Concepts:</w:t>
      </w:r>
    </w:p>
    <w:p w14:paraId="06497A26" w14:textId="77777777" w:rsidR="00090440" w:rsidRDefault="00090440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  <w:sectPr w:rsidR="00090440" w:rsidSect="0009044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CEDF46" w14:textId="5C89F4FA" w:rsidR="00866A65" w:rsidRPr="00E32D19" w:rsidRDefault="00866A6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Causal</w:t>
      </w:r>
    </w:p>
    <w:p w14:paraId="056DBEC8" w14:textId="2A31AF42" w:rsidR="00866A65" w:rsidRPr="00E32D19" w:rsidRDefault="00866A6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Blame</w:t>
      </w:r>
    </w:p>
    <w:p w14:paraId="3164C29A" w14:textId="4AB798DE" w:rsidR="00866A65" w:rsidRPr="00E32D19" w:rsidRDefault="00866A6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Intention</w:t>
      </w:r>
    </w:p>
    <w:p w14:paraId="0BBD4BF0" w14:textId="425BD96E" w:rsidR="00DC4762" w:rsidRPr="00E32D19" w:rsidRDefault="00DC4762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Explanation</w:t>
      </w:r>
    </w:p>
    <w:p w14:paraId="4BDFB94E" w14:textId="77777777" w:rsidR="00090440" w:rsidRDefault="00090440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  <w:sectPr w:rsidR="00090440" w:rsidSect="0009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0E9B6E" w14:textId="0DF6186C" w:rsidR="00866A65" w:rsidRPr="00E32D19" w:rsidRDefault="00866A65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Causal Mechanisms:</w:t>
      </w:r>
    </w:p>
    <w:p w14:paraId="4EB26C4D" w14:textId="778C6623" w:rsidR="00866A65" w:rsidRPr="00E32D19" w:rsidRDefault="00866A65" w:rsidP="00CF2C6C">
      <w:pPr>
        <w:pStyle w:val="ListParagraph"/>
        <w:numPr>
          <w:ilvl w:val="3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  <w:b/>
          <w:bCs/>
        </w:rPr>
        <w:t>This one can be tricky</w:t>
      </w:r>
      <w:r w:rsidRPr="00E32D19">
        <w:rPr>
          <w:rFonts w:ascii="Cambria" w:hAnsi="Cambria" w:cs="Times New Roman"/>
        </w:rPr>
        <w:t xml:space="preserve"> – record as (1) if plot. Record as (0) if described or measured as a “narrative strategy.”</w:t>
      </w:r>
    </w:p>
    <w:p w14:paraId="4124CC6F" w14:textId="53A94E53" w:rsidR="00866A65" w:rsidRPr="00E32D19" w:rsidRDefault="00EA5C3B" w:rsidP="00CF2C6C">
      <w:pPr>
        <w:pStyle w:val="ListParagraph"/>
        <w:numPr>
          <w:ilvl w:val="1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Clarifications:</w:t>
      </w:r>
    </w:p>
    <w:p w14:paraId="17F2BFF6" w14:textId="1F132382" w:rsidR="00EA5C3B" w:rsidRPr="00E32D19" w:rsidRDefault="00EA5C3B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>Triple check yourself on causal mechanisms. Authors sometimes report plot and narrative strategies at the same time!</w:t>
      </w:r>
    </w:p>
    <w:p w14:paraId="5AD7931D" w14:textId="7F3DFE82" w:rsidR="00CF2C6C" w:rsidRPr="00E32D19" w:rsidRDefault="00CF2C6C" w:rsidP="00CF2C6C">
      <w:pPr>
        <w:pStyle w:val="ListParagraph"/>
        <w:numPr>
          <w:ilvl w:val="2"/>
          <w:numId w:val="3"/>
        </w:numPr>
        <w:rPr>
          <w:rFonts w:ascii="Cambria" w:hAnsi="Cambria" w:cs="Times New Roman"/>
        </w:rPr>
      </w:pPr>
      <w:r w:rsidRPr="00E32D19">
        <w:rPr>
          <w:rFonts w:ascii="Cambria" w:hAnsi="Cambria" w:cs="Times New Roman"/>
        </w:rPr>
        <w:t xml:space="preserve">If unclear as measurement, record as 0. </w:t>
      </w:r>
    </w:p>
    <w:sectPr w:rsidR="00CF2C6C" w:rsidRPr="00E32D19" w:rsidSect="000904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D2E51"/>
    <w:multiLevelType w:val="hybridMultilevel"/>
    <w:tmpl w:val="397E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95822"/>
    <w:multiLevelType w:val="hybridMultilevel"/>
    <w:tmpl w:val="AA643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0F3908"/>
    <w:multiLevelType w:val="hybridMultilevel"/>
    <w:tmpl w:val="64A8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974976">
    <w:abstractNumId w:val="2"/>
  </w:num>
  <w:num w:numId="2" w16cid:durableId="1107501486">
    <w:abstractNumId w:val="0"/>
  </w:num>
  <w:num w:numId="3" w16cid:durableId="330566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3A"/>
    <w:rsid w:val="00007EF2"/>
    <w:rsid w:val="0006648D"/>
    <w:rsid w:val="00090440"/>
    <w:rsid w:val="000C1134"/>
    <w:rsid w:val="001A79E6"/>
    <w:rsid w:val="002E5BD3"/>
    <w:rsid w:val="003148FB"/>
    <w:rsid w:val="003839E9"/>
    <w:rsid w:val="003B5091"/>
    <w:rsid w:val="00452A24"/>
    <w:rsid w:val="00490087"/>
    <w:rsid w:val="004A1B39"/>
    <w:rsid w:val="004F2ED1"/>
    <w:rsid w:val="0050569B"/>
    <w:rsid w:val="005B3B8F"/>
    <w:rsid w:val="00616C13"/>
    <w:rsid w:val="00683F2D"/>
    <w:rsid w:val="006D453A"/>
    <w:rsid w:val="006E25AE"/>
    <w:rsid w:val="0073195C"/>
    <w:rsid w:val="007B7A96"/>
    <w:rsid w:val="00812706"/>
    <w:rsid w:val="008310BC"/>
    <w:rsid w:val="0085260E"/>
    <w:rsid w:val="00866A65"/>
    <w:rsid w:val="00915518"/>
    <w:rsid w:val="009711B0"/>
    <w:rsid w:val="009A62D9"/>
    <w:rsid w:val="00A5536A"/>
    <w:rsid w:val="00A55AE2"/>
    <w:rsid w:val="00A66150"/>
    <w:rsid w:val="00B14FAE"/>
    <w:rsid w:val="00B74B89"/>
    <w:rsid w:val="00BA173A"/>
    <w:rsid w:val="00BD5E0C"/>
    <w:rsid w:val="00C0435E"/>
    <w:rsid w:val="00CC2315"/>
    <w:rsid w:val="00CF2C6C"/>
    <w:rsid w:val="00D11FB8"/>
    <w:rsid w:val="00D212BC"/>
    <w:rsid w:val="00D26789"/>
    <w:rsid w:val="00D61D48"/>
    <w:rsid w:val="00DC4762"/>
    <w:rsid w:val="00E17743"/>
    <w:rsid w:val="00E32D19"/>
    <w:rsid w:val="00E36742"/>
    <w:rsid w:val="00E52F2C"/>
    <w:rsid w:val="00E55819"/>
    <w:rsid w:val="00EA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1349"/>
  <w15:chartTrackingRefBased/>
  <w15:docId w15:val="{208E3830-4438-4B55-BD7B-B2C860A8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3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73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D5E0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91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Ruff, Jon</dc:creator>
  <cp:keywords/>
  <dc:description/>
  <cp:lastModifiedBy>Ruff, Jon</cp:lastModifiedBy>
  <cp:revision>29</cp:revision>
  <dcterms:created xsi:type="dcterms:W3CDTF">2025-03-28T21:19:00Z</dcterms:created>
  <dcterms:modified xsi:type="dcterms:W3CDTF">2025-04-01T05:27:00Z</dcterms:modified>
</cp:coreProperties>
</file>