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468308B4"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w:t>
      </w:r>
      <w:proofErr w:type="spellStart"/>
      <w:r w:rsidR="00C676D5" w:rsidRPr="00C676D5">
        <w:t>HyDE</w:t>
      </w:r>
      <w:proofErr w:type="spellEnd"/>
      <w:r w:rsidR="00C676D5" w:rsidRPr="00C676D5">
        <w:t>),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p>
    <w:p w14:paraId="58F9581D" w14:textId="77777777"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 for this project 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research to successfully navigate a collection, and, when necessary, on the guidance of reference librarians who </w:t>
      </w:r>
      <w:r>
        <w:t>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developed by Gao et al. (2022), which generates hypothetical answers using LLMs to improve retrieval accuracy through answer-to-answer comparison. Pal (2023) further validated this approach's effectiveness in reducing hallucinations.</w:t>
      </w:r>
    </w:p>
    <w:p w14:paraId="68D5B176" w14:textId="77777777" w:rsidR="009303D9" w:rsidRPr="005B520E" w:rsidRDefault="005F3FC6" w:rsidP="005F3FC6">
      <w:pPr>
        <w:pStyle w:val="BodyText"/>
      </w:pPr>
      <w:r>
        <w:lastRenderedPageBreak/>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77777777" w:rsidR="005F3FC6" w:rsidRDefault="005F3FC6" w:rsidP="005F3FC6">
      <w:pPr>
        <w:pStyle w:val="BodyText"/>
      </w:pPr>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 xml:space="preserve">Diagram of </w:t>
      </w:r>
      <w:r>
        <w:t>relationships between data and metadata</w:t>
      </w:r>
    </w:p>
    <w:p w14:paraId="2D49EFB0" w14:textId="77777777" w:rsidR="005F3FC6" w:rsidRDefault="005F3FC6" w:rsidP="005F3FC6">
      <w:pPr>
        <w:pStyle w:val="BodyText"/>
      </w:pPr>
      <w: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w:t>
      </w:r>
      <w:r>
        <w:t>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2B01B0C3" w14:textId="77777777" w:rsidR="009303D9" w:rsidRPr="005B520E" w:rsidRDefault="005F3FC6" w:rsidP="005F3FC6">
      <w:pPr>
        <w:pStyle w:val="BodyText"/>
      </w:pPr>
      <w:r>
        <w:lastRenderedPageBreak/>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t>
      </w:r>
      <w:r>
        <w:t xml:space="preserve">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xml:space="preserve">)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77777777" w:rsidR="009303D9" w:rsidRDefault="000E598C" w:rsidP="000E598C">
      <w:pPr>
        <w:pStyle w:val="BodyText"/>
      </w:pPr>
      <w:r>
        <w:t xml:space="preserve">The preliminary results (Figure 4)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While both instructor-xl and titan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titan-generated embeddings achieved accuracies of 45% and 59% for top_k values of one and three, respectively. In comparison, the instructor-generated embeddings demonstrated superior performance, achieving accuracy of 61% and 67% for the same top_k values. Based on these results, we discontinued use of the titan embeddings and conducted all subsequent RAG system evaluations using the instructor-xl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4ED2" w14:textId="77777777" w:rsidR="006153F1" w:rsidRDefault="006153F1" w:rsidP="001A3B3D">
      <w:r>
        <w:separator/>
      </w:r>
    </w:p>
  </w:endnote>
  <w:endnote w:type="continuationSeparator" w:id="0">
    <w:p w14:paraId="4F3695CE" w14:textId="77777777" w:rsidR="006153F1" w:rsidRDefault="006153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C2011" w14:textId="77777777" w:rsidR="006153F1" w:rsidRDefault="006153F1" w:rsidP="001A3B3D">
      <w:r>
        <w:separator/>
      </w:r>
    </w:p>
  </w:footnote>
  <w:footnote w:type="continuationSeparator" w:id="0">
    <w:p w14:paraId="6452CD06" w14:textId="77777777" w:rsidR="006153F1" w:rsidRDefault="006153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D4493"/>
    <w:rsid w:val="005E2800"/>
    <w:rsid w:val="005F3FC6"/>
    <w:rsid w:val="00605825"/>
    <w:rsid w:val="006153F1"/>
    <w:rsid w:val="00645D22"/>
    <w:rsid w:val="00651A08"/>
    <w:rsid w:val="00654204"/>
    <w:rsid w:val="00670434"/>
    <w:rsid w:val="006B6B66"/>
    <w:rsid w:val="006F6D3D"/>
    <w:rsid w:val="00715BEA"/>
    <w:rsid w:val="00740EEA"/>
    <w:rsid w:val="0075293B"/>
    <w:rsid w:val="00794804"/>
    <w:rsid w:val="007A07BC"/>
    <w:rsid w:val="007B33F1"/>
    <w:rsid w:val="007B6DDA"/>
    <w:rsid w:val="007C0308"/>
    <w:rsid w:val="007C2FF2"/>
    <w:rsid w:val="007D6232"/>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2</cp:revision>
  <dcterms:created xsi:type="dcterms:W3CDTF">2024-12-06T16:44:00Z</dcterms:created>
  <dcterms:modified xsi:type="dcterms:W3CDTF">2024-12-06T16:44:00Z</dcterms:modified>
</cp:coreProperties>
</file>