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4E5C" w14:textId="77777777" w:rsidR="00D7522C" w:rsidRPr="005962A7" w:rsidRDefault="00B714E2" w:rsidP="005962A7">
      <w:pPr>
        <w:pStyle w:val="Author"/>
        <w:spacing w:before="100" w:beforeAutospacing="1" w:after="100" w:afterAutospacing="1"/>
        <w:rPr>
          <w:b/>
          <w:bCs/>
          <w:sz w:val="16"/>
          <w:szCs w:val="16"/>
        </w:rPr>
      </w:pPr>
      <w:r w:rsidRPr="005962A7">
        <w:rPr>
          <w:rFonts w:eastAsia="MS Mincho"/>
          <w:b/>
          <w:b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11446C5D" w:rsidR="00BD670B" w:rsidRDefault="00B714E2" w:rsidP="005962A7">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5962A7">
        <w:rPr>
          <w:sz w:val="18"/>
          <w:szCs w:val="18"/>
        </w:rPr>
        <w:br/>
      </w:r>
      <w:r w:rsidR="005962A7" w:rsidRPr="005962A7">
        <w:rPr>
          <w:sz w:val="18"/>
          <w:szCs w:val="18"/>
        </w:rPr>
        <w:t>pjameskelly@gwu.edu</w:t>
      </w:r>
      <w:r w:rsidR="001A3B3D" w:rsidRPr="00F847A6">
        <w:rPr>
          <w:sz w:val="18"/>
          <w:szCs w:val="18"/>
        </w:rPr>
        <w:br/>
      </w:r>
      <w:r w:rsidRPr="00B714E2">
        <w:rPr>
          <w:sz w:val="18"/>
          <w:szCs w:val="18"/>
        </w:rPr>
        <w:t>https://orcid.org/0000-0001-7252-2375</w:t>
      </w:r>
    </w:p>
    <w:p w14:paraId="0022F7CE" w14:textId="73943FAC" w:rsidR="001A3B3D" w:rsidRPr="00F847A6" w:rsidRDefault="00BD670B" w:rsidP="005962A7">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t>Jschild01@gwu.edu</w:t>
      </w:r>
      <w:r w:rsidR="001A3B3D" w:rsidRPr="00F847A6">
        <w:rPr>
          <w:sz w:val="18"/>
          <w:szCs w:val="18"/>
        </w:rPr>
        <w:br/>
      </w:r>
      <w:r w:rsidR="009B32DF" w:rsidRPr="009B32DF">
        <w:rPr>
          <w:sz w:val="18"/>
          <w:szCs w:val="18"/>
        </w:rPr>
        <w:t>https://orcid.org/0009-0003-7969-0445</w:t>
      </w:r>
    </w:p>
    <w:p w14:paraId="58893EB3" w14:textId="4C17E432"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r>
      <w:r w:rsidR="005962A7" w:rsidRPr="005962A7">
        <w:rPr>
          <w:sz w:val="18"/>
          <w:szCs w:val="18"/>
        </w:rPr>
        <w:t>ajafari@gwu.edu</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2389805E" w:rsidR="004D72B5" w:rsidRPr="005962A7" w:rsidRDefault="009303D9" w:rsidP="005962A7">
      <w:pPr>
        <w:pStyle w:val="Abstract"/>
        <w:ind w:firstLine="0"/>
      </w:pPr>
      <w:r w:rsidRPr="006E02D7">
        <w:rPr>
          <w:sz w:val="20"/>
          <w:szCs w:val="20"/>
        </w:rPr>
        <w:t>Abstract</w:t>
      </w:r>
      <w:r w:rsidR="005962A7">
        <w:br/>
      </w:r>
      <w:r w:rsidR="00B714E2" w:rsidRPr="006E02D7">
        <w:rPr>
          <w:b w:val="0"/>
          <w:bCs w:val="0"/>
          <w:sz w:val="20"/>
          <w:szCs w:val="20"/>
        </w:rPr>
        <w:t xml:space="preserve">Retrieval-Augmented Generation (RAG) systems represent a </w:t>
      </w:r>
      <w:proofErr w:type="gramStart"/>
      <w:r w:rsidR="00B714E2" w:rsidRPr="006E02D7">
        <w:rPr>
          <w:b w:val="0"/>
          <w:bCs w:val="0"/>
          <w:sz w:val="20"/>
          <w:szCs w:val="20"/>
        </w:rPr>
        <w:t>cutting-edge</w:t>
      </w:r>
      <w:proofErr w:type="gramEnd"/>
      <w:r w:rsidR="00B714E2" w:rsidRPr="006E02D7">
        <w:rPr>
          <w:b w:val="0"/>
          <w:bCs w:val="0"/>
          <w:sz w:val="20"/>
          <w:szCs w:val="20"/>
        </w:rPr>
        <w:t xml:space="preserve"> innovation in natural language processing, combining generative language models with external information retrieval to enhance accuracy and contextual relevance. This study introduces </w:t>
      </w:r>
      <w:proofErr w:type="spellStart"/>
      <w:r w:rsidR="00B714E2" w:rsidRPr="006E02D7">
        <w:rPr>
          <w:b w:val="0"/>
          <w:bCs w:val="0"/>
          <w:sz w:val="20"/>
          <w:szCs w:val="20"/>
        </w:rPr>
        <w:t>FolkRAG</w:t>
      </w:r>
      <w:proofErr w:type="spellEnd"/>
      <w:r w:rsidR="00B714E2" w:rsidRPr="006E02D7">
        <w:rPr>
          <w:b w:val="0"/>
          <w:bCs w:val="0"/>
          <w:sz w:val="20"/>
          <w:szCs w:val="20"/>
        </w:rPr>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6E02D7">
        <w:rPr>
          <w:b w:val="0"/>
          <w:bCs w:val="0"/>
          <w:sz w:val="20"/>
          <w:szCs w:val="20"/>
        </w:rPr>
        <w:t>FolkRAG</w:t>
      </w:r>
      <w:proofErr w:type="spellEnd"/>
      <w:r w:rsidR="00B714E2" w:rsidRPr="006E02D7">
        <w:rPr>
          <w:b w:val="0"/>
          <w:bCs w:val="0"/>
          <w:sz w:val="20"/>
          <w:szCs w:val="20"/>
        </w:rPr>
        <w:t xml:space="preserve"> demonstrates the potential to improve access to cultural heritage materials, enabling natural language queries and coherent, citation-supported responses while upholding the core tenets of librarianship.</w:t>
      </w:r>
    </w:p>
    <w:p w14:paraId="20D2FB24" w14:textId="2D180F1C" w:rsidR="009303D9" w:rsidRPr="005962A7" w:rsidRDefault="004D72B5" w:rsidP="005962A7">
      <w:pPr>
        <w:pStyle w:val="Keywords"/>
        <w:ind w:firstLine="0"/>
        <w:rPr>
          <w:b w:val="0"/>
          <w:bCs w:val="0"/>
          <w:i w:val="0"/>
          <w:iCs/>
        </w:rPr>
      </w:pPr>
      <w:r w:rsidRPr="006E02D7">
        <w:rPr>
          <w:i w:val="0"/>
          <w:iCs/>
          <w:sz w:val="20"/>
          <w:szCs w:val="20"/>
        </w:rPr>
        <w:t>Keywords</w:t>
      </w:r>
      <w:r w:rsidR="005962A7">
        <w:rPr>
          <w:i w:val="0"/>
          <w:iCs/>
        </w:rPr>
        <w:br/>
      </w:r>
      <w:r w:rsidR="00C676D5" w:rsidRPr="005962A7">
        <w:rPr>
          <w:b w:val="0"/>
          <w:bCs w:val="0"/>
          <w:i w:val="0"/>
          <w:iCs/>
        </w:rPr>
        <w:t>Retrieval-Augmented Generation</w:t>
      </w:r>
      <w:r w:rsidR="00517639" w:rsidRPr="005962A7">
        <w:rPr>
          <w:b w:val="0"/>
          <w:bCs w:val="0"/>
          <w:i w:val="0"/>
          <w:iCs/>
        </w:rPr>
        <w:t xml:space="preserve"> (RAG)</w:t>
      </w:r>
      <w:r w:rsidR="00C676D5" w:rsidRPr="005962A7">
        <w:rPr>
          <w:b w:val="0"/>
          <w:bCs w:val="0"/>
          <w:i w:val="0"/>
          <w:iCs/>
        </w:rPr>
        <w:t xml:space="preserve">, Cultural Heritage, Digital Archives, Natural Language Processing, Document Retrieval, Vector Embeddings, Hypothetical Document Embedding (HyDE), </w:t>
      </w:r>
      <w:r w:rsidR="006E02D7">
        <w:rPr>
          <w:b w:val="0"/>
          <w:bCs w:val="0"/>
          <w:i w:val="0"/>
          <w:iCs/>
        </w:rPr>
        <w:t xml:space="preserve">Re-ranking, </w:t>
      </w:r>
      <w:r w:rsidR="00C676D5" w:rsidRPr="005962A7">
        <w:rPr>
          <w:b w:val="0"/>
          <w:bCs w:val="0"/>
          <w:i w:val="0"/>
          <w:iCs/>
        </w:rPr>
        <w:t>Metadata, Archival Access Systems, Information Retrieval, Library</w:t>
      </w:r>
      <w:r w:rsidR="00F500EA" w:rsidRPr="005962A7">
        <w:rPr>
          <w:b w:val="0"/>
          <w:bCs w:val="0"/>
          <w:i w:val="0"/>
          <w:iCs/>
        </w:rPr>
        <w:t xml:space="preserve"> and Information</w:t>
      </w:r>
      <w:r w:rsidR="00C676D5" w:rsidRPr="005962A7">
        <w:rPr>
          <w:b w:val="0"/>
          <w:bCs w:val="0"/>
          <w:i w:val="0"/>
          <w:iCs/>
        </w:rPr>
        <w:t xml:space="preserve"> Science, Document Chunking, Knowledge Management, Large Language Models</w:t>
      </w:r>
      <w:r w:rsidR="00517639" w:rsidRPr="005962A7">
        <w:rPr>
          <w:b w:val="0"/>
          <w:bCs w:val="0"/>
          <w:i w:val="0"/>
          <w:iCs/>
        </w:rPr>
        <w:t xml:space="preserve"> (LLM)</w:t>
      </w:r>
      <w:r w:rsidR="00C676D5" w:rsidRPr="005962A7">
        <w:rPr>
          <w:b w:val="0"/>
          <w:bCs w:val="0"/>
          <w:i w:val="0"/>
          <w:iCs/>
        </w:rPr>
        <w:t>, Digital Libraries</w:t>
      </w:r>
      <w:r w:rsidR="00F500EA" w:rsidRPr="005962A7">
        <w:rPr>
          <w:b w:val="0"/>
          <w:bCs w:val="0"/>
          <w:i w:val="0"/>
          <w:iCs/>
        </w:rPr>
        <w:t>, Archive Science</w:t>
      </w:r>
      <w:r w:rsidR="00755F7A" w:rsidRPr="005962A7">
        <w:rPr>
          <w:b w:val="0"/>
          <w:bCs w:val="0"/>
          <w:i w:val="0"/>
          <w:iCs/>
        </w:rPr>
        <w:t>, Folklife, Ethnography</w:t>
      </w:r>
      <w:r w:rsidR="005C412B" w:rsidRPr="005962A7">
        <w:rPr>
          <w:b w:val="0"/>
          <w:bCs w:val="0"/>
          <w:i w:val="0"/>
          <w:iCs/>
        </w:rPr>
        <w:t>, Oral History</w:t>
      </w:r>
    </w:p>
    <w:p w14:paraId="4BE278D7" w14:textId="457A179F" w:rsidR="005962A7" w:rsidRPr="005962A7" w:rsidRDefault="005962A7" w:rsidP="005962A7">
      <w:pPr>
        <w:pStyle w:val="Keywords"/>
        <w:ind w:firstLine="0"/>
        <w:rPr>
          <w:b w:val="0"/>
          <w:bCs w:val="0"/>
        </w:rPr>
        <w:sectPr w:rsidR="005962A7" w:rsidRPr="005962A7" w:rsidSect="005962A7">
          <w:type w:val="continuous"/>
          <w:pgSz w:w="11906" w:h="16838" w:code="9"/>
          <w:pgMar w:top="1080" w:right="907" w:bottom="1440" w:left="907" w:header="720" w:footer="720" w:gutter="0"/>
          <w:cols w:space="360"/>
          <w:docGrid w:linePitch="360"/>
        </w:sectPr>
      </w:pPr>
    </w:p>
    <w:p w14:paraId="53F557B4" w14:textId="77777777" w:rsidR="005962A7" w:rsidRDefault="005962A7" w:rsidP="005962A7">
      <w:pPr>
        <w:pStyle w:val="Keywords"/>
        <w:ind w:firstLine="0"/>
        <w:rPr>
          <w:i w:val="0"/>
          <w:iCs/>
          <w:sz w:val="24"/>
          <w:szCs w:val="24"/>
        </w:rPr>
      </w:pPr>
    </w:p>
    <w:p w14:paraId="58E691A8" w14:textId="77777777" w:rsidR="005962A7" w:rsidRDefault="005962A7" w:rsidP="005962A7">
      <w:pPr>
        <w:pStyle w:val="Keywords"/>
        <w:ind w:firstLine="0"/>
        <w:rPr>
          <w:i w:val="0"/>
          <w:iCs/>
          <w:sz w:val="24"/>
          <w:szCs w:val="24"/>
        </w:rPr>
      </w:pPr>
    </w:p>
    <w:p w14:paraId="50E90FD7" w14:textId="77777777" w:rsidR="005962A7" w:rsidRDefault="005962A7" w:rsidP="005962A7">
      <w:pPr>
        <w:pStyle w:val="Keywords"/>
        <w:ind w:firstLine="0"/>
        <w:rPr>
          <w:i w:val="0"/>
          <w:iCs/>
          <w:sz w:val="24"/>
          <w:szCs w:val="24"/>
        </w:rPr>
      </w:pPr>
    </w:p>
    <w:p w14:paraId="3349B1B6" w14:textId="712F7A77" w:rsidR="005962A7" w:rsidRDefault="005962A7" w:rsidP="005962A7">
      <w:pPr>
        <w:pStyle w:val="Keywords"/>
        <w:ind w:firstLine="0"/>
        <w:rPr>
          <w:i w:val="0"/>
          <w:iCs/>
          <w:sz w:val="24"/>
          <w:szCs w:val="24"/>
        </w:rPr>
        <w:sectPr w:rsidR="005962A7" w:rsidSect="003B4E04">
          <w:type w:val="continuous"/>
          <w:pgSz w:w="11906" w:h="16838" w:code="9"/>
          <w:pgMar w:top="1080" w:right="907" w:bottom="1440" w:left="907" w:header="720" w:footer="720" w:gutter="0"/>
          <w:cols w:num="2" w:space="360"/>
          <w:docGrid w:linePitch="360"/>
        </w:sectPr>
      </w:pPr>
    </w:p>
    <w:p w14:paraId="70B627AD" w14:textId="0D764370" w:rsidR="009303D9" w:rsidRPr="005962A7" w:rsidRDefault="005962A7" w:rsidP="005962A7">
      <w:pPr>
        <w:pStyle w:val="Keywords"/>
        <w:ind w:firstLine="0"/>
        <w:rPr>
          <w:i w:val="0"/>
          <w:iCs/>
          <w:sz w:val="24"/>
          <w:szCs w:val="24"/>
        </w:rPr>
      </w:pPr>
      <w:r w:rsidRPr="005962A7">
        <w:rPr>
          <w:i w:val="0"/>
          <w:iCs/>
          <w:sz w:val="24"/>
          <w:szCs w:val="24"/>
        </w:rPr>
        <w:t xml:space="preserve">1 </w:t>
      </w:r>
      <w:r w:rsidR="009303D9" w:rsidRPr="005962A7">
        <w:rPr>
          <w:i w:val="0"/>
          <w:iCs/>
          <w:sz w:val="24"/>
          <w:szCs w:val="24"/>
        </w:rPr>
        <w:t>Introduction</w:t>
      </w:r>
    </w:p>
    <w:p w14:paraId="171CFB35" w14:textId="06682021"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1479C66C" w:rsidR="005F3FC6" w:rsidRPr="00DB2CE2" w:rsidRDefault="005962A7" w:rsidP="005F3FC6">
      <w:pPr>
        <w:pStyle w:val="BodyText"/>
      </w:pPr>
      <w:r w:rsidRPr="005962A7">
        <w:rPr>
          <w:lang w:val="en-US"/>
        </w:rPr>
        <w:t xml:space="preserve">It is both challenging and time-consuming to search all these data sources simultaneously, as </w:t>
      </w:r>
      <w:r w:rsidRPr="00DB2CE2">
        <w:rPr>
          <w:lang w:val="en-US"/>
        </w:rPr>
        <w:t xml:space="preserve">Yakel and Duff highlighted in the early years of information retrieval </w:t>
      </w:r>
      <w:r w:rsidRPr="00DB2CE2">
        <w:t>[</w:t>
      </w:r>
      <w:r w:rsidR="00DE58C7" w:rsidRPr="00DB2CE2">
        <w:t>1</w:t>
      </w:r>
      <w:r w:rsidR="00DB2CE2" w:rsidRPr="00DB2CE2">
        <w:t xml:space="preserve">, </w:t>
      </w:r>
      <w:r w:rsidR="00DE58C7" w:rsidRPr="00DB2CE2">
        <w:t>2]</w:t>
      </w:r>
      <w:r w:rsidR="005F3FC6" w:rsidRPr="00DB2CE2">
        <w:t xml:space="preserv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sidRPr="00DB2CE2">
        <w:t xml:space="preserve">It can be challenging to interact with these discovery systems in a way that accommodates half-remembered details or allows for threads that one might pull to create a more natural or esoteric entry point into a </w:t>
      </w:r>
      <w:r w:rsidRPr="00DB2CE2">
        <w:t>subject area.</w:t>
      </w:r>
      <w:r w:rsidR="005F3FC6" w:rsidRPr="00DB2CE2">
        <w:t xml:space="preserve"> One cannot ask questions without in-depth knowledge of how these systems work, which few people truly possess. </w:t>
      </w:r>
      <w:r w:rsidRPr="00DB2CE2">
        <w:t>To address these challenges, computational advancements like</w:t>
      </w:r>
      <w:r w:rsidR="006E02D7" w:rsidRPr="00DB2CE2">
        <w:rPr>
          <w:iCs/>
        </w:rPr>
        <w:t xml:space="preserve"> Retrieval-Augmented Generation</w:t>
      </w:r>
      <w:r w:rsidRPr="00DB2CE2">
        <w:t xml:space="preserve"> </w:t>
      </w:r>
      <w:r w:rsidR="006E02D7" w:rsidRPr="00DB2CE2">
        <w:t>(</w:t>
      </w:r>
      <w:r w:rsidRPr="00DB2CE2">
        <w:t>RAG</w:t>
      </w:r>
      <w:r w:rsidR="006E02D7" w:rsidRPr="00DB2CE2">
        <w:t xml:space="preserve">) </w:t>
      </w:r>
      <w:r w:rsidRPr="00DB2CE2">
        <w:t xml:space="preserve">offer promising solutions, integrating natural language processing with targeted retrieval mechanisms. </w:t>
      </w:r>
      <w:r w:rsidR="005F3FC6" w:rsidRPr="00DB2CE2">
        <w:t>The aim of this project, therefore, is to build a system that addresses these concerns computationally without abandoning the core tenets of librarianship - service, accountability, context, and authority.</w:t>
      </w:r>
    </w:p>
    <w:p w14:paraId="5A081192" w14:textId="22D55839" w:rsidR="005F3FC6" w:rsidRPr="00DB2CE2" w:rsidRDefault="005F3FC6" w:rsidP="005F3FC6">
      <w:pPr>
        <w:pStyle w:val="BodyText"/>
      </w:pPr>
      <w:r w:rsidRPr="00DB2CE2">
        <w:t>RAG represents a significant advancement in natural language processing, combining large language models (LLMs) with targeted information retrieval capabilities</w:t>
      </w:r>
      <w:r w:rsidR="005962A7" w:rsidRPr="00DB2CE2">
        <w:t xml:space="preserve"> [</w:t>
      </w:r>
      <w:r w:rsidR="00DE58C7" w:rsidRPr="00DB2CE2">
        <w:t>3</w:t>
      </w:r>
      <w:r w:rsidR="005962A7" w:rsidRPr="00DB2CE2">
        <w:t>]</w:t>
      </w:r>
      <w:r w:rsidRPr="00DB2CE2">
        <w:t>. At their foundation, RAG systems supplement LLMs with external data sources stored in vector databases, enabling them to overcome limitations like hallucinations and static training data</w:t>
      </w:r>
      <w:r w:rsidR="005962A7" w:rsidRPr="00DB2CE2">
        <w:t xml:space="preserve"> [</w:t>
      </w:r>
      <w:r w:rsidR="00DE58C7" w:rsidRPr="00DB2CE2">
        <w:t>4</w:t>
      </w:r>
      <w:r w:rsidR="006E02D7" w:rsidRPr="00DB2CE2">
        <w:t xml:space="preserve">, </w:t>
      </w:r>
      <w:r w:rsidR="00DE58C7" w:rsidRPr="00DB2CE2">
        <w:t>5</w:t>
      </w:r>
      <w:r w:rsidR="005962A7" w:rsidRPr="00DB2CE2">
        <w:t>]</w:t>
      </w:r>
      <w:r w:rsidRPr="00DB2CE2">
        <w:t>. The core architecture comprises a retriever that locates relevant information from the vector database and a generator that incorporates this information to produce accurate, contextually-rich responses</w:t>
      </w:r>
      <w:r w:rsidR="005962A7" w:rsidRPr="00DB2CE2">
        <w:t xml:space="preserve"> [</w:t>
      </w:r>
      <w:r w:rsidR="00DE58C7" w:rsidRPr="00DB2CE2">
        <w:t>6</w:t>
      </w:r>
      <w:r w:rsidR="006E02D7" w:rsidRPr="00DB2CE2">
        <w:t xml:space="preserve">, </w:t>
      </w:r>
      <w:r w:rsidR="00DE58C7" w:rsidRPr="00DB2CE2">
        <w:t>7</w:t>
      </w:r>
      <w:r w:rsidR="005962A7" w:rsidRPr="00DB2CE2">
        <w:t>]</w:t>
      </w:r>
      <w:r w:rsidRPr="00DB2CE2">
        <w:t>.</w:t>
      </w:r>
    </w:p>
    <w:p w14:paraId="0296E7A8" w14:textId="13E54AAA" w:rsidR="005F3FC6" w:rsidRPr="00DB2CE2" w:rsidRDefault="005F3FC6" w:rsidP="005F3FC6">
      <w:pPr>
        <w:pStyle w:val="BodyText"/>
      </w:pPr>
      <w:r w:rsidRPr="00DB2CE2">
        <w:t>The retrieval component can operate in either dense or sparse vector spaces, with dense embeddings capturing more nuanced semantic relationships between words and phrases</w:t>
      </w:r>
      <w:r w:rsidR="005962A7" w:rsidRPr="00DB2CE2">
        <w:t xml:space="preserve"> [</w:t>
      </w:r>
      <w:r w:rsidR="00DE58C7" w:rsidRPr="00DB2CE2">
        <w:t>6</w:t>
      </w:r>
      <w:r w:rsidR="005962A7" w:rsidRPr="00DB2CE2">
        <w:t xml:space="preserve">, </w:t>
      </w:r>
      <w:r w:rsidR="00DE58C7" w:rsidRPr="00DB2CE2">
        <w:t>8</w:t>
      </w:r>
      <w:r w:rsidR="005962A7" w:rsidRPr="00DB2CE2">
        <w:t>]</w:t>
      </w:r>
      <w:r w:rsidRPr="00DB2CE2">
        <w:t>. The choice of embedding model significantly impacts system performance</w:t>
      </w:r>
      <w:r w:rsidR="005962A7" w:rsidRPr="00DB2CE2">
        <w:t xml:space="preserve"> [</w:t>
      </w:r>
      <w:r w:rsidR="00DE58C7" w:rsidRPr="00DB2CE2">
        <w:t>9</w:t>
      </w:r>
      <w:r w:rsidR="005962A7" w:rsidRPr="00DB2CE2">
        <w:t>]</w:t>
      </w:r>
      <w:r w:rsidRPr="00DB2CE2">
        <w:t>.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6A86200D" w:rsidR="005F3FC6" w:rsidRPr="00DB2CE2" w:rsidRDefault="005F3FC6" w:rsidP="005F3FC6">
      <w:pPr>
        <w:pStyle w:val="BodyText"/>
      </w:pPr>
      <w:r w:rsidRPr="00DB2CE2">
        <w:t xml:space="preserve">The evolution of RAG systems has progressed through three distinct paradigms, as outlined by Gao et al. </w:t>
      </w:r>
      <w:r w:rsidR="005962A7" w:rsidRPr="00DB2CE2">
        <w:t>[</w:t>
      </w:r>
      <w:r w:rsidR="00DE58C7" w:rsidRPr="00DB2CE2">
        <w:t>10</w:t>
      </w:r>
      <w:r w:rsidR="005962A7" w:rsidRPr="00DB2CE2">
        <w:t>]</w:t>
      </w:r>
      <w:r w:rsidRPr="00DB2CE2">
        <w:t xml:space="preserve">. The initial Naive RAG paradigm, introduced by Lewis et al. </w:t>
      </w:r>
      <w:r w:rsidR="00687E37" w:rsidRPr="00DB2CE2">
        <w:t>[</w:t>
      </w:r>
      <w:r w:rsidR="00DE58C7" w:rsidRPr="00DB2CE2">
        <w:t>3</w:t>
      </w:r>
      <w:r w:rsidR="00687E37" w:rsidRPr="00DB2CE2">
        <w:t>]</w:t>
      </w:r>
      <w:r w:rsidRPr="00DB2CE2">
        <w:t xml:space="preserve">, established the foundational "Retrieve-Read" framework. </w:t>
      </w:r>
      <w:r w:rsidRPr="00DB2CE2">
        <w:lastRenderedPageBreak/>
        <w:t>While groundbreaking, this approach faced limitations in retrieval precision and potential hallucination issues when handling irrelevant information, as demonstrated by Borgeaud et al.</w:t>
      </w:r>
      <w:r w:rsidR="005962A7" w:rsidRPr="00DB2CE2">
        <w:t xml:space="preserve"> </w:t>
      </w:r>
      <w:r w:rsidRPr="00DB2CE2">
        <w:t>in their work with large-scale document collections</w:t>
      </w:r>
      <w:r w:rsidR="005962A7" w:rsidRPr="00DB2CE2">
        <w:t xml:space="preserve"> [</w:t>
      </w:r>
      <w:r w:rsidR="00DE58C7" w:rsidRPr="00DB2CE2">
        <w:t>11</w:t>
      </w:r>
      <w:r w:rsidR="005962A7" w:rsidRPr="00DB2CE2">
        <w:t>]</w:t>
      </w:r>
      <w:r w:rsidRPr="00DB2CE2">
        <w:t>.</w:t>
      </w:r>
    </w:p>
    <w:p w14:paraId="68D5B176" w14:textId="0CA3EC89" w:rsidR="009303D9" w:rsidRPr="00DB2CE2" w:rsidRDefault="005F3FC6" w:rsidP="005962A7">
      <w:pPr>
        <w:pStyle w:val="BodyText"/>
      </w:pPr>
      <w:r w:rsidRPr="00DB2CE2">
        <w:t>Advanced RAG represents a significant evolution, introducing sophisticated optimization strategies</w:t>
      </w:r>
      <w:r w:rsidR="005962A7" w:rsidRPr="00DB2CE2">
        <w:t xml:space="preserve"> [1</w:t>
      </w:r>
      <w:r w:rsidR="00DE58C7" w:rsidRPr="00DB2CE2">
        <w:t>0</w:t>
      </w:r>
      <w:r w:rsidR="005962A7" w:rsidRPr="00DB2CE2">
        <w:t>]</w:t>
      </w:r>
      <w:r w:rsidRPr="00DB2CE2">
        <w:t xml:space="preserve">. </w:t>
      </w:r>
      <w:r w:rsidR="005962A7" w:rsidRPr="00DB2CE2">
        <w:t>One</w:t>
      </w:r>
      <w:r w:rsidRPr="00DB2CE2">
        <w:t xml:space="preserve"> key </w:t>
      </w:r>
      <w:r w:rsidR="005962A7" w:rsidRPr="00DB2CE2">
        <w:t xml:space="preserve">breakthrough </w:t>
      </w:r>
      <w:r w:rsidRPr="00DB2CE2">
        <w:t xml:space="preserve">is </w:t>
      </w:r>
      <w:r w:rsidR="005962A7" w:rsidRPr="00DB2CE2">
        <w:t>Sentence Window Retrieval, which has shown that smaller chunking strategies during the construction of the RAG’s vector database can improve retrieval [</w:t>
      </w:r>
      <w:r w:rsidR="00DE58C7" w:rsidRPr="00DB2CE2">
        <w:t>12</w:t>
      </w:r>
      <w:r w:rsidR="005962A7" w:rsidRPr="00DB2CE2">
        <w:t>]</w:t>
      </w:r>
      <w:r w:rsidRPr="00DB2CE2">
        <w:t>.</w:t>
      </w:r>
      <w:r w:rsidR="005962A7" w:rsidRPr="00DB2CE2">
        <w:t xml:space="preserve"> </w:t>
      </w:r>
      <w:r w:rsidRPr="00DB2CE2">
        <w:t xml:space="preserve">Another significant advancement is Hypothetical Document Embedding (HyDE), </w:t>
      </w:r>
      <w:r w:rsidR="005962A7" w:rsidRPr="00DB2CE2">
        <w:t>introduced</w:t>
      </w:r>
      <w:r w:rsidRPr="00DB2CE2">
        <w:t xml:space="preserve"> by Gao et al.</w:t>
      </w:r>
      <w:r w:rsidR="005962A7" w:rsidRPr="00DB2CE2">
        <w:t xml:space="preserve"> in 2022 [1</w:t>
      </w:r>
      <w:r w:rsidR="00DE58C7" w:rsidRPr="00DB2CE2">
        <w:t>3</w:t>
      </w:r>
      <w:r w:rsidR="005962A7" w:rsidRPr="00DB2CE2">
        <w:t>]</w:t>
      </w:r>
      <w:r w:rsidRPr="00DB2CE2">
        <w:t>, which</w:t>
      </w:r>
      <w:r w:rsidR="005962A7" w:rsidRPr="00DB2CE2">
        <w:t xml:space="preserve"> uses LLMs to generate</w:t>
      </w:r>
      <w:r w:rsidRPr="00DB2CE2">
        <w:t xml:space="preserve"> hypothetical answers </w:t>
      </w:r>
      <w:r w:rsidR="005962A7" w:rsidRPr="00DB2CE2">
        <w:t>to input queries with the goal of improving</w:t>
      </w:r>
      <w:r w:rsidRPr="00DB2CE2">
        <w:t xml:space="preserve"> retrieval accuracy</w:t>
      </w:r>
      <w:r w:rsidR="005962A7" w:rsidRPr="00DB2CE2">
        <w:t xml:space="preserve"> by supplying the LLM with additional relevant context</w:t>
      </w:r>
      <w:r w:rsidRPr="00DB2CE2">
        <w:t>.</w:t>
      </w:r>
      <w:r w:rsidR="005962A7" w:rsidRPr="00DB2CE2">
        <w:t xml:space="preserve"> </w:t>
      </w:r>
      <w:r w:rsidRPr="00DB2CE2">
        <w:t xml:space="preserve">The </w:t>
      </w:r>
      <w:r w:rsidR="005962A7" w:rsidRPr="00DB2CE2">
        <w:t xml:space="preserve">incorporation of </w:t>
      </w:r>
      <w:r w:rsidRPr="00DB2CE2">
        <w:t>re</w:t>
      </w:r>
      <w:r w:rsidR="006E02D7" w:rsidRPr="00DB2CE2">
        <w:t>-</w:t>
      </w:r>
      <w:r w:rsidRPr="00DB2CE2">
        <w:t xml:space="preserve">ranking </w:t>
      </w:r>
      <w:r w:rsidR="005962A7" w:rsidRPr="00DB2CE2">
        <w:t>in a</w:t>
      </w:r>
      <w:r w:rsidRPr="00DB2CE2">
        <w:t xml:space="preserve">dvanced RAG has </w:t>
      </w:r>
      <w:r w:rsidR="005962A7" w:rsidRPr="00DB2CE2">
        <w:t xml:space="preserve">also </w:t>
      </w:r>
      <w:r w:rsidRPr="00DB2CE2">
        <w:t>seen substantial development</w:t>
      </w:r>
      <w:r w:rsidR="005962A7" w:rsidRPr="00DB2CE2">
        <w:t xml:space="preserve"> [1</w:t>
      </w:r>
      <w:r w:rsidR="00DE58C7" w:rsidRPr="00DB2CE2">
        <w:t>4</w:t>
      </w:r>
      <w:r w:rsidR="006E02D7" w:rsidRPr="00DB2CE2">
        <w:t xml:space="preserve">, </w:t>
      </w:r>
      <w:r w:rsidR="005962A7" w:rsidRPr="00DB2CE2">
        <w:t>1</w:t>
      </w:r>
      <w:r w:rsidR="00DE58C7" w:rsidRPr="00DB2CE2">
        <w:t>5</w:t>
      </w:r>
      <w:r w:rsidR="005962A7" w:rsidRPr="00DB2CE2">
        <w:t>]</w:t>
      </w:r>
      <w:r w:rsidRPr="00DB2CE2">
        <w:t>. Various approaches including cross-encoders, multi-vector models, and LLM-based re</w:t>
      </w:r>
      <w:r w:rsidR="006E02D7" w:rsidRPr="00DB2CE2">
        <w:t>-</w:t>
      </w:r>
      <w:r w:rsidRPr="00DB2CE2">
        <w:t xml:space="preserve">rankers have been implemented to improve retrieved document relevance. Notably, </w:t>
      </w:r>
      <w:proofErr w:type="spellStart"/>
      <w:r w:rsidRPr="00DB2CE2">
        <w:t>Cuconasu</w:t>
      </w:r>
      <w:proofErr w:type="spellEnd"/>
      <w:r w:rsidRPr="00DB2CE2">
        <w:t xml:space="preserve"> et al.</w:t>
      </w:r>
      <w:r w:rsidR="005962A7" w:rsidRPr="00DB2CE2">
        <w:t xml:space="preserve"> [1</w:t>
      </w:r>
      <w:r w:rsidR="00DE58C7" w:rsidRPr="00DB2CE2">
        <w:t>6</w:t>
      </w:r>
      <w:r w:rsidR="005962A7" w:rsidRPr="00DB2CE2">
        <w:t>]</w:t>
      </w:r>
      <w:r w:rsidRPr="00DB2CE2">
        <w:t xml:space="preserve"> demonstrated that random or noisy documents, when strategically positioned in the context, can sometimes improve rather than degrade LLM performance.</w:t>
      </w:r>
    </w:p>
    <w:p w14:paraId="3C3F2456" w14:textId="401FC4FF" w:rsidR="005962A7" w:rsidRPr="00DB2CE2" w:rsidRDefault="00CD0ACD" w:rsidP="005962A7">
      <w:pPr>
        <w:pStyle w:val="BodyText"/>
      </w:pPr>
      <w:r w:rsidRPr="00DB2CE2">
        <w:rPr>
          <w:lang w:val="en-US"/>
        </w:rPr>
        <w:t xml:space="preserve">This study employs RAG systems to address the limitations of fragmented metadata and disconnected discovery tools prevalent in extensive archival collections, such as those at the </w:t>
      </w:r>
      <w:proofErr w:type="spellStart"/>
      <w:r w:rsidR="00DE58C7" w:rsidRPr="00DB2CE2">
        <w:rPr>
          <w:lang w:val="en-US"/>
        </w:rPr>
        <w:t>LoC</w:t>
      </w:r>
      <w:r w:rsidRPr="00DB2CE2">
        <w:rPr>
          <w:lang w:val="en-US"/>
        </w:rPr>
        <w:t>.</w:t>
      </w:r>
      <w:proofErr w:type="spellEnd"/>
      <w:r w:rsidRPr="00DB2CE2">
        <w:rPr>
          <w:lang w:val="en-US"/>
        </w:rPr>
        <w:t xml:space="preserve"> </w:t>
      </w:r>
      <w:r w:rsidR="0074401B" w:rsidRPr="00DB2CE2">
        <w:rPr>
          <w:lang w:val="en-US"/>
        </w:rPr>
        <w:t xml:space="preserve">A vector database </w:t>
      </w:r>
      <w:proofErr w:type="gramStart"/>
      <w:r w:rsidR="0074401B" w:rsidRPr="00DB2CE2">
        <w:rPr>
          <w:lang w:val="en-US"/>
        </w:rPr>
        <w:t>is designed</w:t>
      </w:r>
      <w:proofErr w:type="gramEnd"/>
      <w:r w:rsidR="0074401B" w:rsidRPr="00DB2CE2">
        <w:rPr>
          <w:lang w:val="en-US"/>
        </w:rPr>
        <w:t xml:space="preserve"> to address the lack of standardization and the specialized nature of metadata across multiple datasets, which can hinder effective data discovery and RAG retrieval strategies [</w:t>
      </w:r>
      <w:r w:rsidR="00DE58C7" w:rsidRPr="00DB2CE2">
        <w:rPr>
          <w:lang w:val="en-US"/>
        </w:rPr>
        <w:t>17</w:t>
      </w:r>
      <w:r w:rsidR="0074401B" w:rsidRPr="00DB2CE2">
        <w:rPr>
          <w:lang w:val="en-US"/>
        </w:rPr>
        <w:t xml:space="preserve">]. </w:t>
      </w:r>
      <w:r w:rsidRPr="00DB2CE2">
        <w:rPr>
          <w:lang w:val="en-US"/>
        </w:rPr>
        <w:t xml:space="preserve">By integrating advanced retrieval methodologies with language generation capabilities, the proposed system offers a cohesive framework designed to enhance the intuitiveness and efficiency of research navigation within these collections. </w:t>
      </w:r>
      <w:r w:rsidR="005962A7" w:rsidRPr="00DB2CE2">
        <w:t>For example, a researcher exploring American Folklife Center collections could query the system with vague recollections like 'folk songs from the 1930s about mining,' and the system would retrieve relevant digital objects, catalog records, and finding aids, presenting them in a cohesive, easily navigable format. This approach not only aligns with the core principles of librarianship—such as service, accountability, and authority—but also reimagines how computational tools can support exploratory and esoteric inquiries [1</w:t>
      </w:r>
      <w:r w:rsidR="00DE58C7" w:rsidRPr="00DB2CE2">
        <w:t>2</w:t>
      </w:r>
      <w:r w:rsidR="005962A7" w:rsidRPr="00DB2CE2">
        <w:t>].</w:t>
      </w:r>
    </w:p>
    <w:p w14:paraId="255222C2" w14:textId="186CA856" w:rsidR="005962A7" w:rsidRDefault="005962A7" w:rsidP="005962A7">
      <w:pPr>
        <w:pStyle w:val="BodyText"/>
      </w:pPr>
      <w:r w:rsidRPr="00DB2CE2">
        <w:t>Through the use of advanced RAG techniques, including Sentence Window Retrieval, Hypothetical Document Embedding, and optimized re</w:t>
      </w:r>
      <w:r w:rsidR="006E02D7" w:rsidRPr="00DB2CE2">
        <w:t>-</w:t>
      </w:r>
      <w:r w:rsidRPr="00DB2CE2">
        <w:t>ranking strategies, this project demonstrates the potential for bridging intellectual and semantic gaps in archival metadata. By providing researchers with contextually enriched, accurate responses drawn from diverse data sources, this system redefines archival search, ensuring that users can engage with collections regardless of their technical expertise or prior familiarity [</w:t>
      </w:r>
      <w:r w:rsidR="00DE58C7" w:rsidRPr="00DB2CE2">
        <w:t>18</w:t>
      </w:r>
      <w:r w:rsidRPr="00DB2CE2">
        <w:t>]. Unlike generic RAG systems, this project is designed to integrate RAG with archival metadata schemas and discovery</w:t>
      </w:r>
      <w:r>
        <w:t xml:space="preserve"> tools, tailoring its capabilities to the unique requirements of exploratory archival research and esoteric inquiry. This work underscores the transformative role of RAG in making archival materials more accessible, interconnected, and meaningful.</w:t>
      </w:r>
    </w:p>
    <w:p w14:paraId="7CE791A7" w14:textId="77777777" w:rsidR="005962A7" w:rsidRDefault="005962A7" w:rsidP="005962A7">
      <w:pPr>
        <w:pStyle w:val="BodyText"/>
        <w:ind w:firstLine="0"/>
      </w:pPr>
    </w:p>
    <w:p w14:paraId="1E2242AC" w14:textId="77777777" w:rsidR="005962A7" w:rsidRPr="005962A7" w:rsidRDefault="005962A7" w:rsidP="005962A7">
      <w:pPr>
        <w:pStyle w:val="BodyText"/>
        <w:ind w:firstLine="0"/>
        <w:rPr>
          <w:b/>
          <w:bCs/>
          <w:sz w:val="24"/>
          <w:szCs w:val="24"/>
        </w:rPr>
      </w:pPr>
      <w:r w:rsidRPr="005962A7">
        <w:rPr>
          <w:b/>
          <w:bCs/>
          <w:sz w:val="24"/>
          <w:szCs w:val="24"/>
        </w:rPr>
        <w:t xml:space="preserve">2 </w:t>
      </w:r>
      <w:r w:rsidR="005F3FC6" w:rsidRPr="005962A7">
        <w:rPr>
          <w:b/>
          <w:bCs/>
          <w:sz w:val="24"/>
          <w:szCs w:val="24"/>
        </w:rPr>
        <w:t>Proposed Solution</w:t>
      </w:r>
    </w:p>
    <w:p w14:paraId="016A9510" w14:textId="0FAC36B0" w:rsidR="00F500EA" w:rsidRPr="005962A7" w:rsidRDefault="005962A7" w:rsidP="005962A7">
      <w:pPr>
        <w:pStyle w:val="BodyText"/>
        <w:ind w:firstLine="0"/>
        <w:rPr>
          <w:b/>
          <w:bCs/>
          <w:sz w:val="22"/>
          <w:szCs w:val="22"/>
        </w:rPr>
      </w:pPr>
      <w:r>
        <w:rPr>
          <w:b/>
          <w:bCs/>
          <w:sz w:val="22"/>
          <w:szCs w:val="22"/>
        </w:rPr>
        <w:t xml:space="preserve">2.1 </w:t>
      </w:r>
      <w:r w:rsidR="005F3FC6" w:rsidRPr="005962A7">
        <w:rPr>
          <w:b/>
          <w:bCs/>
        </w:rP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lastRenderedPageBreak/>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6443B9E9" w14:textId="77777777" w:rsidR="005962A7" w:rsidRDefault="005F3FC6" w:rsidP="005962A7">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w:t>
      </w:r>
      <w:r>
        <w:t xml:space="preserve">preserve their multi-valued nature while maintaining compatibility with </w:t>
      </w:r>
      <w:proofErr w:type="spellStart"/>
      <w:r>
        <w:t>Deeplake's</w:t>
      </w:r>
      <w:proofErr w:type="spellEnd"/>
      <w:r>
        <w:t xml:space="preserve"> data structure.</w:t>
      </w:r>
    </w:p>
    <w:p w14:paraId="540AA7EE" w14:textId="77777777" w:rsidR="005962A7" w:rsidRDefault="005962A7" w:rsidP="005962A7">
      <w:pPr>
        <w:pStyle w:val="BodyText"/>
        <w:ind w:firstLine="0"/>
      </w:pPr>
    </w:p>
    <w:p w14:paraId="7AE6E527" w14:textId="5832F97C" w:rsidR="009303D9" w:rsidRPr="005962A7" w:rsidRDefault="005962A7" w:rsidP="005962A7">
      <w:pPr>
        <w:pStyle w:val="BodyText"/>
        <w:ind w:firstLine="0"/>
        <w:rPr>
          <w:b/>
          <w:bCs/>
        </w:rPr>
      </w:pPr>
      <w:r>
        <w:rPr>
          <w:b/>
          <w:bCs/>
        </w:rPr>
        <w:t xml:space="preserve">2.2 </w:t>
      </w:r>
      <w:r w:rsidR="005F3FC6" w:rsidRPr="005962A7">
        <w:rPr>
          <w:b/>
          <w:bCs/>
        </w:rP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2BAB6AF4"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bookmarkStart w:id="0" w:name="_Hlk184511404"/>
      <w:r>
        <w:t>MiniLM</w:t>
      </w:r>
      <w:r w:rsidR="005962A7">
        <w:t>-L6-v2</w:t>
      </w:r>
      <w:bookmarkEnd w:id="0"/>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lastRenderedPageBreak/>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592BF4A0" w14:textId="77777777" w:rsidR="005962A7" w:rsidRDefault="005F3FC6" w:rsidP="005962A7">
      <w:pPr>
        <w:pStyle w:val="BodyText"/>
      </w:pPr>
      <w:r>
        <w:t>4.</w:t>
      </w:r>
      <w:r>
        <w:tab/>
        <w:t>Memory optimization techniques including garbage collection and CUDA memory cache clearing.</w:t>
      </w:r>
    </w:p>
    <w:p w14:paraId="74FAA8D3" w14:textId="77777777" w:rsidR="005962A7" w:rsidRDefault="005962A7" w:rsidP="005962A7">
      <w:pPr>
        <w:pStyle w:val="BodyText"/>
        <w:ind w:firstLine="0"/>
      </w:pPr>
    </w:p>
    <w:p w14:paraId="29EF7221" w14:textId="5959698B" w:rsidR="009303D9" w:rsidRPr="005962A7" w:rsidRDefault="005962A7" w:rsidP="005962A7">
      <w:pPr>
        <w:pStyle w:val="BodyText"/>
        <w:ind w:firstLine="0"/>
        <w:rPr>
          <w:b/>
          <w:bCs/>
          <w:sz w:val="24"/>
          <w:szCs w:val="24"/>
        </w:rPr>
      </w:pPr>
      <w:r w:rsidRPr="005962A7">
        <w:rPr>
          <w:b/>
          <w:bCs/>
          <w:sz w:val="24"/>
          <w:szCs w:val="24"/>
        </w:rPr>
        <w:t xml:space="preserve">3 </w:t>
      </w:r>
      <w:r w:rsidR="005F3FC6" w:rsidRPr="005962A7">
        <w:rPr>
          <w:b/>
          <w:bCs/>
          <w:sz w:val="24"/>
          <w:szCs w:val="24"/>
        </w:rPr>
        <w:t>Model</w:t>
      </w:r>
    </w:p>
    <w:p w14:paraId="61FA1861" w14:textId="23936944"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RAG (Fig</w:t>
      </w:r>
      <w:r w:rsidR="006E02D7">
        <w:t>.</w:t>
      </w:r>
      <w:r w:rsidRPr="005F3FC6">
        <w:t xml:space="preserve"> </w:t>
      </w:r>
      <w:r w:rsidR="00F500EA">
        <w:rPr>
          <w:lang w:val="en-US"/>
        </w:rPr>
        <w:t>2</w:t>
      </w:r>
      <w:r w:rsidRPr="005F3FC6">
        <w:t xml:space="preserve">) architecture receives the input query from the user and then embeds it using the same model that </w:t>
      </w:r>
      <w:proofErr w:type="gramStart"/>
      <w:r w:rsidRPr="005F3FC6">
        <w:t>was used</w:t>
      </w:r>
      <w:proofErr w:type="gramEnd"/>
      <w:r w:rsidRPr="005F3FC6">
        <w:t xml:space="preserve">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noProof/>
          <w:lang w:val="en-US"/>
        </w:rPr>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 xml:space="preserve">The generator combines the retrieved documents' content into a unified context variable and employs a structured prompt template for the LLM. Included are the query and </w:t>
      </w:r>
      <w:r>
        <w:t>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5ABC10B" w14:textId="47EE65DF" w:rsidR="00B25620" w:rsidRDefault="00B25620" w:rsidP="00980BC6">
      <w:pPr>
        <w:pStyle w:val="BodyText"/>
      </w:pPr>
      <w:r>
        <w:t>Two advanced RAG systems were developed to measure the degree of change retrieval accuracies between basic naïve architectures and the more advanced systems. The first (Fig</w:t>
      </w:r>
      <w:r w:rsidR="006E02D7">
        <w:t>.</w:t>
      </w:r>
      <w:r>
        <w:t xml:space="preserve"> </w:t>
      </w:r>
      <w:r w:rsidR="00F500EA">
        <w:rPr>
          <w:lang w:val="en-US"/>
        </w:rPr>
        <w:t>3</w:t>
      </w:r>
      <w:r>
        <w:t xml:space="preserve">) incorporates a generic hypothetical document embedding mechanism ahead of the document retrieval, </w:t>
      </w:r>
      <w:proofErr w:type="gramStart"/>
      <w:r>
        <w:t>similar to</w:t>
      </w:r>
      <w:proofErr w:type="gramEnd"/>
      <w:r>
        <w:t xml:space="preserve">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1919A3F5" w14:textId="47BD1107" w:rsidR="00B25620" w:rsidRDefault="00980BC6" w:rsidP="00980BC6">
      <w:pPr>
        <w:pStyle w:val="BodyText"/>
        <w:ind w:firstLine="0"/>
        <w:jc w:val="center"/>
      </w:pPr>
      <w:r w:rsidRPr="00980BC6">
        <w:rPr>
          <w:noProof/>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7F45BD47"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The final novel RAG system (Fig</w:t>
      </w:r>
      <w:r w:rsidR="006E02D7">
        <w:rPr>
          <w:sz w:val="20"/>
          <w:szCs w:val="20"/>
        </w:rPr>
        <w:t>.</w:t>
      </w:r>
      <w:r w:rsidR="000E598C" w:rsidRPr="000E598C">
        <w:rPr>
          <w:sz w:val="20"/>
          <w:szCs w:val="20"/>
        </w:rPr>
        <w:t xml:space="preserve"> </w:t>
      </w:r>
      <w:r w:rsidR="00F500EA">
        <w:rPr>
          <w:sz w:val="20"/>
          <w:szCs w:val="20"/>
        </w:rPr>
        <w:t>4</w:t>
      </w:r>
      <w:r w:rsidR="000E598C" w:rsidRPr="000E598C">
        <w:rPr>
          <w:sz w:val="20"/>
          <w:szCs w:val="20"/>
        </w:rPr>
        <w:t xml:space="preserve">) implements a similar but enhanced HyDE mechanism before retrieval and </w:t>
      </w:r>
      <w:r w:rsidR="000E598C" w:rsidRPr="000E598C">
        <w:rPr>
          <w:sz w:val="20"/>
          <w:szCs w:val="20"/>
        </w:rPr>
        <w:lastRenderedPageBreak/>
        <w:t xml:space="preserve">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3699FCFD" w:rsidR="000E598C" w:rsidRPr="000E598C" w:rsidRDefault="005962A7" w:rsidP="000E598C">
      <w:pPr>
        <w:pStyle w:val="figurecaption"/>
        <w:numPr>
          <w:ilvl w:val="0"/>
          <w:numId w:val="0"/>
        </w:numPr>
        <w:rPr>
          <w:sz w:val="20"/>
          <w:szCs w:val="20"/>
        </w:rPr>
      </w:pPr>
      <w:r>
        <w:rPr>
          <w:sz w:val="20"/>
          <w:szCs w:val="20"/>
        </w:rPr>
        <w:tab/>
      </w:r>
      <w:r w:rsidR="000E598C"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w:t>
      </w:r>
      <w:r w:rsidR="000E598C" w:rsidRPr="000E598C">
        <w:rPr>
          <w:sz w:val="20"/>
          <w:szCs w:val="20"/>
        </w:rPr>
        <w:t>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40A08CD3" w14:textId="77777777" w:rsidR="005962A7" w:rsidRDefault="000E598C" w:rsidP="005962A7">
      <w:pPr>
        <w:pStyle w:val="figurecaption"/>
        <w:numPr>
          <w:ilvl w:val="0"/>
          <w:numId w:val="0"/>
        </w:numPr>
        <w:ind w:left="533"/>
        <w:rPr>
          <w:i/>
          <w:iCs/>
          <w:sz w:val="20"/>
          <w:szCs w:val="20"/>
        </w:rPr>
      </w:pPr>
      <w:r w:rsidRPr="000E598C">
        <w:rPr>
          <w:i/>
          <w:iCs/>
          <w:sz w:val="20"/>
          <w:szCs w:val="20"/>
        </w:rPr>
        <w:t>Keyword Coverage = Number of Matching Query Keywords in Document/Total Unique Keywords in Query.</w:t>
      </w:r>
    </w:p>
    <w:p w14:paraId="5F1EC6CE" w14:textId="4A81B9FA" w:rsidR="009303D9" w:rsidRPr="005962A7" w:rsidRDefault="005962A7" w:rsidP="005962A7">
      <w:pPr>
        <w:pStyle w:val="figurecaption"/>
        <w:numPr>
          <w:ilvl w:val="0"/>
          <w:numId w:val="0"/>
        </w:numPr>
        <w:rPr>
          <w:b/>
          <w:bCs/>
          <w:sz w:val="24"/>
          <w:szCs w:val="24"/>
        </w:rPr>
      </w:pPr>
      <w:r>
        <w:rPr>
          <w:b/>
          <w:bCs/>
          <w:sz w:val="24"/>
          <w:szCs w:val="24"/>
        </w:rPr>
        <w:t xml:space="preserve">4 </w:t>
      </w:r>
      <w:r w:rsidR="000E598C" w:rsidRPr="005962A7">
        <w:rPr>
          <w:b/>
          <w:bCs/>
          <w:sz w:val="24"/>
          <w:szCs w:val="24"/>
        </w:rPr>
        <w:t>Results and Discussion</w:t>
      </w:r>
    </w:p>
    <w:p w14:paraId="3ABDBDC1" w14:textId="0766322D" w:rsidR="00C676D5" w:rsidRPr="005962A7" w:rsidRDefault="005962A7" w:rsidP="005962A7">
      <w:pPr>
        <w:pStyle w:val="Heading2"/>
        <w:numPr>
          <w:ilvl w:val="0"/>
          <w:numId w:val="0"/>
        </w:numPr>
        <w:rPr>
          <w:b/>
          <w:bCs/>
          <w:i w:val="0"/>
          <w:iCs w:val="0"/>
        </w:rPr>
      </w:pPr>
      <w:r w:rsidRPr="005962A7">
        <w:rPr>
          <w:b/>
          <w:bCs/>
          <w:i w:val="0"/>
          <w:iCs w:val="0"/>
        </w:rPr>
        <w:t xml:space="preserve">4.1 </w:t>
      </w:r>
      <w:r w:rsidR="00C676D5" w:rsidRPr="005962A7">
        <w:rPr>
          <w:b/>
          <w:bCs/>
          <w:i w:val="0"/>
          <w:iCs w:val="0"/>
        </w:rP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625DC711" w:rsidR="009303D9" w:rsidRDefault="000E598C" w:rsidP="000E598C">
      <w:pPr>
        <w:pStyle w:val="BodyText"/>
      </w:pPr>
      <w:r>
        <w:t>The preliminary results (Fig</w:t>
      </w:r>
      <w:r w:rsidR="006E02D7">
        <w:t>. 5</w:t>
      </w:r>
      <w:r>
        <w:t xml:space="preserve">) confirmed several key findings. The </w:t>
      </w:r>
      <w:r w:rsidR="005962A7">
        <w:t xml:space="preserve">MiniLM-L6-v2 </w:t>
      </w:r>
      <w:r>
        <w:t xml:space="preserve">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HyDE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4E1D57A2" w:rsidR="00AB33B6" w:rsidRDefault="00A42E28" w:rsidP="00A42E28">
      <w:pPr>
        <w:pStyle w:val="BodyText"/>
        <w:ind w:firstLine="0"/>
        <w:jc w:val="center"/>
      </w:pPr>
      <w:r>
        <w:rPr>
          <w:noProof/>
        </w:rPr>
        <w:lastRenderedPageBreak/>
        <w:drawing>
          <wp:inline distT="0" distB="0" distL="0" distR="0" wp14:anchorId="2BA546F7" wp14:editId="7C02DCA6">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17C346B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w:t>
      </w:r>
      <w:r w:rsidR="005962A7" w:rsidRPr="005962A7">
        <w:rPr>
          <w:sz w:val="20"/>
          <w:szCs w:val="20"/>
        </w:rPr>
        <w:t>MiniLM-L6-v2</w:t>
      </w:r>
      <w:r w:rsidR="005962A7">
        <w:rPr>
          <w:sz w:val="20"/>
          <w:szCs w:val="20"/>
        </w:rPr>
        <w:t xml:space="preserve"> </w:t>
      </w:r>
      <w:r w:rsidR="00AB33B6" w:rsidRPr="00AB33B6">
        <w:rPr>
          <w:sz w:val="20"/>
          <w:szCs w:val="20"/>
        </w:rPr>
        <w:t xml:space="preserve">embedder was dropped from consideration. The evaluation included comparisons of the Naïve and HyDE </w:t>
      </w:r>
      <w:r w:rsidR="00AB33B6" w:rsidRPr="00AB33B6">
        <w:rPr>
          <w:sz w:val="20"/>
          <w:szCs w:val="20"/>
        </w:rPr>
        <w:t xml:space="preserve">architectures, along with the newly introduced enhanced HyDER architecture. </w:t>
      </w:r>
    </w:p>
    <w:p w14:paraId="0C4A48EB" w14:textId="04E90FF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nstructor</w:t>
      </w:r>
      <w:r w:rsidR="005962A7">
        <w:rPr>
          <w:sz w:val="20"/>
          <w:szCs w:val="20"/>
        </w:rPr>
        <w:t xml:space="preserve">-XL </w:t>
      </w:r>
      <w:r w:rsidR="00AB33B6" w:rsidRPr="00AB33B6">
        <w:rPr>
          <w:sz w:val="20"/>
          <w:szCs w:val="20"/>
        </w:rPr>
        <w:t xml:space="preserve">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E1B1E36"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Final evaluations (Fig</w:t>
      </w:r>
      <w:r w:rsidR="006E02D7">
        <w:rPr>
          <w:sz w:val="20"/>
          <w:szCs w:val="20"/>
        </w:rPr>
        <w:t>. 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2D6C79B">
            <wp:extent cx="3105937" cy="2085739"/>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122288" cy="2096719"/>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lastRenderedPageBreak/>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0D131008" w:rsidR="00AB33B6" w:rsidRPr="00AB33B6" w:rsidRDefault="00AB33B6" w:rsidP="00AB33B6">
      <w:pPr>
        <w:pStyle w:val="figurecaption"/>
        <w:numPr>
          <w:ilvl w:val="0"/>
          <w:numId w:val="0"/>
        </w:numPr>
        <w:rPr>
          <w:sz w:val="20"/>
          <w:szCs w:val="20"/>
        </w:rPr>
      </w:pPr>
      <w:r w:rsidRPr="00AB33B6">
        <w:rPr>
          <w:sz w:val="20"/>
          <w:szCs w:val="20"/>
        </w:rPr>
        <w:t xml:space="preserve">250 Chunked vector store using </w:t>
      </w:r>
      <w:r w:rsidR="005962A7" w:rsidRPr="005962A7">
        <w:rPr>
          <w:sz w:val="20"/>
          <w:szCs w:val="20"/>
        </w:rPr>
        <w:t>Instructor-XL</w:t>
      </w:r>
      <w:r w:rsidRPr="00AB33B6">
        <w:rPr>
          <w:sz w:val="20"/>
          <w:szCs w:val="20"/>
        </w:rPr>
        <w:t>:</w:t>
      </w:r>
    </w:p>
    <w:p w14:paraId="1276A91B" w14:textId="3C33F21D"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afc1987042_mb_r019_01_en.txt (retrieved 3 times, correct document)</w:t>
      </w:r>
    </w:p>
    <w:p w14:paraId="6D422E53" w14:textId="5E94FC78"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2 times, similar but incorrect document)</w:t>
      </w:r>
    </w:p>
    <w:p w14:paraId="1EF804DD" w14:textId="3FF65E85" w:rsidR="00AB33B6" w:rsidRPr="00AB33B6" w:rsidRDefault="00AB33B6" w:rsidP="00AB33B6">
      <w:pPr>
        <w:pStyle w:val="figurecaption"/>
        <w:numPr>
          <w:ilvl w:val="0"/>
          <w:numId w:val="0"/>
        </w:numPr>
        <w:rPr>
          <w:sz w:val="20"/>
          <w:szCs w:val="20"/>
        </w:rPr>
      </w:pPr>
      <w:r w:rsidRPr="00AB33B6">
        <w:rPr>
          <w:sz w:val="20"/>
          <w:szCs w:val="20"/>
        </w:rPr>
        <w:t xml:space="preserve">1,000 Chunked vector store using </w:t>
      </w:r>
      <w:r w:rsidR="005962A7" w:rsidRPr="005962A7">
        <w:rPr>
          <w:sz w:val="20"/>
          <w:szCs w:val="20"/>
        </w:rPr>
        <w:t>Instructor-XL</w:t>
      </w:r>
      <w:r w:rsidRPr="00AB33B6">
        <w:rPr>
          <w:sz w:val="20"/>
          <w:szCs w:val="20"/>
        </w:rPr>
        <w:t>:</w:t>
      </w:r>
    </w:p>
    <w:p w14:paraId="2BDF5C8A" w14:textId="4D6AB734"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3 times, similar but incorrect document)</w:t>
      </w:r>
    </w:p>
    <w:p w14:paraId="12DF2C85" w14:textId="77777777" w:rsidR="005962A7" w:rsidRDefault="00AB33B6" w:rsidP="005962A7">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afc1987042_mb_r010_r011.txt (retrieved 2 times, incorrect document)</w:t>
      </w:r>
    </w:p>
    <w:p w14:paraId="6DBE08BD" w14:textId="2565350C" w:rsidR="009303D9" w:rsidRPr="005962A7" w:rsidRDefault="005962A7" w:rsidP="005962A7">
      <w:pPr>
        <w:pStyle w:val="figurecaption"/>
        <w:numPr>
          <w:ilvl w:val="0"/>
          <w:numId w:val="0"/>
        </w:numPr>
        <w:rPr>
          <w:b/>
          <w:bCs/>
          <w:sz w:val="20"/>
          <w:szCs w:val="20"/>
        </w:rPr>
      </w:pPr>
      <w:r w:rsidRPr="005962A7">
        <w:rPr>
          <w:b/>
          <w:bCs/>
          <w:sz w:val="20"/>
          <w:szCs w:val="20"/>
        </w:rPr>
        <w:t>4.2 Discussion</w:t>
      </w:r>
    </w:p>
    <w:p w14:paraId="2E622E0D" w14:textId="77777777" w:rsidR="00C676D5" w:rsidRPr="00C676D5" w:rsidRDefault="00C676D5" w:rsidP="00C676D5">
      <w:pPr>
        <w:pStyle w:val="BodyText"/>
        <w:rPr>
          <w:lang w:val="en-US"/>
        </w:rPr>
      </w:pPr>
      <w:r w:rsidRPr="00C676D5">
        <w:rPr>
          <w:lang w:val="en-US"/>
        </w:rPr>
        <w:t xml:space="preserve">This detailed example analysis reveals </w:t>
      </w:r>
      <w:proofErr w:type="gramStart"/>
      <w:r w:rsidRPr="00C676D5">
        <w:rPr>
          <w:lang w:val="en-US"/>
        </w:rPr>
        <w:t>several</w:t>
      </w:r>
      <w:proofErr w:type="gramEnd"/>
      <w:r w:rsidRPr="00C676D5">
        <w:rPr>
          <w:lang w:val="en-US"/>
        </w:rPr>
        <w:t xml:space="preserve">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t>
      </w:r>
      <w:proofErr w:type="gramStart"/>
      <w:r w:rsidRPr="00C676D5">
        <w:rPr>
          <w:lang w:val="en-US"/>
        </w:rPr>
        <w:t>were independently deemed</w:t>
      </w:r>
      <w:proofErr w:type="gramEnd"/>
      <w:r w:rsidRPr="00C676D5">
        <w:rPr>
          <w:lang w:val="en-US"/>
        </w:rPr>
        <w:t xml:space="preserve"> relevant. While this redundancy might appear inefficient, the different chunks </w:t>
      </w:r>
      <w:proofErr w:type="gramStart"/>
      <w:r w:rsidRPr="00C676D5">
        <w:rPr>
          <w:lang w:val="en-US"/>
        </w:rPr>
        <w:t>likely contained</w:t>
      </w:r>
      <w:proofErr w:type="gramEnd"/>
      <w:r w:rsidRPr="00C676D5">
        <w:rPr>
          <w:lang w:val="en-US"/>
        </w:rPr>
        <w:t xml:space="preserve">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HyDE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w:t>
      </w:r>
      <w:proofErr w:type="gramStart"/>
      <w:r w:rsidRPr="00C676D5">
        <w:rPr>
          <w:lang w:val="en-US"/>
        </w:rPr>
        <w:t>some</w:t>
      </w:r>
      <w:proofErr w:type="gramEnd"/>
      <w:r w:rsidRPr="00C676D5">
        <w:rPr>
          <w:lang w:val="en-US"/>
        </w:rPr>
        <w:t xml:space="preserv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t>
      </w:r>
      <w:proofErr w:type="gramStart"/>
      <w:r w:rsidRPr="00C676D5">
        <w:rPr>
          <w:lang w:val="en-US"/>
        </w:rPr>
        <w:t>were broken</w:t>
      </w:r>
      <w:proofErr w:type="gramEnd"/>
      <w:r w:rsidRPr="00C676D5">
        <w:rPr>
          <w:lang w:val="en-US"/>
        </w:rPr>
        <w:t xml:space="preserve"> up into chunks while retaining their source filename.</w:t>
      </w:r>
    </w:p>
    <w:p w14:paraId="1707D5BD" w14:textId="77777777" w:rsidR="005962A7" w:rsidRDefault="00C676D5" w:rsidP="005962A7">
      <w:pPr>
        <w:pStyle w:val="BodyText"/>
        <w:rPr>
          <w:lang w:val="en-US"/>
        </w:rPr>
      </w:pPr>
      <w:r w:rsidRPr="00C676D5">
        <w:rPr>
          <w:lang w:val="en-US"/>
        </w:rPr>
        <w:t xml:space="preserve">Although filenames may have been duplicated, the differing context for each instance </w:t>
      </w:r>
      <w:proofErr w:type="gramStart"/>
      <w:r w:rsidRPr="00C676D5">
        <w:rPr>
          <w:lang w:val="en-US"/>
        </w:rPr>
        <w:t>likely minimized</w:t>
      </w:r>
      <w:proofErr w:type="gramEnd"/>
      <w:r w:rsidRPr="00C676D5">
        <w:rPr>
          <w:lang w:val="en-US"/>
        </w:rPr>
        <w:t xml:space="preserve">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5B079B92" w14:textId="77777777" w:rsidR="005962A7" w:rsidRDefault="005962A7" w:rsidP="005962A7">
      <w:pPr>
        <w:pStyle w:val="BodyText"/>
        <w:ind w:firstLine="0"/>
        <w:rPr>
          <w:lang w:val="en-US"/>
        </w:rPr>
      </w:pPr>
    </w:p>
    <w:p w14:paraId="2842773F" w14:textId="179C1C1F" w:rsidR="00C676D5" w:rsidRPr="005962A7" w:rsidRDefault="005962A7" w:rsidP="005962A7">
      <w:pPr>
        <w:pStyle w:val="BodyText"/>
        <w:ind w:firstLine="0"/>
        <w:rPr>
          <w:sz w:val="24"/>
          <w:szCs w:val="24"/>
          <w:lang w:val="en-US"/>
        </w:rPr>
      </w:pPr>
      <w:r>
        <w:rPr>
          <w:b/>
          <w:bCs/>
          <w:sz w:val="24"/>
          <w:szCs w:val="24"/>
        </w:rPr>
        <w:t xml:space="preserve">5 </w:t>
      </w:r>
      <w:r w:rsidR="00C676D5" w:rsidRPr="005962A7">
        <w:rPr>
          <w:b/>
          <w:bCs/>
          <w:sz w:val="24"/>
          <w:szCs w:val="24"/>
        </w:rP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w:t>
      </w:r>
      <w:r>
        <w:lastRenderedPageBreak/>
        <w:t>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077066A4" w14:textId="77777777" w:rsidR="005962A7" w:rsidRDefault="00C676D5" w:rsidP="005962A7">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6EABB4FE" w14:textId="77777777" w:rsidR="005962A7" w:rsidRDefault="005962A7" w:rsidP="005962A7">
      <w:pPr>
        <w:pStyle w:val="BodyText"/>
        <w:ind w:firstLine="0"/>
      </w:pPr>
    </w:p>
    <w:p w14:paraId="7DC2EFFA" w14:textId="0936CAD7" w:rsidR="005962A7" w:rsidRDefault="005962A7" w:rsidP="005962A7">
      <w:pPr>
        <w:pStyle w:val="BodyText"/>
        <w:ind w:firstLine="0"/>
        <w:rPr>
          <w:b/>
          <w:bCs/>
          <w:sz w:val="24"/>
          <w:szCs w:val="24"/>
        </w:rPr>
      </w:pPr>
      <w:r>
        <w:rPr>
          <w:b/>
          <w:bCs/>
          <w:sz w:val="24"/>
          <w:szCs w:val="24"/>
        </w:rPr>
        <w:t>Declarations</w:t>
      </w:r>
    </w:p>
    <w:p w14:paraId="514A0CBF" w14:textId="2D8FC4DD" w:rsidR="005962A7" w:rsidRPr="005962A7" w:rsidRDefault="005962A7" w:rsidP="005962A7">
      <w:pPr>
        <w:pStyle w:val="Keywords"/>
        <w:ind w:firstLine="0"/>
        <w:rPr>
          <w:b w:val="0"/>
          <w:bCs w:val="0"/>
          <w:i w:val="0"/>
          <w:iCs/>
        </w:rPr>
      </w:pPr>
      <w:r w:rsidRPr="005962A7">
        <w:rPr>
          <w:b w:val="0"/>
          <w:bCs w:val="0"/>
          <w:i w:val="0"/>
          <w:iCs/>
        </w:rPr>
        <w:t xml:space="preserve">Paul Kelly is an employee of </w:t>
      </w:r>
      <w:proofErr w:type="gramStart"/>
      <w:r w:rsidRPr="005962A7">
        <w:rPr>
          <w:b w:val="0"/>
          <w:bCs w:val="0"/>
          <w:i w:val="0"/>
          <w:iCs/>
        </w:rPr>
        <w:t>Library</w:t>
      </w:r>
      <w:proofErr w:type="gramEnd"/>
      <w:r w:rsidRPr="005962A7">
        <w:rPr>
          <w:b w:val="0"/>
          <w:bCs w:val="0"/>
          <w:i w:val="0"/>
          <w:iCs/>
        </w:rPr>
        <w:t xml:space="preserve"> of Congress.</w:t>
      </w:r>
      <w:r w:rsidRPr="005962A7">
        <w:rPr>
          <w:i w:val="0"/>
          <w:iCs/>
        </w:rPr>
        <w:t xml:space="preserve"> </w:t>
      </w:r>
      <w:r w:rsidRPr="005962A7">
        <w:rPr>
          <w:b w:val="0"/>
          <w:bCs w:val="0"/>
          <w:i w:val="0"/>
          <w:iCs/>
        </w:rPr>
        <w:t xml:space="preserve">All data for this project </w:t>
      </w:r>
      <w:proofErr w:type="gramStart"/>
      <w:r w:rsidRPr="005962A7">
        <w:rPr>
          <w:b w:val="0"/>
          <w:bCs w:val="0"/>
          <w:i w:val="0"/>
          <w:iCs/>
        </w:rPr>
        <w:t>was acquired</w:t>
      </w:r>
      <w:proofErr w:type="gramEnd"/>
      <w:r w:rsidRPr="005962A7">
        <w:rPr>
          <w:b w:val="0"/>
          <w:bCs w:val="0"/>
          <w:i w:val="0"/>
          <w:iCs/>
        </w:rPr>
        <w:t xml:space="preserve"> legally via public sources; access to internal Library of Congress data was neither requested nor required. </w:t>
      </w:r>
      <w:proofErr w:type="spellStart"/>
      <w:r w:rsidRPr="005962A7">
        <w:rPr>
          <w:b w:val="0"/>
          <w:bCs w:val="0"/>
          <w:i w:val="0"/>
          <w:iCs/>
        </w:rPr>
        <w:t>FolkRAG</w:t>
      </w:r>
      <w:proofErr w:type="spellEnd"/>
      <w:r w:rsidRPr="005962A7">
        <w:rPr>
          <w:b w:val="0"/>
          <w:bCs w:val="0"/>
          <w:i w:val="0"/>
          <w:iCs/>
        </w:rPr>
        <w:t xml:space="preserve"> is not an official product of nor </w:t>
      </w:r>
      <w:proofErr w:type="gramStart"/>
      <w:r w:rsidRPr="005962A7">
        <w:rPr>
          <w:b w:val="0"/>
          <w:bCs w:val="0"/>
          <w:i w:val="0"/>
          <w:iCs/>
        </w:rPr>
        <w:t>endorsed</w:t>
      </w:r>
      <w:proofErr w:type="gramEnd"/>
      <w:r w:rsidRPr="005962A7">
        <w:rPr>
          <w:b w:val="0"/>
          <w:bCs w:val="0"/>
          <w:i w:val="0"/>
          <w:iCs/>
        </w:rPr>
        <w:t xml:space="preserve"> by Library of Congress.</w:t>
      </w:r>
    </w:p>
    <w:p w14:paraId="0D45FEBB" w14:textId="77777777" w:rsidR="005962A7" w:rsidRDefault="005962A7" w:rsidP="005962A7">
      <w:pPr>
        <w:pStyle w:val="BodyText"/>
        <w:ind w:firstLine="0"/>
        <w:rPr>
          <w:b/>
          <w:bCs/>
          <w:sz w:val="24"/>
          <w:szCs w:val="24"/>
        </w:rPr>
      </w:pPr>
    </w:p>
    <w:p w14:paraId="4A25124D" w14:textId="57C3633D" w:rsidR="005962A7" w:rsidRPr="005962A7" w:rsidRDefault="005962A7" w:rsidP="005962A7">
      <w:pPr>
        <w:pStyle w:val="BodyText"/>
        <w:ind w:firstLine="0"/>
        <w:rPr>
          <w:b/>
          <w:bCs/>
          <w:sz w:val="24"/>
          <w:szCs w:val="24"/>
        </w:rPr>
      </w:pPr>
      <w:r w:rsidRPr="005962A7">
        <w:rPr>
          <w:b/>
          <w:bCs/>
          <w:sz w:val="24"/>
          <w:szCs w:val="24"/>
        </w:rPr>
        <w:t>References</w:t>
      </w:r>
    </w:p>
    <w:p w14:paraId="10BEF31C" w14:textId="1F108090" w:rsidR="005962A7" w:rsidRDefault="005962A7" w:rsidP="005962A7">
      <w:pPr>
        <w:pStyle w:val="ListParagraph"/>
        <w:numPr>
          <w:ilvl w:val="0"/>
          <w:numId w:val="26"/>
        </w:numPr>
        <w:jc w:val="left"/>
      </w:pPr>
      <w:r w:rsidRPr="005962A7">
        <w:t>Yakel, E. (2004). Encoded Archival Description: Are Finding Aids Boundary Spanners or Barriers for Users? </w:t>
      </w:r>
      <w:r w:rsidRPr="005962A7">
        <w:rPr>
          <w:i/>
          <w:iCs/>
        </w:rPr>
        <w:t>Journal of Archival Organization</w:t>
      </w:r>
      <w:r w:rsidRPr="005962A7">
        <w:t>, </w:t>
      </w:r>
      <w:r w:rsidRPr="005962A7">
        <w:rPr>
          <w:i/>
          <w:iCs/>
        </w:rPr>
        <w:t>2</w:t>
      </w:r>
      <w:r w:rsidRPr="005962A7">
        <w:t xml:space="preserve">(1–2), 63–77. </w:t>
      </w:r>
      <w:hyperlink r:id="rId16" w:history="1">
        <w:r w:rsidRPr="0029216A">
          <w:rPr>
            <w:rStyle w:val="Hyperlink"/>
          </w:rPr>
          <w:t>https://doi.org/10.1300/J201v02n01_06</w:t>
        </w:r>
      </w:hyperlink>
      <w:r>
        <w:t xml:space="preserve"> </w:t>
      </w:r>
    </w:p>
    <w:p w14:paraId="6B01F59B" w14:textId="3BE428E7" w:rsidR="005962A7" w:rsidRPr="005962A7" w:rsidRDefault="005962A7" w:rsidP="005962A7">
      <w:pPr>
        <w:pStyle w:val="ListParagraph"/>
        <w:numPr>
          <w:ilvl w:val="0"/>
          <w:numId w:val="26"/>
        </w:numPr>
        <w:jc w:val="left"/>
      </w:pPr>
      <w:r w:rsidRPr="005962A7">
        <w:t>Duff, W.M., &amp; Johnson, C.A. (2002). Accidentally Found on Purpose: Information-Seeking Behavior of Historians in Archives. </w:t>
      </w:r>
      <w:r w:rsidRPr="005962A7">
        <w:rPr>
          <w:i/>
          <w:iCs/>
        </w:rPr>
        <w:t>The Library Quarterly, 72</w:t>
      </w:r>
      <w:r w:rsidRPr="005962A7">
        <w:t>, 472 - 496.</w:t>
      </w:r>
      <w:r>
        <w:t xml:space="preserve"> </w:t>
      </w:r>
      <w:hyperlink r:id="rId17" w:history="1">
        <w:r w:rsidRPr="0029216A">
          <w:rPr>
            <w:rStyle w:val="Hyperlink"/>
          </w:rPr>
          <w:t>https://doi.org/10.1086/lq.72.4.40039793</w:t>
        </w:r>
      </w:hyperlink>
      <w:r>
        <w:t xml:space="preserve"> </w:t>
      </w:r>
    </w:p>
    <w:p w14:paraId="34048E93" w14:textId="3BE30EE3" w:rsidR="005962A7" w:rsidRDefault="005962A7" w:rsidP="005962A7">
      <w:pPr>
        <w:pStyle w:val="ListParagraph"/>
        <w:numPr>
          <w:ilvl w:val="0"/>
          <w:numId w:val="26"/>
        </w:numPr>
        <w:jc w:val="left"/>
      </w:pPr>
      <w:r w:rsidRPr="005962A7">
        <w:t xml:space="preserve">Lewis, Patrick, et al. "Retrieval-augmented generation for knowledge-intensive </w:t>
      </w:r>
      <w:proofErr w:type="spellStart"/>
      <w:r w:rsidRPr="005962A7">
        <w:t>nlp</w:t>
      </w:r>
      <w:proofErr w:type="spellEnd"/>
      <w:r w:rsidRPr="005962A7">
        <w:t xml:space="preserve"> tasks." </w:t>
      </w:r>
      <w:r w:rsidRPr="005962A7">
        <w:rPr>
          <w:i/>
          <w:iCs/>
        </w:rPr>
        <w:t>Advances in Neural Information Processing Systems</w:t>
      </w:r>
      <w:r w:rsidRPr="005962A7">
        <w:t> 33 (2020): 9459-9474.</w:t>
      </w:r>
      <w:r>
        <w:t xml:space="preserve"> </w:t>
      </w:r>
      <w:hyperlink r:id="rId18" w:history="1">
        <w:r w:rsidRPr="0029216A">
          <w:rPr>
            <w:rStyle w:val="Hyperlink"/>
          </w:rPr>
          <w:t>https://doi.org/10.48550/arXiv.2005.11401</w:t>
        </w:r>
      </w:hyperlink>
      <w:r>
        <w:t xml:space="preserve"> </w:t>
      </w:r>
    </w:p>
    <w:p w14:paraId="02B79735" w14:textId="15CB518F" w:rsidR="005962A7" w:rsidRPr="005962A7" w:rsidRDefault="005962A7" w:rsidP="005962A7">
      <w:pPr>
        <w:pStyle w:val="ListParagraph"/>
        <w:numPr>
          <w:ilvl w:val="0"/>
          <w:numId w:val="26"/>
        </w:numPr>
        <w:jc w:val="left"/>
      </w:pPr>
      <w:proofErr w:type="spellStart"/>
      <w:r w:rsidRPr="005962A7">
        <w:t>Veturi</w:t>
      </w:r>
      <w:proofErr w:type="spellEnd"/>
      <w:r w:rsidRPr="005962A7">
        <w:t>, Sriram, et al. "RAG based Question-Answering for Contextual Response Prediction System." </w:t>
      </w:r>
      <w:hyperlink r:id="rId19" w:history="1">
        <w:r w:rsidRPr="0029216A">
          <w:rPr>
            <w:rStyle w:val="Hyperlink"/>
            <w:i/>
            <w:iCs/>
          </w:rPr>
          <w:t>https://doi.org/10.1145/nnnnnnn.nnnnnnn</w:t>
        </w:r>
      </w:hyperlink>
    </w:p>
    <w:p w14:paraId="1BFADD0D" w14:textId="4402ADE3" w:rsidR="005962A7" w:rsidRDefault="005962A7" w:rsidP="005962A7">
      <w:pPr>
        <w:pStyle w:val="ListParagraph"/>
        <w:numPr>
          <w:ilvl w:val="0"/>
          <w:numId w:val="26"/>
        </w:numPr>
        <w:jc w:val="left"/>
      </w:pPr>
      <w:proofErr w:type="spellStart"/>
      <w:r w:rsidRPr="005962A7">
        <w:t>Guu</w:t>
      </w:r>
      <w:proofErr w:type="spellEnd"/>
      <w:r w:rsidRPr="005962A7">
        <w:t>, Kelvin, et al. "Retrieval augmented language model pre-training." </w:t>
      </w:r>
      <w:r w:rsidRPr="005962A7">
        <w:rPr>
          <w:i/>
          <w:iCs/>
        </w:rPr>
        <w:t>International conference on machine learning</w:t>
      </w:r>
      <w:r w:rsidRPr="005962A7">
        <w:t>. PMLR, 2020.</w:t>
      </w:r>
      <w:r>
        <w:t xml:space="preserve"> </w:t>
      </w:r>
      <w:hyperlink r:id="rId20" w:history="1">
        <w:r w:rsidRPr="0029216A">
          <w:rPr>
            <w:rStyle w:val="Hyperlink"/>
          </w:rPr>
          <w:t>https://doi.org/10.48550/arXiv.2002.08909</w:t>
        </w:r>
      </w:hyperlink>
      <w:r>
        <w:t xml:space="preserve"> </w:t>
      </w:r>
    </w:p>
    <w:p w14:paraId="0A226C69" w14:textId="68BF9B40" w:rsidR="005962A7" w:rsidRDefault="005962A7" w:rsidP="005962A7">
      <w:pPr>
        <w:pStyle w:val="ListParagraph"/>
        <w:numPr>
          <w:ilvl w:val="0"/>
          <w:numId w:val="26"/>
        </w:numPr>
        <w:jc w:val="left"/>
      </w:pPr>
      <w:proofErr w:type="spellStart"/>
      <w:r w:rsidRPr="005962A7">
        <w:t>Karpukhin</w:t>
      </w:r>
      <w:proofErr w:type="spellEnd"/>
      <w:r w:rsidRPr="005962A7">
        <w:t>, Vladimir, et al. "Dense passage retrieval for open-domain question answering." (2020).</w:t>
      </w:r>
      <w:r>
        <w:t xml:space="preserve"> </w:t>
      </w:r>
      <w:hyperlink r:id="rId21" w:history="1">
        <w:r w:rsidRPr="0029216A">
          <w:rPr>
            <w:rStyle w:val="Hyperlink"/>
          </w:rPr>
          <w:t>https://doi.org/10.48550/arXiv.2004.04906</w:t>
        </w:r>
      </w:hyperlink>
      <w:r>
        <w:t xml:space="preserve"> </w:t>
      </w:r>
    </w:p>
    <w:p w14:paraId="215F314C" w14:textId="3B926B34" w:rsidR="005962A7" w:rsidRDefault="005962A7" w:rsidP="005962A7">
      <w:pPr>
        <w:pStyle w:val="ListParagraph"/>
        <w:numPr>
          <w:ilvl w:val="0"/>
          <w:numId w:val="26"/>
        </w:numPr>
        <w:jc w:val="left"/>
      </w:pPr>
      <w:proofErr w:type="spellStart"/>
      <w:r w:rsidRPr="005962A7">
        <w:t>Izacard</w:t>
      </w:r>
      <w:proofErr w:type="spellEnd"/>
      <w:r w:rsidRPr="005962A7">
        <w:t>, Gautier, and Edouard Grave. "Leveraging passage retrieval with generative models for open domain question answering." (2020).</w:t>
      </w:r>
      <w:r>
        <w:t xml:space="preserve"> </w:t>
      </w:r>
      <w:hyperlink r:id="rId22" w:history="1">
        <w:r w:rsidRPr="0029216A">
          <w:rPr>
            <w:rStyle w:val="Hyperlink"/>
          </w:rPr>
          <w:t>https://doi.org/10.48550/arXiv.2007.01282</w:t>
        </w:r>
      </w:hyperlink>
      <w:r>
        <w:t xml:space="preserve"> </w:t>
      </w:r>
    </w:p>
    <w:p w14:paraId="55883331" w14:textId="52985FF5" w:rsidR="005962A7" w:rsidRDefault="005962A7" w:rsidP="005962A7">
      <w:pPr>
        <w:pStyle w:val="ListParagraph"/>
        <w:numPr>
          <w:ilvl w:val="0"/>
          <w:numId w:val="26"/>
        </w:numPr>
        <w:jc w:val="left"/>
      </w:pPr>
      <w:r w:rsidRPr="005962A7">
        <w:t>Lin, Jimmy, Rodrigo Nogueira, and Andrew Yates. </w:t>
      </w:r>
      <w:r w:rsidRPr="005962A7">
        <w:rPr>
          <w:i/>
          <w:iCs/>
        </w:rPr>
        <w:t>Pretrained transformers for text ranking: Bert and beyond</w:t>
      </w:r>
      <w:r w:rsidRPr="005962A7">
        <w:t>. Springer Nature, 2022.</w:t>
      </w:r>
      <w:r>
        <w:t xml:space="preserve"> </w:t>
      </w:r>
      <w:hyperlink r:id="rId23" w:history="1">
        <w:r w:rsidRPr="0029216A">
          <w:rPr>
            <w:rStyle w:val="Hyperlink"/>
          </w:rPr>
          <w:t>https://doi.org/10.48550/arXiv.2010.06467</w:t>
        </w:r>
      </w:hyperlink>
      <w:r>
        <w:t xml:space="preserve"> </w:t>
      </w:r>
    </w:p>
    <w:p w14:paraId="454B1FD9" w14:textId="3C0094CD" w:rsidR="005962A7" w:rsidRDefault="005962A7" w:rsidP="005962A7">
      <w:pPr>
        <w:pStyle w:val="ListParagraph"/>
        <w:numPr>
          <w:ilvl w:val="0"/>
          <w:numId w:val="26"/>
        </w:numPr>
        <w:jc w:val="left"/>
      </w:pPr>
      <w:proofErr w:type="spellStart"/>
      <w:r w:rsidRPr="005962A7">
        <w:t>Humeau</w:t>
      </w:r>
      <w:proofErr w:type="spellEnd"/>
      <w:r w:rsidRPr="005962A7">
        <w:t>, Samuel, et al. "Poly-encoders: Transformer architectures and pre-training strategies for fast and accurate multi-sentence scoring." (2019).</w:t>
      </w:r>
      <w:r>
        <w:t xml:space="preserve"> </w:t>
      </w:r>
      <w:hyperlink r:id="rId24" w:history="1">
        <w:r w:rsidRPr="0029216A">
          <w:rPr>
            <w:rStyle w:val="Hyperlink"/>
          </w:rPr>
          <w:t>https://doi.org/10.48550/arXiv.1905.01969</w:t>
        </w:r>
      </w:hyperlink>
      <w:r>
        <w:t xml:space="preserve"> </w:t>
      </w:r>
    </w:p>
    <w:p w14:paraId="2D99F038" w14:textId="77777777" w:rsidR="005962A7" w:rsidRDefault="005962A7" w:rsidP="005962A7">
      <w:pPr>
        <w:pStyle w:val="ListParagraph"/>
        <w:numPr>
          <w:ilvl w:val="0"/>
          <w:numId w:val="26"/>
        </w:numPr>
        <w:jc w:val="left"/>
      </w:pPr>
      <w:r w:rsidRPr="005962A7">
        <w:t xml:space="preserve">Gao, </w:t>
      </w:r>
      <w:proofErr w:type="spellStart"/>
      <w:r w:rsidRPr="005962A7">
        <w:t>Yunfan</w:t>
      </w:r>
      <w:proofErr w:type="spellEnd"/>
      <w:r w:rsidRPr="005962A7">
        <w:t>, et al. "Retrieval-augmented generation for large language models: A survey." </w:t>
      </w:r>
      <w:hyperlink r:id="rId25" w:history="1">
        <w:r w:rsidRPr="005962A7">
          <w:rPr>
            <w:rStyle w:val="Hyperlink"/>
            <w:i/>
            <w:iCs/>
          </w:rPr>
          <w:t>https://doi.org/10.48550/arXiv.2312.10997</w:t>
        </w:r>
      </w:hyperlink>
    </w:p>
    <w:p w14:paraId="5A654A93" w14:textId="77777777" w:rsidR="005962A7" w:rsidRDefault="005962A7" w:rsidP="005962A7">
      <w:pPr>
        <w:pStyle w:val="ListParagraph"/>
        <w:numPr>
          <w:ilvl w:val="0"/>
          <w:numId w:val="26"/>
        </w:numPr>
        <w:jc w:val="left"/>
      </w:pPr>
      <w:r w:rsidRPr="005962A7">
        <w:t>Borgeaud, Sebastian, et al. "Improving language models by retrieving from trillions of tokens." </w:t>
      </w:r>
      <w:r w:rsidRPr="005962A7">
        <w:rPr>
          <w:i/>
          <w:iCs/>
        </w:rPr>
        <w:t>International conference on machine learning</w:t>
      </w:r>
      <w:r w:rsidRPr="005962A7">
        <w:t>. PMLR, 2022.</w:t>
      </w:r>
      <w:r>
        <w:t xml:space="preserve"> </w:t>
      </w:r>
      <w:hyperlink r:id="rId26" w:history="1">
        <w:r w:rsidRPr="0029216A">
          <w:rPr>
            <w:rStyle w:val="Hyperlink"/>
            <w:i/>
            <w:iCs/>
          </w:rPr>
          <w:t>https://doi.org/10.48550/arXiv.2112.04426</w:t>
        </w:r>
      </w:hyperlink>
      <w:r w:rsidRPr="005962A7">
        <w:rPr>
          <w:i/>
          <w:iCs/>
        </w:rPr>
        <w:t xml:space="preserve"> </w:t>
      </w:r>
    </w:p>
    <w:p w14:paraId="659C5986" w14:textId="31A0B20B" w:rsidR="005962A7" w:rsidRDefault="005962A7" w:rsidP="005962A7">
      <w:pPr>
        <w:pStyle w:val="ListParagraph"/>
        <w:numPr>
          <w:ilvl w:val="0"/>
          <w:numId w:val="26"/>
        </w:numPr>
        <w:jc w:val="left"/>
      </w:pPr>
      <w:proofErr w:type="spellStart"/>
      <w:r w:rsidRPr="005962A7">
        <w:t>Eibich</w:t>
      </w:r>
      <w:proofErr w:type="spellEnd"/>
      <w:r w:rsidRPr="005962A7">
        <w:t>, Matouš, Shivay Nagpal, and Alexander Fred-Ojala. "ARAGOG: Advanced RAG Output Grading." (2024).</w:t>
      </w:r>
      <w:r>
        <w:t xml:space="preserve"> </w:t>
      </w:r>
      <w:hyperlink r:id="rId27" w:history="1">
        <w:r w:rsidRPr="0029216A">
          <w:rPr>
            <w:rStyle w:val="Hyperlink"/>
          </w:rPr>
          <w:t>https://doi.org/10.48550/arXiv.2404.01037</w:t>
        </w:r>
      </w:hyperlink>
      <w:r>
        <w:t xml:space="preserve"> </w:t>
      </w:r>
    </w:p>
    <w:p w14:paraId="542EC5CB" w14:textId="2E7A267B" w:rsidR="005962A7" w:rsidRDefault="005962A7" w:rsidP="005962A7">
      <w:pPr>
        <w:pStyle w:val="ListParagraph"/>
        <w:numPr>
          <w:ilvl w:val="0"/>
          <w:numId w:val="26"/>
        </w:numPr>
        <w:jc w:val="left"/>
      </w:pPr>
      <w:r w:rsidRPr="005962A7">
        <w:t>Gao, Luyu, et al. "Precise zero-shot dense retrieval without</w:t>
      </w:r>
      <w:r>
        <w:t xml:space="preserve"> </w:t>
      </w:r>
      <w:r w:rsidRPr="005962A7">
        <w:t>relevance labels."</w:t>
      </w:r>
      <w:r>
        <w:t xml:space="preserve"> </w:t>
      </w:r>
      <w:hyperlink r:id="rId28" w:history="1">
        <w:r w:rsidRPr="005962A7">
          <w:rPr>
            <w:rStyle w:val="Hyperlink"/>
            <w:i/>
            <w:iCs/>
          </w:rPr>
          <w:t>https://doi.org/10.48550/arXiv.2212.10496</w:t>
        </w:r>
      </w:hyperlink>
      <w:r>
        <w:t xml:space="preserve"> </w:t>
      </w:r>
    </w:p>
    <w:p w14:paraId="0495E3E3" w14:textId="77777777" w:rsidR="005962A7" w:rsidRPr="005962A7" w:rsidRDefault="005962A7" w:rsidP="005962A7">
      <w:pPr>
        <w:pStyle w:val="ListParagraph"/>
        <w:numPr>
          <w:ilvl w:val="0"/>
          <w:numId w:val="26"/>
        </w:numPr>
        <w:jc w:val="left"/>
      </w:pPr>
      <w:r w:rsidRPr="005962A7">
        <w:t xml:space="preserve">Dong, Jialin, et al. "Don't Forget to Connect! Improving RAG with Graph-based Reranking." </w:t>
      </w:r>
      <w:hyperlink r:id="rId29" w:history="1">
        <w:r w:rsidRPr="005962A7">
          <w:rPr>
            <w:rStyle w:val="Hyperlink"/>
          </w:rPr>
          <w:t>https://doi.org/10.48550/arXiv.2405.18414</w:t>
        </w:r>
      </w:hyperlink>
    </w:p>
    <w:p w14:paraId="0AB3588D" w14:textId="77777777" w:rsidR="005962A7" w:rsidRDefault="005962A7" w:rsidP="005962A7">
      <w:pPr>
        <w:pStyle w:val="ListParagraph"/>
        <w:numPr>
          <w:ilvl w:val="0"/>
          <w:numId w:val="26"/>
        </w:numPr>
        <w:jc w:val="left"/>
      </w:pPr>
      <w:r w:rsidRPr="005962A7">
        <w:lastRenderedPageBreak/>
        <w:t xml:space="preserve">Kim, </w:t>
      </w:r>
      <w:proofErr w:type="spellStart"/>
      <w:r w:rsidRPr="005962A7">
        <w:t>Kiseung</w:t>
      </w:r>
      <w:proofErr w:type="spellEnd"/>
      <w:r w:rsidRPr="005962A7">
        <w:t>, and Jay-Yoon Lee. "RE-RAG: Improving Open-Domain QA Performance and Interpretability with Relevance Estimator in Retrieval-Augmented Generation."</w:t>
      </w:r>
      <w:r>
        <w:t xml:space="preserve"> </w:t>
      </w:r>
      <w:hyperlink r:id="rId30" w:history="1">
        <w:r w:rsidRPr="0029216A">
          <w:rPr>
            <w:rStyle w:val="Hyperlink"/>
            <w:i/>
            <w:iCs/>
          </w:rPr>
          <w:t>https://doi.org/10.48550/arXiv.2406.05794</w:t>
        </w:r>
      </w:hyperlink>
      <w:r>
        <w:t xml:space="preserve"> </w:t>
      </w:r>
    </w:p>
    <w:p w14:paraId="78D3351A" w14:textId="3D7CCC8B" w:rsidR="005962A7" w:rsidRDefault="005962A7" w:rsidP="005962A7">
      <w:pPr>
        <w:pStyle w:val="ListParagraph"/>
        <w:numPr>
          <w:ilvl w:val="0"/>
          <w:numId w:val="26"/>
        </w:numPr>
        <w:jc w:val="left"/>
      </w:pPr>
      <w:proofErr w:type="spellStart"/>
      <w:r w:rsidRPr="005962A7">
        <w:t>Cuconasu</w:t>
      </w:r>
      <w:proofErr w:type="spellEnd"/>
      <w:r w:rsidRPr="005962A7">
        <w:t>, Florin, et al. "The power of noise: Redefining retrieval for rag systems." Proceedings of the 47th International ACM SIGIR Conference on Research and Development in Information Retrieval. 2024</w:t>
      </w:r>
      <w:r>
        <w:t xml:space="preserve">. </w:t>
      </w:r>
      <w:hyperlink r:id="rId31" w:history="1">
        <w:r w:rsidRPr="0029216A">
          <w:rPr>
            <w:rStyle w:val="Hyperlink"/>
          </w:rPr>
          <w:t>https://doi.org/10.1145/3626772.3657834</w:t>
        </w:r>
      </w:hyperlink>
    </w:p>
    <w:p w14:paraId="48568A66" w14:textId="799E7886" w:rsidR="005962A7" w:rsidRDefault="005962A7" w:rsidP="005962A7">
      <w:pPr>
        <w:pStyle w:val="ListParagraph"/>
        <w:numPr>
          <w:ilvl w:val="0"/>
          <w:numId w:val="26"/>
        </w:numPr>
        <w:jc w:val="left"/>
      </w:pPr>
      <w:r w:rsidRPr="005962A7">
        <w:t>Hayashi, Teruaki, et al. "Metadata-based Data Exploration with Retrieval-Augmented Generation for Large Language Models."</w:t>
      </w:r>
      <w:r>
        <w:t xml:space="preserve"> </w:t>
      </w:r>
      <w:hyperlink r:id="rId32" w:history="1">
        <w:r w:rsidRPr="0029216A">
          <w:rPr>
            <w:rStyle w:val="Hyperlink"/>
          </w:rPr>
          <w:t>https://doi.org/10.48550/arXiv.2410.04231</w:t>
        </w:r>
      </w:hyperlink>
    </w:p>
    <w:p w14:paraId="39381DFD" w14:textId="1F87A5CF" w:rsidR="005962A7" w:rsidRDefault="005962A7" w:rsidP="006E02D7">
      <w:pPr>
        <w:pStyle w:val="ListParagraph"/>
        <w:numPr>
          <w:ilvl w:val="0"/>
          <w:numId w:val="26"/>
        </w:numPr>
        <w:jc w:val="left"/>
      </w:pPr>
      <w:r w:rsidRPr="005962A7">
        <w:t>Sawarkar, Kunal, Abhilasha Mangal, and Shivam Raj Solanki. "Blended RAG: Improving RAG (Retriever-Augmented Generation) Accuracy with Semantic Search and Hybrid Query-Based Retrievers." </w:t>
      </w:r>
      <w:hyperlink r:id="rId33" w:history="1">
        <w:r w:rsidRPr="0029216A">
          <w:rPr>
            <w:rStyle w:val="Hyperlink"/>
          </w:rPr>
          <w:t>https://doi.org/10.48550/arXiv.2404.07220</w:t>
        </w:r>
      </w:hyperlink>
      <w:r>
        <w:t xml:space="preserve"> </w:t>
      </w:r>
    </w:p>
    <w:p w14:paraId="009FEEF9" w14:textId="77777777" w:rsidR="005962A7" w:rsidRDefault="005962A7" w:rsidP="005962A7">
      <w:pPr>
        <w:jc w:val="left"/>
      </w:pPr>
    </w:p>
    <w:p w14:paraId="0A55002A" w14:textId="77777777" w:rsidR="005962A7" w:rsidRDefault="005962A7" w:rsidP="005962A7">
      <w:pPr>
        <w:jc w:val="left"/>
      </w:pPr>
    </w:p>
    <w:p w14:paraId="234A93D5" w14:textId="77777777" w:rsidR="005962A7" w:rsidRDefault="005962A7" w:rsidP="005962A7">
      <w:pPr>
        <w:jc w:val="left"/>
      </w:pPr>
    </w:p>
    <w:p w14:paraId="0F803F78" w14:textId="77777777" w:rsidR="005962A7" w:rsidRDefault="005962A7" w:rsidP="005962A7">
      <w:pPr>
        <w:jc w:val="left"/>
      </w:pPr>
    </w:p>
    <w:p w14:paraId="5E0D91B2" w14:textId="77777777" w:rsidR="00836367" w:rsidRDefault="00836367" w:rsidP="005962A7">
      <w:pPr>
        <w:jc w:val="left"/>
      </w:pPr>
    </w:p>
    <w:p w14:paraId="660A5FE2" w14:textId="77777777" w:rsidR="005962A7" w:rsidRDefault="005962A7" w:rsidP="005962A7">
      <w:pPr>
        <w:jc w:val="left"/>
      </w:pPr>
    </w:p>
    <w:p w14:paraId="11FF9CB3" w14:textId="77777777" w:rsidR="005962A7" w:rsidRDefault="005962A7" w:rsidP="005962A7">
      <w:pPr>
        <w:jc w:val="left"/>
      </w:pPr>
    </w:p>
    <w:p w14:paraId="138DA168" w14:textId="77777777" w:rsidR="005962A7" w:rsidRDefault="005962A7" w:rsidP="005962A7">
      <w:pPr>
        <w:jc w:val="left"/>
      </w:pPr>
    </w:p>
    <w:p w14:paraId="32ADA7D8" w14:textId="77777777" w:rsidR="005962A7" w:rsidRDefault="005962A7" w:rsidP="005962A7">
      <w:pPr>
        <w:jc w:val="left"/>
      </w:pPr>
    </w:p>
    <w:p w14:paraId="47DB067C" w14:textId="77777777" w:rsidR="005962A7" w:rsidRDefault="005962A7" w:rsidP="005962A7">
      <w:pPr>
        <w:jc w:val="left"/>
      </w:pPr>
    </w:p>
    <w:p w14:paraId="37BB28FE" w14:textId="77777777" w:rsidR="005962A7" w:rsidRDefault="005962A7" w:rsidP="005962A7">
      <w:pPr>
        <w:jc w:val="left"/>
      </w:pPr>
    </w:p>
    <w:p w14:paraId="4FF20949" w14:textId="77777777" w:rsidR="005962A7" w:rsidRDefault="005962A7" w:rsidP="005962A7">
      <w:pPr>
        <w:jc w:val="left"/>
      </w:pPr>
    </w:p>
    <w:p w14:paraId="2A460D1E" w14:textId="77777777" w:rsidR="005962A7" w:rsidRDefault="005962A7" w:rsidP="005962A7">
      <w:pPr>
        <w:jc w:val="left"/>
      </w:pPr>
    </w:p>
    <w:p w14:paraId="1CCC4C1B" w14:textId="77777777" w:rsidR="005962A7" w:rsidRDefault="005962A7" w:rsidP="005962A7">
      <w:pPr>
        <w:jc w:val="left"/>
      </w:pPr>
    </w:p>
    <w:p w14:paraId="12556252" w14:textId="77777777" w:rsidR="005962A7" w:rsidRDefault="005962A7" w:rsidP="005962A7">
      <w:pPr>
        <w:jc w:val="left"/>
      </w:pPr>
    </w:p>
    <w:p w14:paraId="38C31358" w14:textId="77777777" w:rsidR="005962A7" w:rsidRDefault="005962A7" w:rsidP="005962A7">
      <w:pPr>
        <w:jc w:val="left"/>
      </w:pPr>
    </w:p>
    <w:p w14:paraId="149B01B3" w14:textId="77777777" w:rsidR="005962A7" w:rsidRDefault="005962A7" w:rsidP="005962A7">
      <w:pPr>
        <w:jc w:val="left"/>
      </w:pPr>
    </w:p>
    <w:p w14:paraId="36CA2FC1" w14:textId="77777777" w:rsidR="005962A7" w:rsidRDefault="005962A7" w:rsidP="005962A7">
      <w:pPr>
        <w:jc w:val="left"/>
      </w:pPr>
    </w:p>
    <w:p w14:paraId="06D45CE7" w14:textId="77777777" w:rsidR="005962A7" w:rsidRDefault="005962A7" w:rsidP="005962A7">
      <w:pPr>
        <w:jc w:val="left"/>
      </w:pPr>
    </w:p>
    <w:p w14:paraId="4AC3D44F" w14:textId="77777777" w:rsidR="005962A7" w:rsidRDefault="005962A7" w:rsidP="005962A7">
      <w:pPr>
        <w:jc w:val="left"/>
      </w:pPr>
    </w:p>
    <w:p w14:paraId="1330C4C5" w14:textId="77777777" w:rsidR="005962A7" w:rsidRDefault="005962A7" w:rsidP="005962A7">
      <w:pPr>
        <w:jc w:val="left"/>
      </w:pPr>
    </w:p>
    <w:p w14:paraId="4CDAA357" w14:textId="77777777" w:rsidR="005962A7" w:rsidRPr="005962A7" w:rsidRDefault="005962A7" w:rsidP="005962A7">
      <w:pPr>
        <w:jc w:val="left"/>
        <w:sectPr w:rsidR="005962A7" w:rsidRPr="005962A7" w:rsidSect="005962A7">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5962A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5127C" w14:textId="77777777" w:rsidR="00F335A8" w:rsidRDefault="00F335A8" w:rsidP="001A3B3D">
      <w:r>
        <w:separator/>
      </w:r>
    </w:p>
  </w:endnote>
  <w:endnote w:type="continuationSeparator" w:id="0">
    <w:p w14:paraId="5E7C8CA8" w14:textId="77777777" w:rsidR="00F335A8" w:rsidRDefault="00F335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8BC3A" w14:textId="77777777" w:rsidR="00F335A8" w:rsidRDefault="00F335A8" w:rsidP="001A3B3D">
      <w:r>
        <w:separator/>
      </w:r>
    </w:p>
  </w:footnote>
  <w:footnote w:type="continuationSeparator" w:id="0">
    <w:p w14:paraId="5FFFA6DC" w14:textId="77777777" w:rsidR="00F335A8" w:rsidRDefault="00F335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A12B50"/>
    <w:multiLevelType w:val="hybridMultilevel"/>
    <w:tmpl w:val="6D44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B548F"/>
    <w:multiLevelType w:val="hybridMultilevel"/>
    <w:tmpl w:val="C8D670AC"/>
    <w:lvl w:ilvl="0" w:tplc="E4B230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5"/>
  </w:num>
  <w:num w:numId="2" w16cid:durableId="113523958">
    <w:abstractNumId w:val="21"/>
  </w:num>
  <w:num w:numId="3" w16cid:durableId="1961260815">
    <w:abstractNumId w:val="14"/>
  </w:num>
  <w:num w:numId="4" w16cid:durableId="1493372766">
    <w:abstractNumId w:val="17"/>
  </w:num>
  <w:num w:numId="5" w16cid:durableId="765809447">
    <w:abstractNumId w:val="17"/>
  </w:num>
  <w:num w:numId="6" w16cid:durableId="1475482756">
    <w:abstractNumId w:val="17"/>
  </w:num>
  <w:num w:numId="7" w16cid:durableId="1372072659">
    <w:abstractNumId w:val="17"/>
  </w:num>
  <w:num w:numId="8" w16cid:durableId="550967787">
    <w:abstractNumId w:val="20"/>
  </w:num>
  <w:num w:numId="9" w16cid:durableId="1867911859">
    <w:abstractNumId w:val="22"/>
  </w:num>
  <w:num w:numId="10" w16cid:durableId="464667790">
    <w:abstractNumId w:val="16"/>
  </w:num>
  <w:num w:numId="11" w16cid:durableId="814226710">
    <w:abstractNumId w:val="13"/>
  </w:num>
  <w:num w:numId="12" w16cid:durableId="2074113556">
    <w:abstractNumId w:val="12"/>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8"/>
  </w:num>
  <w:num w:numId="25" w16cid:durableId="1674529088">
    <w:abstractNumId w:val="19"/>
  </w:num>
  <w:num w:numId="26" w16cid:durableId="1870096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1D30C0"/>
    <w:rsid w:val="002019D3"/>
    <w:rsid w:val="002254A9"/>
    <w:rsid w:val="00233D97"/>
    <w:rsid w:val="002347A2"/>
    <w:rsid w:val="00266967"/>
    <w:rsid w:val="002761CE"/>
    <w:rsid w:val="002850E3"/>
    <w:rsid w:val="002A472F"/>
    <w:rsid w:val="003324B1"/>
    <w:rsid w:val="00354FCF"/>
    <w:rsid w:val="003739DC"/>
    <w:rsid w:val="00373A4B"/>
    <w:rsid w:val="003A19E2"/>
    <w:rsid w:val="003B1816"/>
    <w:rsid w:val="003B4E04"/>
    <w:rsid w:val="003F5A08"/>
    <w:rsid w:val="00420716"/>
    <w:rsid w:val="004325FB"/>
    <w:rsid w:val="004432BA"/>
    <w:rsid w:val="0044407E"/>
    <w:rsid w:val="00447BB9"/>
    <w:rsid w:val="0046031D"/>
    <w:rsid w:val="004A1312"/>
    <w:rsid w:val="004D72B5"/>
    <w:rsid w:val="004D7F72"/>
    <w:rsid w:val="004E5CC8"/>
    <w:rsid w:val="00517639"/>
    <w:rsid w:val="00551B7F"/>
    <w:rsid w:val="00557BE2"/>
    <w:rsid w:val="0056610F"/>
    <w:rsid w:val="00575BCA"/>
    <w:rsid w:val="005962A7"/>
    <w:rsid w:val="005B0344"/>
    <w:rsid w:val="005B520E"/>
    <w:rsid w:val="005C412B"/>
    <w:rsid w:val="005D4493"/>
    <w:rsid w:val="005E2800"/>
    <w:rsid w:val="005F3FC6"/>
    <w:rsid w:val="00605825"/>
    <w:rsid w:val="006153F1"/>
    <w:rsid w:val="00645D22"/>
    <w:rsid w:val="00651A08"/>
    <w:rsid w:val="00654204"/>
    <w:rsid w:val="00670434"/>
    <w:rsid w:val="00687E37"/>
    <w:rsid w:val="006B6B66"/>
    <w:rsid w:val="006C562F"/>
    <w:rsid w:val="006E02D7"/>
    <w:rsid w:val="006F6D3D"/>
    <w:rsid w:val="00715BEA"/>
    <w:rsid w:val="00740EEA"/>
    <w:rsid w:val="0074401B"/>
    <w:rsid w:val="0075293B"/>
    <w:rsid w:val="00755F7A"/>
    <w:rsid w:val="00794804"/>
    <w:rsid w:val="007A07BC"/>
    <w:rsid w:val="007B33F1"/>
    <w:rsid w:val="007B6DDA"/>
    <w:rsid w:val="007C0308"/>
    <w:rsid w:val="007C2FF2"/>
    <w:rsid w:val="007D6232"/>
    <w:rsid w:val="007E700E"/>
    <w:rsid w:val="007F1F99"/>
    <w:rsid w:val="007F768F"/>
    <w:rsid w:val="0080791D"/>
    <w:rsid w:val="008325CC"/>
    <w:rsid w:val="00836367"/>
    <w:rsid w:val="00841512"/>
    <w:rsid w:val="00873603"/>
    <w:rsid w:val="008A2C7D"/>
    <w:rsid w:val="008C4B23"/>
    <w:rsid w:val="008F6E2C"/>
    <w:rsid w:val="009303D9"/>
    <w:rsid w:val="00933C64"/>
    <w:rsid w:val="00972203"/>
    <w:rsid w:val="00980BC6"/>
    <w:rsid w:val="009B32DF"/>
    <w:rsid w:val="009F1D79"/>
    <w:rsid w:val="009F7A2F"/>
    <w:rsid w:val="00A059B3"/>
    <w:rsid w:val="00A33C6A"/>
    <w:rsid w:val="00A42E28"/>
    <w:rsid w:val="00AB33B6"/>
    <w:rsid w:val="00AC6398"/>
    <w:rsid w:val="00AE3409"/>
    <w:rsid w:val="00B11A60"/>
    <w:rsid w:val="00B22613"/>
    <w:rsid w:val="00B25620"/>
    <w:rsid w:val="00B27602"/>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CD0ACD"/>
    <w:rsid w:val="00D2176E"/>
    <w:rsid w:val="00D632BE"/>
    <w:rsid w:val="00D72D06"/>
    <w:rsid w:val="00D7522C"/>
    <w:rsid w:val="00D7536F"/>
    <w:rsid w:val="00D76668"/>
    <w:rsid w:val="00DB2CE2"/>
    <w:rsid w:val="00DE58C7"/>
    <w:rsid w:val="00E07383"/>
    <w:rsid w:val="00E165BC"/>
    <w:rsid w:val="00E61E12"/>
    <w:rsid w:val="00E7596C"/>
    <w:rsid w:val="00E878F2"/>
    <w:rsid w:val="00ED0149"/>
    <w:rsid w:val="00EF7DE3"/>
    <w:rsid w:val="00F03103"/>
    <w:rsid w:val="00F15F3A"/>
    <w:rsid w:val="00F271DE"/>
    <w:rsid w:val="00F335A8"/>
    <w:rsid w:val="00F4630E"/>
    <w:rsid w:val="00F500EA"/>
    <w:rsid w:val="00F627DA"/>
    <w:rsid w:val="00F7288F"/>
    <w:rsid w:val="00F82473"/>
    <w:rsid w:val="00F847A6"/>
    <w:rsid w:val="00F87C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 w:type="paragraph" w:styleId="EndnoteText">
    <w:name w:val="endnote text"/>
    <w:basedOn w:val="Normal"/>
    <w:link w:val="EndnoteTextChar"/>
    <w:rsid w:val="005962A7"/>
  </w:style>
  <w:style w:type="character" w:customStyle="1" w:styleId="EndnoteTextChar">
    <w:name w:val="Endnote Text Char"/>
    <w:basedOn w:val="DefaultParagraphFont"/>
    <w:link w:val="EndnoteText"/>
    <w:rsid w:val="005962A7"/>
  </w:style>
  <w:style w:type="character" w:styleId="EndnoteReference">
    <w:name w:val="endnote reference"/>
    <w:basedOn w:val="DefaultParagraphFont"/>
    <w:rsid w:val="005962A7"/>
    <w:rPr>
      <w:vertAlign w:val="superscript"/>
    </w:rPr>
  </w:style>
  <w:style w:type="paragraph" w:styleId="FootnoteText">
    <w:name w:val="footnote text"/>
    <w:basedOn w:val="Normal"/>
    <w:link w:val="FootnoteTextChar"/>
    <w:rsid w:val="005962A7"/>
  </w:style>
  <w:style w:type="character" w:customStyle="1" w:styleId="FootnoteTextChar">
    <w:name w:val="Footnote Text Char"/>
    <w:basedOn w:val="DefaultParagraphFont"/>
    <w:link w:val="FootnoteText"/>
    <w:rsid w:val="005962A7"/>
  </w:style>
  <w:style w:type="character" w:styleId="FootnoteReference">
    <w:name w:val="footnote reference"/>
    <w:basedOn w:val="DefaultParagraphFont"/>
    <w:rsid w:val="005962A7"/>
    <w:rPr>
      <w:vertAlign w:val="superscript"/>
    </w:rPr>
  </w:style>
  <w:style w:type="paragraph" w:styleId="ListParagraph">
    <w:name w:val="List Paragraph"/>
    <w:basedOn w:val="Normal"/>
    <w:uiPriority w:val="34"/>
    <w:qFormat/>
    <w:rsid w:val="005962A7"/>
    <w:pPr>
      <w:ind w:left="720"/>
      <w:contextualSpacing/>
    </w:pPr>
  </w:style>
  <w:style w:type="character" w:styleId="Hyperlink">
    <w:name w:val="Hyperlink"/>
    <w:basedOn w:val="DefaultParagraphFont"/>
    <w:rsid w:val="005962A7"/>
    <w:rPr>
      <w:color w:val="0563C1" w:themeColor="hyperlink"/>
      <w:u w:val="single"/>
    </w:rPr>
  </w:style>
  <w:style w:type="character" w:styleId="UnresolvedMention">
    <w:name w:val="Unresolved Mention"/>
    <w:basedOn w:val="DefaultParagraphFont"/>
    <w:uiPriority w:val="99"/>
    <w:semiHidden/>
    <w:unhideWhenUsed/>
    <w:rsid w:val="005962A7"/>
    <w:rPr>
      <w:color w:val="605E5C"/>
      <w:shd w:val="clear" w:color="auto" w:fill="E1DFDD"/>
    </w:rPr>
  </w:style>
  <w:style w:type="character" w:styleId="FollowedHyperlink">
    <w:name w:val="FollowedHyperlink"/>
    <w:basedOn w:val="DefaultParagraphFont"/>
    <w:rsid w:val="00596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3930">
      <w:bodyDiv w:val="1"/>
      <w:marLeft w:val="0"/>
      <w:marRight w:val="0"/>
      <w:marTop w:val="0"/>
      <w:marBottom w:val="0"/>
      <w:divBdr>
        <w:top w:val="none" w:sz="0" w:space="0" w:color="auto"/>
        <w:left w:val="none" w:sz="0" w:space="0" w:color="auto"/>
        <w:bottom w:val="none" w:sz="0" w:space="0" w:color="auto"/>
        <w:right w:val="none" w:sz="0" w:space="0" w:color="auto"/>
      </w:divBdr>
    </w:div>
    <w:div w:id="237902850">
      <w:bodyDiv w:val="1"/>
      <w:marLeft w:val="0"/>
      <w:marRight w:val="0"/>
      <w:marTop w:val="0"/>
      <w:marBottom w:val="0"/>
      <w:divBdr>
        <w:top w:val="none" w:sz="0" w:space="0" w:color="auto"/>
        <w:left w:val="none" w:sz="0" w:space="0" w:color="auto"/>
        <w:bottom w:val="none" w:sz="0" w:space="0" w:color="auto"/>
        <w:right w:val="none" w:sz="0" w:space="0" w:color="auto"/>
      </w:divBdr>
    </w:div>
    <w:div w:id="320039420">
      <w:bodyDiv w:val="1"/>
      <w:marLeft w:val="0"/>
      <w:marRight w:val="0"/>
      <w:marTop w:val="0"/>
      <w:marBottom w:val="0"/>
      <w:divBdr>
        <w:top w:val="none" w:sz="0" w:space="0" w:color="auto"/>
        <w:left w:val="none" w:sz="0" w:space="0" w:color="auto"/>
        <w:bottom w:val="none" w:sz="0" w:space="0" w:color="auto"/>
        <w:right w:val="none" w:sz="0" w:space="0" w:color="auto"/>
      </w:divBdr>
    </w:div>
    <w:div w:id="414520371">
      <w:bodyDiv w:val="1"/>
      <w:marLeft w:val="0"/>
      <w:marRight w:val="0"/>
      <w:marTop w:val="0"/>
      <w:marBottom w:val="0"/>
      <w:divBdr>
        <w:top w:val="none" w:sz="0" w:space="0" w:color="auto"/>
        <w:left w:val="none" w:sz="0" w:space="0" w:color="auto"/>
        <w:bottom w:val="none" w:sz="0" w:space="0" w:color="auto"/>
        <w:right w:val="none" w:sz="0" w:space="0" w:color="auto"/>
      </w:divBdr>
    </w:div>
    <w:div w:id="717901366">
      <w:bodyDiv w:val="1"/>
      <w:marLeft w:val="0"/>
      <w:marRight w:val="0"/>
      <w:marTop w:val="0"/>
      <w:marBottom w:val="0"/>
      <w:divBdr>
        <w:top w:val="none" w:sz="0" w:space="0" w:color="auto"/>
        <w:left w:val="none" w:sz="0" w:space="0" w:color="auto"/>
        <w:bottom w:val="none" w:sz="0" w:space="0" w:color="auto"/>
        <w:right w:val="none" w:sz="0" w:space="0" w:color="auto"/>
      </w:divBdr>
    </w:div>
    <w:div w:id="801843551">
      <w:bodyDiv w:val="1"/>
      <w:marLeft w:val="0"/>
      <w:marRight w:val="0"/>
      <w:marTop w:val="0"/>
      <w:marBottom w:val="0"/>
      <w:divBdr>
        <w:top w:val="none" w:sz="0" w:space="0" w:color="auto"/>
        <w:left w:val="none" w:sz="0" w:space="0" w:color="auto"/>
        <w:bottom w:val="none" w:sz="0" w:space="0" w:color="auto"/>
        <w:right w:val="none" w:sz="0" w:space="0" w:color="auto"/>
      </w:divBdr>
    </w:div>
    <w:div w:id="842823083">
      <w:bodyDiv w:val="1"/>
      <w:marLeft w:val="0"/>
      <w:marRight w:val="0"/>
      <w:marTop w:val="0"/>
      <w:marBottom w:val="0"/>
      <w:divBdr>
        <w:top w:val="none" w:sz="0" w:space="0" w:color="auto"/>
        <w:left w:val="none" w:sz="0" w:space="0" w:color="auto"/>
        <w:bottom w:val="none" w:sz="0" w:space="0" w:color="auto"/>
        <w:right w:val="none" w:sz="0" w:space="0" w:color="auto"/>
      </w:divBdr>
    </w:div>
    <w:div w:id="1063604753">
      <w:bodyDiv w:val="1"/>
      <w:marLeft w:val="0"/>
      <w:marRight w:val="0"/>
      <w:marTop w:val="0"/>
      <w:marBottom w:val="0"/>
      <w:divBdr>
        <w:top w:val="none" w:sz="0" w:space="0" w:color="auto"/>
        <w:left w:val="none" w:sz="0" w:space="0" w:color="auto"/>
        <w:bottom w:val="none" w:sz="0" w:space="0" w:color="auto"/>
        <w:right w:val="none" w:sz="0" w:space="0" w:color="auto"/>
      </w:divBdr>
    </w:div>
    <w:div w:id="117145696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256356607">
      <w:bodyDiv w:val="1"/>
      <w:marLeft w:val="0"/>
      <w:marRight w:val="0"/>
      <w:marTop w:val="0"/>
      <w:marBottom w:val="0"/>
      <w:divBdr>
        <w:top w:val="none" w:sz="0" w:space="0" w:color="auto"/>
        <w:left w:val="none" w:sz="0" w:space="0" w:color="auto"/>
        <w:bottom w:val="none" w:sz="0" w:space="0" w:color="auto"/>
        <w:right w:val="none" w:sz="0" w:space="0" w:color="auto"/>
      </w:divBdr>
    </w:div>
    <w:div w:id="1323972272">
      <w:bodyDiv w:val="1"/>
      <w:marLeft w:val="0"/>
      <w:marRight w:val="0"/>
      <w:marTop w:val="0"/>
      <w:marBottom w:val="0"/>
      <w:divBdr>
        <w:top w:val="none" w:sz="0" w:space="0" w:color="auto"/>
        <w:left w:val="none" w:sz="0" w:space="0" w:color="auto"/>
        <w:bottom w:val="none" w:sz="0" w:space="0" w:color="auto"/>
        <w:right w:val="none" w:sz="0" w:space="0" w:color="auto"/>
      </w:divBdr>
    </w:div>
    <w:div w:id="1324700253">
      <w:bodyDiv w:val="1"/>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0"/>
          <w:divBdr>
            <w:top w:val="none" w:sz="0" w:space="0" w:color="auto"/>
            <w:left w:val="none" w:sz="0" w:space="0" w:color="auto"/>
            <w:bottom w:val="none" w:sz="0" w:space="0" w:color="auto"/>
            <w:right w:val="none" w:sz="0" w:space="0" w:color="auto"/>
          </w:divBdr>
        </w:div>
      </w:divsChild>
    </w:div>
    <w:div w:id="1363673689">
      <w:bodyDiv w:val="1"/>
      <w:marLeft w:val="0"/>
      <w:marRight w:val="0"/>
      <w:marTop w:val="0"/>
      <w:marBottom w:val="0"/>
      <w:divBdr>
        <w:top w:val="none" w:sz="0" w:space="0" w:color="auto"/>
        <w:left w:val="none" w:sz="0" w:space="0" w:color="auto"/>
        <w:bottom w:val="none" w:sz="0" w:space="0" w:color="auto"/>
        <w:right w:val="none" w:sz="0" w:space="0" w:color="auto"/>
      </w:divBdr>
    </w:div>
    <w:div w:id="1470050009">
      <w:bodyDiv w:val="1"/>
      <w:marLeft w:val="0"/>
      <w:marRight w:val="0"/>
      <w:marTop w:val="0"/>
      <w:marBottom w:val="0"/>
      <w:divBdr>
        <w:top w:val="none" w:sz="0" w:space="0" w:color="auto"/>
        <w:left w:val="none" w:sz="0" w:space="0" w:color="auto"/>
        <w:bottom w:val="none" w:sz="0" w:space="0" w:color="auto"/>
        <w:right w:val="none" w:sz="0" w:space="0" w:color="auto"/>
      </w:divBdr>
      <w:divsChild>
        <w:div w:id="1380786908">
          <w:marLeft w:val="0"/>
          <w:marRight w:val="0"/>
          <w:marTop w:val="0"/>
          <w:marBottom w:val="0"/>
          <w:divBdr>
            <w:top w:val="none" w:sz="0" w:space="0" w:color="auto"/>
            <w:left w:val="none" w:sz="0" w:space="0" w:color="auto"/>
            <w:bottom w:val="none" w:sz="0" w:space="0" w:color="auto"/>
            <w:right w:val="none" w:sz="0" w:space="0" w:color="auto"/>
          </w:divBdr>
        </w:div>
      </w:divsChild>
    </w:div>
    <w:div w:id="1644190545">
      <w:bodyDiv w:val="1"/>
      <w:marLeft w:val="0"/>
      <w:marRight w:val="0"/>
      <w:marTop w:val="0"/>
      <w:marBottom w:val="0"/>
      <w:divBdr>
        <w:top w:val="none" w:sz="0" w:space="0" w:color="auto"/>
        <w:left w:val="none" w:sz="0" w:space="0" w:color="auto"/>
        <w:bottom w:val="none" w:sz="0" w:space="0" w:color="auto"/>
        <w:right w:val="none" w:sz="0" w:space="0" w:color="auto"/>
      </w:divBdr>
    </w:div>
    <w:div w:id="1656177946">
      <w:bodyDiv w:val="1"/>
      <w:marLeft w:val="0"/>
      <w:marRight w:val="0"/>
      <w:marTop w:val="0"/>
      <w:marBottom w:val="0"/>
      <w:divBdr>
        <w:top w:val="none" w:sz="0" w:space="0" w:color="auto"/>
        <w:left w:val="none" w:sz="0" w:space="0" w:color="auto"/>
        <w:bottom w:val="none" w:sz="0" w:space="0" w:color="auto"/>
        <w:right w:val="none" w:sz="0" w:space="0" w:color="auto"/>
      </w:divBdr>
    </w:div>
    <w:div w:id="1693530553">
      <w:bodyDiv w:val="1"/>
      <w:marLeft w:val="0"/>
      <w:marRight w:val="0"/>
      <w:marTop w:val="0"/>
      <w:marBottom w:val="0"/>
      <w:divBdr>
        <w:top w:val="none" w:sz="0" w:space="0" w:color="auto"/>
        <w:left w:val="none" w:sz="0" w:space="0" w:color="auto"/>
        <w:bottom w:val="none" w:sz="0" w:space="0" w:color="auto"/>
        <w:right w:val="none" w:sz="0" w:space="0" w:color="auto"/>
      </w:divBdr>
    </w:div>
    <w:div w:id="1741169252">
      <w:bodyDiv w:val="1"/>
      <w:marLeft w:val="0"/>
      <w:marRight w:val="0"/>
      <w:marTop w:val="0"/>
      <w:marBottom w:val="0"/>
      <w:divBdr>
        <w:top w:val="none" w:sz="0" w:space="0" w:color="auto"/>
        <w:left w:val="none" w:sz="0" w:space="0" w:color="auto"/>
        <w:bottom w:val="none" w:sz="0" w:space="0" w:color="auto"/>
        <w:right w:val="none" w:sz="0" w:space="0" w:color="auto"/>
      </w:divBdr>
    </w:div>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 w:id="1953197136">
      <w:bodyDiv w:val="1"/>
      <w:marLeft w:val="0"/>
      <w:marRight w:val="0"/>
      <w:marTop w:val="0"/>
      <w:marBottom w:val="0"/>
      <w:divBdr>
        <w:top w:val="none" w:sz="0" w:space="0" w:color="auto"/>
        <w:left w:val="none" w:sz="0" w:space="0" w:color="auto"/>
        <w:bottom w:val="none" w:sz="0" w:space="0" w:color="auto"/>
        <w:right w:val="none" w:sz="0" w:space="0" w:color="auto"/>
      </w:divBdr>
    </w:div>
    <w:div w:id="2005473655">
      <w:bodyDiv w:val="1"/>
      <w:marLeft w:val="0"/>
      <w:marRight w:val="0"/>
      <w:marTop w:val="0"/>
      <w:marBottom w:val="0"/>
      <w:divBdr>
        <w:top w:val="none" w:sz="0" w:space="0" w:color="auto"/>
        <w:left w:val="none" w:sz="0" w:space="0" w:color="auto"/>
        <w:bottom w:val="none" w:sz="0" w:space="0" w:color="auto"/>
        <w:right w:val="none" w:sz="0" w:space="0" w:color="auto"/>
      </w:divBdr>
    </w:div>
    <w:div w:id="2104916066">
      <w:bodyDiv w:val="1"/>
      <w:marLeft w:val="0"/>
      <w:marRight w:val="0"/>
      <w:marTop w:val="0"/>
      <w:marBottom w:val="0"/>
      <w:divBdr>
        <w:top w:val="none" w:sz="0" w:space="0" w:color="auto"/>
        <w:left w:val="none" w:sz="0" w:space="0" w:color="auto"/>
        <w:bottom w:val="none" w:sz="0" w:space="0" w:color="auto"/>
        <w:right w:val="none" w:sz="0" w:space="0" w:color="auto"/>
      </w:divBdr>
      <w:divsChild>
        <w:div w:id="1472559820">
          <w:marLeft w:val="0"/>
          <w:marRight w:val="0"/>
          <w:marTop w:val="0"/>
          <w:marBottom w:val="0"/>
          <w:divBdr>
            <w:top w:val="none" w:sz="0" w:space="0" w:color="auto"/>
            <w:left w:val="none" w:sz="0" w:space="0" w:color="auto"/>
            <w:bottom w:val="none" w:sz="0" w:space="0" w:color="auto"/>
            <w:right w:val="none" w:sz="0" w:space="0" w:color="auto"/>
          </w:divBdr>
        </w:div>
      </w:divsChild>
    </w:div>
    <w:div w:id="21099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48550/arXiv.2005.11401" TargetMode="External"/><Relationship Id="rId26" Type="http://schemas.openxmlformats.org/officeDocument/2006/relationships/hyperlink" Target="https://doi.org/10.48550/arXiv.2112.04426" TargetMode="External"/><Relationship Id="rId3" Type="http://schemas.openxmlformats.org/officeDocument/2006/relationships/styles" Target="styles.xml"/><Relationship Id="rId21" Type="http://schemas.openxmlformats.org/officeDocument/2006/relationships/hyperlink" Target="https://doi.org/10.48550/arXiv.2004.049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oi.org/10.1086/lq.72.4.40039793" TargetMode="External"/><Relationship Id="rId25" Type="http://schemas.openxmlformats.org/officeDocument/2006/relationships/hyperlink" Target="https://doi.org/10.48550/arXiv.2312.10997" TargetMode="External"/><Relationship Id="rId33" Type="http://schemas.openxmlformats.org/officeDocument/2006/relationships/hyperlink" Target="https://doi.org/10.48550/arXiv.2404.07220" TargetMode="External"/><Relationship Id="rId2" Type="http://schemas.openxmlformats.org/officeDocument/2006/relationships/numbering" Target="numbering.xml"/><Relationship Id="rId16" Type="http://schemas.openxmlformats.org/officeDocument/2006/relationships/hyperlink" Target="https://doi.org/10.1300/J201v02n01_06" TargetMode="External"/><Relationship Id="rId20" Type="http://schemas.openxmlformats.org/officeDocument/2006/relationships/hyperlink" Target="https://doi.org/10.48550/arXiv.2002.08909" TargetMode="External"/><Relationship Id="rId29" Type="http://schemas.openxmlformats.org/officeDocument/2006/relationships/hyperlink" Target="https://doi.org/10.48550/arXiv.2405.18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48550/arXiv.1905.01969" TargetMode="External"/><Relationship Id="rId32" Type="http://schemas.openxmlformats.org/officeDocument/2006/relationships/hyperlink" Target="https://doi.org/10.48550/arXiv.2410.0423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2010.06467" TargetMode="External"/><Relationship Id="rId28" Type="http://schemas.openxmlformats.org/officeDocument/2006/relationships/hyperlink" Target="https://doi.org/10.48550/arXiv.2212.10496" TargetMode="External"/><Relationship Id="rId10" Type="http://schemas.openxmlformats.org/officeDocument/2006/relationships/image" Target="media/image2.svg"/><Relationship Id="rId19" Type="http://schemas.openxmlformats.org/officeDocument/2006/relationships/hyperlink" Target="https://doi.org/10.1145/nnnnnnn.nnnnnnn" TargetMode="External"/><Relationship Id="rId31" Type="http://schemas.openxmlformats.org/officeDocument/2006/relationships/hyperlink" Target="https://doi.org/10.1145/3626772.36578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48550/arXiv.2007.01282" TargetMode="External"/><Relationship Id="rId27" Type="http://schemas.openxmlformats.org/officeDocument/2006/relationships/hyperlink" Target="https://doi.org/10.48550/arXiv.2404.01037" TargetMode="External"/><Relationship Id="rId30" Type="http://schemas.openxmlformats.org/officeDocument/2006/relationships/hyperlink" Target="https://doi.org/10.48550/arXiv.2406.05794"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6007</Words>
  <Characters>34243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Schild</cp:lastModifiedBy>
  <cp:revision>7</cp:revision>
  <dcterms:created xsi:type="dcterms:W3CDTF">2024-12-06T19:49:00Z</dcterms:created>
  <dcterms:modified xsi:type="dcterms:W3CDTF">2024-12-08T20:37:00Z</dcterms:modified>
</cp:coreProperties>
</file>