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77" w:rsidRPr="00651477" w:rsidRDefault="00651477">
      <w:pPr>
        <w:rPr>
          <w:b/>
          <w:u w:val="single"/>
        </w:rPr>
      </w:pPr>
      <w:r w:rsidRPr="00651477">
        <w:rPr>
          <w:b/>
          <w:u w:val="single"/>
        </w:rPr>
        <w:t>SUMMARY</w:t>
      </w:r>
    </w:p>
    <w:p w:rsidR="00651477" w:rsidRPr="00651477" w:rsidRDefault="00651477">
      <w:r>
        <w:t xml:space="preserve">The following comments relate to </w:t>
      </w:r>
      <w:bookmarkStart w:id="0" w:name="_GoBack"/>
      <w:bookmarkEnd w:id="0"/>
      <w:proofErr w:type="spellStart"/>
      <w:proofErr w:type="gramStart"/>
      <w:r>
        <w:t>def.calc.sdg.R</w:t>
      </w:r>
      <w:proofErr w:type="spellEnd"/>
      <w:r>
        <w:t>.</w:t>
      </w:r>
      <w:proofErr w:type="gramEnd"/>
    </w:p>
    <w:p w:rsidR="00651477" w:rsidRDefault="00651477">
      <w:pPr>
        <w:rPr>
          <w:b/>
          <w:u w:val="single"/>
        </w:rPr>
      </w:pPr>
    </w:p>
    <w:p w:rsidR="00AC3F64" w:rsidRPr="00AC3F64" w:rsidRDefault="00AC3F64">
      <w:pPr>
        <w:rPr>
          <w:b/>
          <w:u w:val="single"/>
        </w:rPr>
      </w:pPr>
      <w:r>
        <w:rPr>
          <w:b/>
          <w:u w:val="single"/>
        </w:rPr>
        <w:t xml:space="preserve">MOLES OF </w:t>
      </w:r>
      <w:r w:rsidRPr="00AC3F64">
        <w:rPr>
          <w:b/>
          <w:u w:val="single"/>
        </w:rPr>
        <w:t>GAS IN HEADSPACE WATER</w:t>
      </w:r>
    </w:p>
    <w:p w:rsidR="0053245D" w:rsidRDefault="0053245D">
      <w:r>
        <w:t>The equation for calculating</w:t>
      </w:r>
      <w:r w:rsidR="00EB73A4">
        <w:t xml:space="preserve"> the dissolved CO2 in equilibrium with eqCO2 is:</w:t>
      </w:r>
    </w:p>
    <w:p w:rsidR="0053245D" w:rsidRPr="00EB73A4" w:rsidRDefault="005324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diss CO2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mol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 HCO2*eqCO2*baro</m:t>
          </m:r>
        </m:oMath>
      </m:oMathPara>
    </w:p>
    <w:p w:rsidR="00EB73A4" w:rsidRDefault="00EB73A4">
      <w:pPr>
        <w:rPr>
          <w:rFonts w:eastAsiaTheme="minorEastAsia"/>
        </w:rPr>
      </w:pPr>
    </w:p>
    <w:p w:rsidR="00EB73A4" w:rsidRDefault="00EB73A4">
      <w:pPr>
        <w:rPr>
          <w:rFonts w:eastAsiaTheme="minorEastAsia"/>
        </w:rPr>
      </w:pPr>
      <w:r>
        <w:rPr>
          <w:rFonts w:eastAsiaTheme="minorEastAsia"/>
        </w:rPr>
        <w:t>The units for the inputs, as formatted in the NEON-dissolved-gas repo, are:</w:t>
      </w:r>
    </w:p>
    <w:p w:rsidR="00EB73A4" w:rsidRDefault="00EB73A4" w:rsidP="00EB73A4">
      <w:pPr>
        <w:pStyle w:val="ListParagraph"/>
        <w:numPr>
          <w:ilvl w:val="0"/>
          <w:numId w:val="10"/>
        </w:numPr>
      </w:pPr>
      <w:r>
        <w:t>HCO</w:t>
      </w:r>
      <w:r w:rsidRPr="008827CE">
        <w:rPr>
          <w:vertAlign w:val="subscript"/>
        </w:rPr>
        <w:t>2</w:t>
      </w:r>
      <w:r>
        <w:t xml:space="preserve"> in </w:t>
      </w:r>
      <w:proofErr w:type="spellStart"/>
      <w:r>
        <w:t>mol</w:t>
      </w:r>
      <w:proofErr w:type="spellEnd"/>
      <w:r>
        <w:t xml:space="preserve"> m</w:t>
      </w:r>
      <w:r w:rsidRPr="008827CE">
        <w:rPr>
          <w:vertAlign w:val="superscript"/>
        </w:rPr>
        <w:t>-3</w:t>
      </w:r>
      <w:r>
        <w:t xml:space="preserve"> Pa</w:t>
      </w:r>
      <w:r w:rsidRPr="008827CE">
        <w:rPr>
          <w:vertAlign w:val="superscript"/>
        </w:rPr>
        <w:t>-1</w:t>
      </w:r>
      <w:r>
        <w:t xml:space="preserve">, </w:t>
      </w:r>
    </w:p>
    <w:p w:rsidR="00EB73A4" w:rsidRDefault="00EB73A4" w:rsidP="00EB73A4">
      <w:pPr>
        <w:pStyle w:val="ListParagraph"/>
        <w:numPr>
          <w:ilvl w:val="0"/>
          <w:numId w:val="10"/>
        </w:numPr>
      </w:pPr>
      <w:r>
        <w:t xml:space="preserve">eqCO2 in </w:t>
      </w:r>
      <w:proofErr w:type="spellStart"/>
      <w:r>
        <w:t>ppmv</w:t>
      </w:r>
      <w:proofErr w:type="spellEnd"/>
    </w:p>
    <w:p w:rsidR="00EB73A4" w:rsidRDefault="00EB73A4" w:rsidP="00EB73A4">
      <w:pPr>
        <w:pStyle w:val="ListParagraph"/>
        <w:numPr>
          <w:ilvl w:val="0"/>
          <w:numId w:val="10"/>
        </w:numPr>
      </w:pPr>
      <w:proofErr w:type="spellStart"/>
      <w:r>
        <w:t>baro</w:t>
      </w:r>
      <w:proofErr w:type="spellEnd"/>
      <w:r>
        <w:t xml:space="preserve"> in </w:t>
      </w:r>
      <w:proofErr w:type="spellStart"/>
      <w:r>
        <w:t>kPa</w:t>
      </w:r>
      <w:proofErr w:type="spellEnd"/>
    </w:p>
    <w:p w:rsidR="00EB73A4" w:rsidRDefault="00EB73A4"/>
    <w:p w:rsidR="00EB73A4" w:rsidRPr="00EB73A4" w:rsidRDefault="00EB73A4">
      <w:r>
        <w:t>T</w:t>
      </w:r>
      <w:r w:rsidR="0033535F">
        <w:t xml:space="preserve">o resolve the equation in units of </w:t>
      </w:r>
      <w:proofErr w:type="spellStart"/>
      <w:r w:rsidR="0033535F">
        <w:t>mol</w:t>
      </w:r>
      <w:proofErr w:type="spellEnd"/>
      <w:r w:rsidR="0033535F">
        <w:t xml:space="preserve"> L-1, the following </w:t>
      </w:r>
      <w:r>
        <w:t xml:space="preserve">dimensional analysis </w:t>
      </w:r>
      <w:r w:rsidR="0033535F">
        <w:t>is required</w:t>
      </w:r>
      <w:r>
        <w:t>:</w:t>
      </w:r>
    </w:p>
    <w:p w:rsidR="0053245D" w:rsidRPr="00EB73A4" w:rsidRDefault="005324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diss CO2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mol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Pa</m:t>
              </m:r>
            </m:den>
          </m:f>
          <m:r>
            <w:rPr>
              <w:rFonts w:ascii="Cambria Math" w:hAnsi="Cambria Math"/>
            </w:rPr>
            <m:t xml:space="preserve"> ∙ppmv ∙kPa 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1000000ppmv</m:t>
              </m:r>
            </m:den>
          </m:f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 Pa</m:t>
              </m:r>
            </m:num>
            <m:den>
              <m:r>
                <w:rPr>
                  <w:rFonts w:ascii="Cambria Math" w:hAnsi="Cambria Math"/>
                </w:rPr>
                <m:t>1 kPa</m:t>
              </m:r>
            </m:den>
          </m:f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1000L</m:t>
              </m:r>
            </m:den>
          </m:f>
        </m:oMath>
      </m:oMathPara>
    </w:p>
    <w:p w:rsidR="00EB73A4" w:rsidRDefault="00EB73A4">
      <w:pPr>
        <w:rPr>
          <w:rFonts w:eastAsiaTheme="minorEastAsia"/>
        </w:rPr>
      </w:pPr>
    </w:p>
    <w:p w:rsidR="00EB73A4" w:rsidRDefault="00EB73A4">
      <w:pPr>
        <w:rPr>
          <w:rFonts w:eastAsiaTheme="minorEastAsia"/>
        </w:rPr>
      </w:pPr>
      <w:r>
        <w:rPr>
          <w:rFonts w:eastAsiaTheme="minorEastAsia"/>
        </w:rPr>
        <w:t xml:space="preserve">The constant for the unit conversion condenses to 0.000001, which is equal to </w:t>
      </w:r>
      <w:proofErr w:type="spellStart"/>
      <w:r>
        <w:rPr>
          <w:rFonts w:eastAsiaTheme="minorEastAsia"/>
        </w:rPr>
        <w:t>cPresConv</w:t>
      </w:r>
      <w:proofErr w:type="spellEnd"/>
      <w:r>
        <w:rPr>
          <w:rFonts w:eastAsiaTheme="minorEastAsia"/>
        </w:rPr>
        <w:t xml:space="preserve"> in the </w:t>
      </w:r>
      <w:proofErr w:type="spellStart"/>
      <w:proofErr w:type="gramStart"/>
      <w:r>
        <w:rPr>
          <w:rFonts w:eastAsiaTheme="minorEastAsia"/>
        </w:rPr>
        <w:t>def.calc.sdg.R</w:t>
      </w:r>
      <w:proofErr w:type="spellEnd"/>
      <w:proofErr w:type="gramEnd"/>
      <w:r>
        <w:rPr>
          <w:rFonts w:eastAsiaTheme="minorEastAsia"/>
        </w:rPr>
        <w:t xml:space="preserve"> function.</w:t>
      </w:r>
      <w:r w:rsidR="008827CE">
        <w:rPr>
          <w:rFonts w:eastAsiaTheme="minorEastAsia"/>
        </w:rPr>
        <w:t xml:space="preserve">  Th</w:t>
      </w:r>
      <w:r w:rsidR="00AC3F64">
        <w:rPr>
          <w:rFonts w:eastAsiaTheme="minorEastAsia"/>
        </w:rPr>
        <w:t>is is consistent with the</w:t>
      </w:r>
      <w:r w:rsidR="008827CE">
        <w:rPr>
          <w:rFonts w:eastAsiaTheme="minorEastAsia"/>
        </w:rPr>
        <w:t xml:space="preserve"> equation for calculating the dissolved gas concentration of the equilibrated headspace water </w:t>
      </w:r>
      <w:r w:rsidR="00AC3F64">
        <w:rPr>
          <w:rFonts w:eastAsiaTheme="minorEastAsia"/>
        </w:rPr>
        <w:t xml:space="preserve">in the </w:t>
      </w:r>
      <w:proofErr w:type="spellStart"/>
      <w:r w:rsidR="00AC3F64">
        <w:rPr>
          <w:rFonts w:eastAsiaTheme="minorEastAsia"/>
        </w:rPr>
        <w:t>dissGas</w:t>
      </w:r>
      <w:proofErr w:type="spellEnd"/>
      <w:r w:rsidR="00AC3F64">
        <w:rPr>
          <w:rFonts w:eastAsiaTheme="minorEastAsia"/>
        </w:rPr>
        <w:t xml:space="preserve"> package, which </w:t>
      </w:r>
      <w:r w:rsidR="008827CE">
        <w:rPr>
          <w:rFonts w:eastAsiaTheme="minorEastAsia"/>
        </w:rPr>
        <w:t>reads as:</w:t>
      </w:r>
    </w:p>
    <w:p w:rsidR="008827CE" w:rsidRPr="008827CE" w:rsidRDefault="00882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diss CO2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mol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 HCO2*eqCO2*baro*cPresConv</m:t>
          </m:r>
        </m:oMath>
      </m:oMathPara>
    </w:p>
    <w:p w:rsidR="008827CE" w:rsidRDefault="008827CE"/>
    <w:p w:rsidR="008827CE" w:rsidRDefault="008827CE">
      <w:r>
        <w:t xml:space="preserve">This is all good, except that the comment for </w:t>
      </w:r>
      <w:proofErr w:type="spellStart"/>
      <w:r>
        <w:t>cPresConv</w:t>
      </w:r>
      <w:proofErr w:type="spellEnd"/>
      <w:r>
        <w:t xml:space="preserve"> reads “conversion factor from </w:t>
      </w:r>
      <w:proofErr w:type="spellStart"/>
      <w:r>
        <w:t>kPa</w:t>
      </w:r>
      <w:proofErr w:type="spellEnd"/>
      <w:r>
        <w:t xml:space="preserve"> to Pa”.  This really confused me because the conversion from </w:t>
      </w:r>
      <w:proofErr w:type="spellStart"/>
      <w:r>
        <w:t>kPa</w:t>
      </w:r>
      <w:proofErr w:type="spellEnd"/>
      <w:r>
        <w:t xml:space="preserve"> to Pa is actually 1000.  In fact, </w:t>
      </w:r>
      <w:proofErr w:type="spellStart"/>
      <w:r>
        <w:t>cPresConv</w:t>
      </w:r>
      <w:proofErr w:type="spellEnd"/>
      <w:r>
        <w:t xml:space="preserve"> actually accounts for three separate unit conversions:</w:t>
      </w:r>
    </w:p>
    <w:p w:rsidR="008827CE" w:rsidRPr="008827CE" w:rsidRDefault="008827CE" w:rsidP="008827CE">
      <w:pPr>
        <w:pStyle w:val="ListParagraph"/>
        <w:numPr>
          <w:ilvl w:val="0"/>
          <w:numId w:val="11"/>
        </w:numPr>
      </w:pPr>
      <w:proofErr w:type="spellStart"/>
      <w:r>
        <w:t>ppmv</w:t>
      </w:r>
      <w:proofErr w:type="spellEnd"/>
      <w:r>
        <w:t xml:space="preserve"> to parts</w:t>
      </w:r>
    </w:p>
    <w:p w:rsidR="008827CE" w:rsidRPr="008827CE" w:rsidRDefault="008827CE" w:rsidP="008827CE">
      <w:pPr>
        <w:pStyle w:val="ListParagraph"/>
        <w:numPr>
          <w:ilvl w:val="1"/>
          <w:numId w:val="11"/>
        </w:numPr>
      </w:pPr>
      <w:r>
        <w:t xml:space="preserve">I don’t know if ‘parts’ is really a unit, but </w:t>
      </w:r>
      <w:proofErr w:type="spellStart"/>
      <w:r>
        <w:t>ppmv</w:t>
      </w:r>
      <w:proofErr w:type="spellEnd"/>
      <w:r>
        <w:t xml:space="preserve"> needs to be divided by 1 million</w:t>
      </w:r>
    </w:p>
    <w:p w:rsidR="008827CE" w:rsidRPr="008827CE" w:rsidRDefault="008827CE" w:rsidP="008827CE">
      <w:pPr>
        <w:pStyle w:val="ListParagraph"/>
        <w:numPr>
          <w:ilvl w:val="0"/>
          <w:numId w:val="11"/>
        </w:numPr>
      </w:pPr>
      <w:proofErr w:type="spellStart"/>
      <w:r>
        <w:t>kPa</w:t>
      </w:r>
      <w:proofErr w:type="spellEnd"/>
      <w:r>
        <w:t xml:space="preserve"> to Pa</w:t>
      </w:r>
    </w:p>
    <w:p w:rsidR="008827CE" w:rsidRPr="008827CE" w:rsidRDefault="008827CE" w:rsidP="008827CE">
      <w:pPr>
        <w:pStyle w:val="ListParagraph"/>
        <w:numPr>
          <w:ilvl w:val="0"/>
          <w:numId w:val="11"/>
        </w:numPr>
      </w:pPr>
      <w:r>
        <w:t>m</w:t>
      </w:r>
      <w:r w:rsidRPr="008827CE">
        <w:rPr>
          <w:vertAlign w:val="superscript"/>
        </w:rPr>
        <w:t>3</w:t>
      </w:r>
      <w:r>
        <w:t xml:space="preserve"> to L</w:t>
      </w:r>
    </w:p>
    <w:p w:rsidR="00651477" w:rsidRDefault="00651477" w:rsidP="008827CE">
      <w:r>
        <w:t xml:space="preserve">If we argue that the </w:t>
      </w:r>
      <w:proofErr w:type="spellStart"/>
      <w:r>
        <w:t>kPa</w:t>
      </w:r>
      <w:proofErr w:type="spellEnd"/>
      <w:r>
        <w:t xml:space="preserve"> -&gt;</w:t>
      </w:r>
      <w:r w:rsidRPr="00651477">
        <w:t xml:space="preserve"> Pa</w:t>
      </w:r>
      <w:r>
        <w:t xml:space="preserve"> and m</w:t>
      </w:r>
      <w:r w:rsidRPr="00651477">
        <w:rPr>
          <w:vertAlign w:val="superscript"/>
        </w:rPr>
        <w:t>3</w:t>
      </w:r>
      <w:r>
        <w:t xml:space="preserve"> -&gt; L conversion cancel out, then </w:t>
      </w:r>
      <w:proofErr w:type="spellStart"/>
      <w:r>
        <w:t>cPresConv</w:t>
      </w:r>
      <w:proofErr w:type="spellEnd"/>
      <w:r>
        <w:t xml:space="preserve"> really represents the conversion of </w:t>
      </w:r>
      <w:proofErr w:type="spellStart"/>
      <w:r>
        <w:t>ppmv</w:t>
      </w:r>
      <w:proofErr w:type="spellEnd"/>
      <w:r>
        <w:t xml:space="preserve"> to ‘parts’.</w:t>
      </w:r>
    </w:p>
    <w:p w:rsidR="00651477" w:rsidRDefault="00651477" w:rsidP="008827CE"/>
    <w:p w:rsidR="00AC3F64" w:rsidRPr="00AC3F64" w:rsidRDefault="00AC3F64" w:rsidP="00AC3F64">
      <w:pPr>
        <w:rPr>
          <w:b/>
          <w:u w:val="single"/>
        </w:rPr>
      </w:pPr>
      <w:r>
        <w:rPr>
          <w:b/>
          <w:u w:val="single"/>
        </w:rPr>
        <w:lastRenderedPageBreak/>
        <w:t>MOLES OF GAS IN HEADSPACE GAS</w:t>
      </w:r>
    </w:p>
    <w:p w:rsidR="008827CE" w:rsidRDefault="00785959" w:rsidP="008827CE">
      <w:r>
        <w:t>The moles of CO2 in the headspace gas can be calculated from the Ideal Gas Law.</w:t>
      </w:r>
    </w:p>
    <w:p w:rsidR="00785959" w:rsidRPr="00785959" w:rsidRDefault="00785959" w:rsidP="008827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</m:oMath>
      </m:oMathPara>
    </w:p>
    <w:p w:rsidR="00785959" w:rsidRDefault="00785959" w:rsidP="008827CE">
      <w:pPr>
        <w:rPr>
          <w:rFonts w:eastAsiaTheme="minorEastAsia"/>
        </w:rPr>
      </w:pPr>
      <w:r>
        <w:rPr>
          <w:rFonts w:eastAsiaTheme="minorEastAsia"/>
        </w:rPr>
        <w:t xml:space="preserve">where P is the CO2 partial pressure in the headspace gas.  The units for the inputs, as formatted in the NEON-dissolved-gas repo, are: </w:t>
      </w:r>
    </w:p>
    <w:p w:rsidR="00785959" w:rsidRPr="00785959" w:rsidRDefault="00785959" w:rsidP="00785959">
      <w:pPr>
        <w:pStyle w:val="ListParagraph"/>
        <w:numPr>
          <w:ilvl w:val="0"/>
          <w:numId w:val="12"/>
        </w:numPr>
      </w:pPr>
      <w:r>
        <w:t>P, which is labeled “</w:t>
      </w:r>
      <w:proofErr w:type="spellStart"/>
      <w:r>
        <w:t>baro</w:t>
      </w:r>
      <w:proofErr w:type="spellEnd"/>
      <w:r>
        <w:t xml:space="preserve">” in the package: </w:t>
      </w:r>
      <w:proofErr w:type="spellStart"/>
      <w:r>
        <w:t>kPa</w:t>
      </w:r>
      <w:proofErr w:type="spellEnd"/>
    </w:p>
    <w:p w:rsidR="00785959" w:rsidRPr="0033535F" w:rsidRDefault="00785959" w:rsidP="00785959">
      <w:pPr>
        <w:pStyle w:val="ListParagraph"/>
        <w:numPr>
          <w:ilvl w:val="0"/>
          <w:numId w:val="12"/>
        </w:numPr>
      </w:pPr>
      <w:r>
        <w:t>V, which is labeled “</w:t>
      </w:r>
      <w:proofErr w:type="spellStart"/>
      <w:r>
        <w:t>volGas</w:t>
      </w:r>
      <w:proofErr w:type="spellEnd"/>
      <w:r>
        <w:t>” in the package</w:t>
      </w:r>
      <w:r w:rsidR="0033535F">
        <w:t>: mL</w:t>
      </w:r>
    </w:p>
    <w:p w:rsidR="0033535F" w:rsidRPr="0033535F" w:rsidRDefault="0033535F" w:rsidP="00785959">
      <w:pPr>
        <w:pStyle w:val="ListParagraph"/>
        <w:numPr>
          <w:ilvl w:val="0"/>
          <w:numId w:val="12"/>
        </w:numPr>
      </w:pPr>
      <w:r>
        <w:t xml:space="preserve">R: L </w:t>
      </w:r>
      <w:proofErr w:type="spellStart"/>
      <w:r>
        <w:t>kPa</w:t>
      </w:r>
      <w:proofErr w:type="spellEnd"/>
      <w:r>
        <w:t xml:space="preserve"> K-1 mol-1</w:t>
      </w:r>
    </w:p>
    <w:p w:rsidR="0033535F" w:rsidRPr="0033535F" w:rsidRDefault="0033535F" w:rsidP="00785959">
      <w:pPr>
        <w:pStyle w:val="ListParagraph"/>
        <w:numPr>
          <w:ilvl w:val="0"/>
          <w:numId w:val="12"/>
        </w:numPr>
      </w:pPr>
      <w:r>
        <w:t>T, which is labeled “</w:t>
      </w:r>
      <w:proofErr w:type="spellStart"/>
      <w:r>
        <w:t>waterTemp</w:t>
      </w:r>
      <w:proofErr w:type="spellEnd"/>
      <w:r>
        <w:t>” in the package and converted to K via the constant “</w:t>
      </w:r>
      <w:proofErr w:type="spellStart"/>
      <w:r>
        <w:t>cKelvin</w:t>
      </w:r>
      <w:proofErr w:type="spellEnd"/>
      <w:r>
        <w:t>”: K</w:t>
      </w:r>
    </w:p>
    <w:p w:rsidR="0033535F" w:rsidRDefault="0033535F" w:rsidP="0033535F">
      <w:r>
        <w:t>To resolve the equation, as presented in def.calc.sdg.</w:t>
      </w:r>
      <w:proofErr w:type="gramStart"/>
      <w:r>
        <w:t>jb.V</w:t>
      </w:r>
      <w:proofErr w:type="gramEnd"/>
      <w:r>
        <w:t xml:space="preserve">2.R, in units of </w:t>
      </w:r>
      <w:proofErr w:type="spellStart"/>
      <w:r>
        <w:t>mol</w:t>
      </w:r>
      <w:proofErr w:type="spellEnd"/>
      <w:r>
        <w:t>, the following dimensional analysis is required:</w:t>
      </w:r>
    </w:p>
    <w:p w:rsidR="0033535F" w:rsidRPr="0056047E" w:rsidRDefault="0033535F" w:rsidP="003353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ppmv*kPa*(mL*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1L</m:t>
                  </m:r>
                </m:num>
                <m:den>
                  <m:r>
                    <w:rPr>
                      <w:rFonts w:ascii="Cambria Math" w:hAnsi="Cambria Math"/>
                    </w:rPr>
                    <m:t>1000mL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 kPa</m:t>
                  </m:r>
                </m:num>
                <m:den>
                  <m:r>
                    <w:rPr>
                      <w:rFonts w:ascii="Cambria Math" w:hAnsi="Cambria Math"/>
                    </w:rPr>
                    <m:t>K mol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den>
          </m:f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ppmv*L)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ppmv*mol*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part</m:t>
              </m:r>
            </m:num>
            <m:den>
              <m:r>
                <w:rPr>
                  <w:rFonts w:ascii="Cambria Math" w:eastAsiaTheme="minorEastAsia" w:hAnsi="Cambria Math"/>
                </w:rPr>
                <m:t>1000000ppmv</m:t>
              </m:r>
            </m:den>
          </m:f>
          <m:r>
            <w:rPr>
              <w:rFonts w:ascii="Cambria Math" w:eastAsiaTheme="minorEastAsia" w:hAnsi="Cambria Math"/>
            </w:rPr>
            <m:t>=mol</m:t>
          </m:r>
        </m:oMath>
      </m:oMathPara>
    </w:p>
    <w:p w:rsidR="0056047E" w:rsidRDefault="0056047E" w:rsidP="0033535F">
      <w:r>
        <w:rPr>
          <w:rFonts w:eastAsiaTheme="minorEastAsia"/>
        </w:rPr>
        <w:t>A</w:t>
      </w:r>
      <w:r w:rsidR="00651477">
        <w:rPr>
          <w:rFonts w:eastAsiaTheme="minorEastAsia"/>
        </w:rPr>
        <w:t xml:space="preserve">s above, </w:t>
      </w:r>
      <w:r>
        <w:rPr>
          <w:rFonts w:eastAsiaTheme="minorEastAsia"/>
        </w:rPr>
        <w:t>the unit conversions condense to 1/1000000</w:t>
      </w:r>
      <w:r w:rsidR="00651477">
        <w:rPr>
          <w:rFonts w:eastAsiaTheme="minorEastAsia"/>
        </w:rPr>
        <w:t xml:space="preserve"> for the conversion of </w:t>
      </w:r>
      <w:proofErr w:type="spellStart"/>
      <w:r w:rsidR="00A154F2">
        <w:t>ppmv</w:t>
      </w:r>
      <w:proofErr w:type="spellEnd"/>
      <w:r w:rsidR="00A154F2">
        <w:t xml:space="preserve"> to parts (again, not sure ‘parts’ is really a unit).  As above, I think the comment provided for </w:t>
      </w:r>
      <w:proofErr w:type="spellStart"/>
      <w:r w:rsidR="00A154F2">
        <w:t>cPresConv</w:t>
      </w:r>
      <w:proofErr w:type="spellEnd"/>
      <w:r w:rsidR="00A154F2">
        <w:t xml:space="preserve"> should be revised.</w:t>
      </w:r>
    </w:p>
    <w:p w:rsidR="002B777A" w:rsidRDefault="002B777A" w:rsidP="0033535F"/>
    <w:p w:rsidR="002B777A" w:rsidRDefault="002B777A" w:rsidP="0033535F">
      <w:pPr>
        <w:rPr>
          <w:b/>
        </w:rPr>
      </w:pPr>
      <w:r>
        <w:rPr>
          <w:b/>
        </w:rPr>
        <w:t>MOLES OF GAS IN REFERENCE AIR</w:t>
      </w:r>
    </w:p>
    <w:p w:rsidR="002B777A" w:rsidRDefault="002B777A" w:rsidP="0033535F">
      <w:r>
        <w:t>Same comment as above</w:t>
      </w:r>
    </w:p>
    <w:p w:rsidR="002B777A" w:rsidRPr="002B777A" w:rsidRDefault="002B777A" w:rsidP="0033535F"/>
    <w:sectPr w:rsidR="002B777A" w:rsidRPr="002B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E1763"/>
    <w:multiLevelType w:val="hybridMultilevel"/>
    <w:tmpl w:val="C7B8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C499D"/>
    <w:multiLevelType w:val="multilevel"/>
    <w:tmpl w:val="566843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5B79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89620A"/>
    <w:multiLevelType w:val="hybridMultilevel"/>
    <w:tmpl w:val="BFF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D"/>
    <w:rsid w:val="000E6476"/>
    <w:rsid w:val="002B777A"/>
    <w:rsid w:val="0033535F"/>
    <w:rsid w:val="0053245D"/>
    <w:rsid w:val="0056047E"/>
    <w:rsid w:val="00651477"/>
    <w:rsid w:val="00785959"/>
    <w:rsid w:val="008827CE"/>
    <w:rsid w:val="00882C13"/>
    <w:rsid w:val="00A154F2"/>
    <w:rsid w:val="00AC3F64"/>
    <w:rsid w:val="00B504A4"/>
    <w:rsid w:val="00BD095A"/>
    <w:rsid w:val="00EB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2C43-0159-4444-AC46-A026EFD5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76"/>
    <w:pPr>
      <w:keepNext/>
      <w:keepLines/>
      <w:numPr>
        <w:numId w:val="9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E6476"/>
    <w:pPr>
      <w:keepNext/>
      <w:keepLines/>
      <w:numPr>
        <w:ilvl w:val="1"/>
        <w:numId w:val="9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476"/>
    <w:pPr>
      <w:keepNext/>
      <w:keepLines/>
      <w:numPr>
        <w:ilvl w:val="2"/>
        <w:numId w:val="9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476"/>
    <w:pPr>
      <w:keepNext/>
      <w:keepLines/>
      <w:numPr>
        <w:ilvl w:val="3"/>
        <w:numId w:val="9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6476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76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76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76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76"/>
    <w:pPr>
      <w:keepNext/>
      <w:keepLines/>
      <w:numPr>
        <w:ilvl w:val="8"/>
        <w:numId w:val="9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76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E6476"/>
    <w:rPr>
      <w:rFonts w:ascii="Times New Roman" w:eastAsiaTheme="majorEastAsia" w:hAnsi="Times New Roman" w:cstheme="majorBidi"/>
      <w:b/>
      <w:bCs/>
      <w:color w:val="5B9BD5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47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647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64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7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245D"/>
    <w:rPr>
      <w:color w:val="808080"/>
    </w:rPr>
  </w:style>
  <w:style w:type="paragraph" w:styleId="ListParagraph">
    <w:name w:val="List Paragraph"/>
    <w:basedOn w:val="Normal"/>
    <w:uiPriority w:val="34"/>
    <w:qFormat/>
    <w:rsid w:val="00EB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Jake</dc:creator>
  <cp:keywords/>
  <dc:description/>
  <cp:lastModifiedBy>Beaulieu, Jake</cp:lastModifiedBy>
  <cp:revision>6</cp:revision>
  <dcterms:created xsi:type="dcterms:W3CDTF">2017-09-15T19:55:00Z</dcterms:created>
  <dcterms:modified xsi:type="dcterms:W3CDTF">2017-09-18T16:26:00Z</dcterms:modified>
</cp:coreProperties>
</file>