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FE20" w14:textId="7711EE03" w:rsidR="00B5481F" w:rsidRDefault="00052402" w:rsidP="00CF56CC">
      <w:pPr>
        <w:rPr>
          <w:i/>
          <w:szCs w:val="24"/>
        </w:rPr>
      </w:pPr>
      <w:bookmarkStart w:id="0" w:name="_Toc26534634"/>
      <w:r>
        <w:rPr>
          <w:i/>
          <w:szCs w:val="24"/>
        </w:rPr>
        <w:t xml:space="preserve">Condensed evidence books </w:t>
      </w:r>
      <w:r w:rsidR="004A2C26">
        <w:rPr>
          <w:i/>
          <w:szCs w:val="24"/>
        </w:rPr>
        <w:t xml:space="preserve">contain </w:t>
      </w:r>
      <w:r w:rsidR="00736E9F">
        <w:rPr>
          <w:i/>
          <w:szCs w:val="24"/>
        </w:rPr>
        <w:t>excerpts</w:t>
      </w:r>
      <w:r w:rsidR="007E134C">
        <w:rPr>
          <w:i/>
          <w:szCs w:val="24"/>
        </w:rPr>
        <w:t xml:space="preserve"> </w:t>
      </w:r>
      <w:r w:rsidR="004A2C26">
        <w:rPr>
          <w:i/>
          <w:szCs w:val="24"/>
        </w:rPr>
        <w:t xml:space="preserve">of materials previously filed </w:t>
      </w:r>
      <w:r w:rsidR="000629EF">
        <w:rPr>
          <w:i/>
          <w:szCs w:val="24"/>
        </w:rPr>
        <w:t xml:space="preserve">in the appeal </w:t>
      </w:r>
      <w:r w:rsidR="004A2C26">
        <w:rPr>
          <w:i/>
          <w:szCs w:val="24"/>
        </w:rPr>
        <w:t>that a party intends to refer</w:t>
      </w:r>
      <w:r>
        <w:rPr>
          <w:i/>
          <w:szCs w:val="24"/>
        </w:rPr>
        <w:t xml:space="preserve"> </w:t>
      </w:r>
      <w:r w:rsidR="006A1E31">
        <w:rPr>
          <w:i/>
          <w:szCs w:val="24"/>
        </w:rPr>
        <w:t>the C</w:t>
      </w:r>
      <w:r w:rsidR="004A2C26">
        <w:rPr>
          <w:i/>
          <w:szCs w:val="24"/>
        </w:rPr>
        <w:t>ourt to</w:t>
      </w:r>
      <w:r>
        <w:rPr>
          <w:i/>
          <w:szCs w:val="24"/>
        </w:rPr>
        <w:t xml:space="preserve"> </w:t>
      </w:r>
      <w:r w:rsidR="004A2C26">
        <w:rPr>
          <w:i/>
          <w:szCs w:val="24"/>
        </w:rPr>
        <w:t>during the hearing of the appeal.</w:t>
      </w:r>
    </w:p>
    <w:p w14:paraId="3DF5ECC1" w14:textId="35309227" w:rsidR="00C77FEF" w:rsidRDefault="00CE3F7F" w:rsidP="00CE74B0">
      <w:pPr>
        <w:pStyle w:val="Heading1"/>
      </w:pPr>
      <w:bookmarkStart w:id="1" w:name="_Toc25924998"/>
      <w:bookmarkStart w:id="2" w:name="_Toc26534628"/>
      <w:bookmarkEnd w:id="0"/>
      <w:r>
        <w:t>2</w:t>
      </w:r>
      <w:r w:rsidR="00C77FEF" w:rsidRPr="00C77FEF">
        <w:t xml:space="preserve">.0 </w:t>
      </w:r>
      <w:r w:rsidR="005118EA">
        <w:t xml:space="preserve">Condensed </w:t>
      </w:r>
      <w:r w:rsidR="00B50412">
        <w:t xml:space="preserve">Book of </w:t>
      </w:r>
      <w:r w:rsidR="005118EA">
        <w:t>Evidence</w:t>
      </w:r>
      <w:r w:rsidR="00B50412">
        <w:t xml:space="preserve"> </w:t>
      </w:r>
      <w:r w:rsidR="00C77FEF" w:rsidRPr="00C77FEF">
        <w:t>Content Requirements</w:t>
      </w:r>
      <w:bookmarkEnd w:id="1"/>
      <w:bookmarkEnd w:id="2"/>
    </w:p>
    <w:p w14:paraId="14E02CC9" w14:textId="5945418C" w:rsidR="009528D2" w:rsidRDefault="00CE74B0" w:rsidP="00CE74B0">
      <w:pPr>
        <w:pStyle w:val="Heading2"/>
      </w:pPr>
      <w:bookmarkStart w:id="3" w:name="_Toc26534629"/>
      <w:r>
        <w:t xml:space="preserve">2.1 </w:t>
      </w:r>
      <w:bookmarkEnd w:id="3"/>
      <w:r w:rsidR="00B50412">
        <w:t>Condensed Book of Evidence</w:t>
      </w:r>
      <w:bookmarkStart w:id="4" w:name="_GoBack"/>
      <w:bookmarkEnd w:id="4"/>
      <w:r w:rsidR="00AD2DE3">
        <w:t xml:space="preserve"> </w:t>
      </w:r>
    </w:p>
    <w:p w14:paraId="6A90749F" w14:textId="77777777" w:rsidR="00E45756" w:rsidRPr="00E45756" w:rsidRDefault="00E45756" w:rsidP="00E4575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9"/>
        <w:gridCol w:w="6838"/>
        <w:gridCol w:w="1353"/>
      </w:tblGrid>
      <w:tr w:rsidR="00733195" w:rsidRPr="00C77FEF" w14:paraId="6A2EAB90" w14:textId="77777777" w:rsidTr="000E2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38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A0062B" w:rsidRPr="00C77FEF" w14:paraId="6913A704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D5CEF18" w14:textId="1C5BBC7F" w:rsidR="00A0062B" w:rsidRDefault="00A0062B" w:rsidP="00A0062B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38" w:type="dxa"/>
          </w:tcPr>
          <w:p w14:paraId="37C77264" w14:textId="77777777" w:rsidR="00BA6CDF" w:rsidRDefault="00BA6CDF" w:rsidP="00BA6CDF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014D4DE1" w14:textId="7FD0DF09" w:rsidR="00A0062B" w:rsidRPr="00134186" w:rsidRDefault="00BA6CDF" w:rsidP="00BA6CDF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page.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0DB16245" w14:textId="77777777" w:rsidR="00A0062B" w:rsidRDefault="00A0062B" w:rsidP="00A006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A0062B" w:rsidRPr="00C77FEF" w14:paraId="142B9346" w14:textId="77777777" w:rsidTr="007A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6F7DA60" w14:textId="6EB872C3" w:rsidR="00A0062B" w:rsidRDefault="00A0062B" w:rsidP="00A0062B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Table of Contents </w:t>
            </w:r>
          </w:p>
        </w:tc>
        <w:tc>
          <w:tcPr>
            <w:tcW w:w="6838" w:type="dxa"/>
          </w:tcPr>
          <w:p w14:paraId="3D816293" w14:textId="02E8A44E" w:rsidR="00A0062B" w:rsidRPr="00134186" w:rsidRDefault="00A0062B" w:rsidP="00A0062B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27AF891B" w14:textId="77777777" w:rsidR="00A0062B" w:rsidRDefault="00A0062B" w:rsidP="00A006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A0062B" w:rsidRPr="00C77FEF" w14:paraId="5FDAB920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5232466F" w14:textId="4EE67381" w:rsidR="00A0062B" w:rsidRDefault="00A0062B" w:rsidP="00A0062B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General </w:t>
            </w:r>
          </w:p>
        </w:tc>
        <w:tc>
          <w:tcPr>
            <w:tcW w:w="6838" w:type="dxa"/>
          </w:tcPr>
          <w:p w14:paraId="6DC4EAC3" w14:textId="03A0141C" w:rsidR="00A0062B" w:rsidRDefault="00A0062B" w:rsidP="00A0062B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134186">
              <w:rPr>
                <w:sz w:val="22"/>
                <w:szCs w:val="22"/>
              </w:rPr>
              <w:t xml:space="preserve">Any </w:t>
            </w:r>
            <w:r w:rsidR="005242DF">
              <w:rPr>
                <w:sz w:val="22"/>
                <w:szCs w:val="22"/>
              </w:rPr>
              <w:t xml:space="preserve">extracts </w:t>
            </w:r>
            <w:r w:rsidR="007E134C">
              <w:rPr>
                <w:sz w:val="22"/>
                <w:szCs w:val="22"/>
              </w:rPr>
              <w:t xml:space="preserve">included </w:t>
            </w:r>
            <w:r w:rsidR="005242DF">
              <w:rPr>
                <w:sz w:val="22"/>
                <w:szCs w:val="22"/>
              </w:rPr>
              <w:t xml:space="preserve">from transcripts or </w:t>
            </w:r>
            <w:r w:rsidRPr="00134186">
              <w:rPr>
                <w:sz w:val="22"/>
                <w:szCs w:val="22"/>
              </w:rPr>
              <w:t>documents</w:t>
            </w:r>
            <w:r w:rsidR="005242DF">
              <w:rPr>
                <w:sz w:val="22"/>
                <w:szCs w:val="22"/>
              </w:rPr>
              <w:t xml:space="preserve"> from </w:t>
            </w:r>
            <w:r w:rsidR="007E134C">
              <w:rPr>
                <w:sz w:val="22"/>
                <w:szCs w:val="22"/>
              </w:rPr>
              <w:t>an appeal</w:t>
            </w:r>
            <w:r w:rsidR="005242DF">
              <w:rPr>
                <w:sz w:val="22"/>
                <w:szCs w:val="22"/>
              </w:rPr>
              <w:t xml:space="preserve"> record or appeal book </w:t>
            </w:r>
            <w:r w:rsidRPr="00134186">
              <w:rPr>
                <w:sz w:val="22"/>
                <w:szCs w:val="22"/>
              </w:rPr>
              <w:t>may include only as much material as is necessary to understand the context of the key portions of the extract or document.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66F1DE5" w14:textId="77777777" w:rsidR="00A0062B" w:rsidRDefault="00A0062B" w:rsidP="00A006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</w:tbl>
    <w:p w14:paraId="595B9E9F" w14:textId="1606B8BB" w:rsidR="00E71BCE" w:rsidRDefault="00A0062B" w:rsidP="00E71BCE">
      <w:pPr>
        <w:pStyle w:val="Heading1"/>
      </w:pPr>
      <w:bookmarkStart w:id="5" w:name="_Toc26534631"/>
      <w:r>
        <w:t>2</w:t>
      </w:r>
      <w:r w:rsidR="00E71BCE">
        <w:t>.0 Format Requirements</w:t>
      </w:r>
    </w:p>
    <w:p w14:paraId="6AF08486" w14:textId="0FE07F46" w:rsidR="00E71BCE" w:rsidRDefault="00A0062B" w:rsidP="00E71BCE">
      <w:pPr>
        <w:pStyle w:val="Heading2"/>
      </w:pPr>
      <w:bookmarkStart w:id="6" w:name="_Hlk94259821"/>
      <w:r>
        <w:t>2</w:t>
      </w:r>
      <w:r w:rsidR="00E71BCE">
        <w:t xml:space="preserve">.2 </w:t>
      </w:r>
      <w:r w:rsidR="00A30AE3">
        <w:t xml:space="preserve">Paper Book </w:t>
      </w:r>
      <w:r w:rsidR="00E71BCE">
        <w:t>Format Requirements</w:t>
      </w:r>
    </w:p>
    <w:bookmarkEnd w:id="6"/>
    <w:p w14:paraId="09A6CBEE" w14:textId="13075C97" w:rsidR="00E71BCE" w:rsidRDefault="00E71BCE" w:rsidP="00E71BCE">
      <w:r>
        <w:t xml:space="preserve"> </w:t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E71BCE" w:rsidRPr="00D52482" w14:paraId="73076972" w14:textId="77777777" w:rsidTr="00A3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C8754E6" w14:textId="77777777" w:rsidR="00E71BCE" w:rsidRPr="00D52482" w:rsidRDefault="00E71BCE" w:rsidP="002618E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6ED0F144" w14:textId="77777777" w:rsidR="00E71BCE" w:rsidRPr="00D52482" w:rsidRDefault="00E71BCE" w:rsidP="002618E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60C4A554" w14:textId="77777777" w:rsidR="00E71BCE" w:rsidRPr="00D52482" w:rsidRDefault="00E71BCE" w:rsidP="002618E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A0062B" w:rsidRPr="00D52482" w14:paraId="3587D2D6" w14:textId="77777777" w:rsidTr="00037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0D9F56D" w14:textId="34EFD922" w:rsidR="00A0062B" w:rsidRPr="00C168F2" w:rsidRDefault="00A0062B" w:rsidP="00A0062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C168F2">
              <w:rPr>
                <w:rFonts w:eastAsia="Times New Roman"/>
                <w:szCs w:val="24"/>
              </w:rPr>
              <w:t>True Copies</w:t>
            </w:r>
          </w:p>
        </w:tc>
        <w:tc>
          <w:tcPr>
            <w:tcW w:w="6452" w:type="dxa"/>
          </w:tcPr>
          <w:p w14:paraId="04A91E9C" w14:textId="5881EF9A" w:rsidR="00A0062B" w:rsidRPr="0006070C" w:rsidRDefault="00A0062B" w:rsidP="00A0062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EF4DF7">
              <w:rPr>
                <w:color w:val="000000"/>
                <w:sz w:val="23"/>
                <w:szCs w:val="23"/>
              </w:rPr>
              <w:t>Must be an identical or true copy of the original document</w:t>
            </w:r>
            <w:r w:rsidR="00736E9F">
              <w:rPr>
                <w:color w:val="000000"/>
                <w:sz w:val="23"/>
                <w:szCs w:val="23"/>
              </w:rPr>
              <w:t>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695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6707E923" w14:textId="63C0AF2F" w:rsidR="00A0062B" w:rsidRPr="00C2750D" w:rsidRDefault="00A0062B" w:rsidP="00A0062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0062B" w:rsidRPr="00D52482" w14:paraId="4F3B2875" w14:textId="77777777" w:rsidTr="00A30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617E974" w14:textId="02EF135C" w:rsidR="00A0062B" w:rsidRPr="00C2750D" w:rsidRDefault="00A0062B" w:rsidP="00A0062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Tabs</w:t>
            </w:r>
          </w:p>
        </w:tc>
        <w:tc>
          <w:tcPr>
            <w:tcW w:w="6452" w:type="dxa"/>
          </w:tcPr>
          <w:p w14:paraId="3E63F1C4" w14:textId="3538A4B3" w:rsidR="00A0062B" w:rsidRPr="0006070C" w:rsidRDefault="00A0062B" w:rsidP="00A0062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06070C">
              <w:rPr>
                <w:color w:val="000000"/>
                <w:sz w:val="23"/>
                <w:szCs w:val="23"/>
              </w:rPr>
              <w:t xml:space="preserve">Tab each document in condensed book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109202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B3EB1E4" w14:textId="5DCACEEC" w:rsidR="00A0062B" w:rsidRPr="00C2750D" w:rsidRDefault="00A0062B" w:rsidP="00A0062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0062B" w:rsidRPr="00D52482" w14:paraId="42306242" w14:textId="77777777" w:rsidTr="00A3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3AEE909" w14:textId="2E9C3062" w:rsidR="00A0062B" w:rsidRPr="00E873C7" w:rsidRDefault="00A0062B" w:rsidP="00A0062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Page Numbering</w:t>
            </w:r>
          </w:p>
        </w:tc>
        <w:tc>
          <w:tcPr>
            <w:tcW w:w="6452" w:type="dxa"/>
          </w:tcPr>
          <w:p w14:paraId="582EC813" w14:textId="2F302980" w:rsidR="00A0062B" w:rsidRPr="0006070C" w:rsidRDefault="00A0062B" w:rsidP="00A0062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06070C">
              <w:rPr>
                <w:color w:val="000000"/>
                <w:sz w:val="23"/>
                <w:szCs w:val="23"/>
              </w:rPr>
              <w:t>Retain page numbering from original filed court record (appeal book, appeal record</w:t>
            </w:r>
            <w:r w:rsidR="006E460E">
              <w:rPr>
                <w:color w:val="000000"/>
                <w:sz w:val="23"/>
                <w:szCs w:val="23"/>
              </w:rPr>
              <w:t>,</w:t>
            </w:r>
            <w:r w:rsidR="00140F52">
              <w:rPr>
                <w:color w:val="000000"/>
                <w:sz w:val="23"/>
                <w:szCs w:val="23"/>
              </w:rPr>
              <w:t xml:space="preserve"> or</w:t>
            </w:r>
            <w:r w:rsidR="006E460E">
              <w:rPr>
                <w:color w:val="000000"/>
                <w:sz w:val="23"/>
                <w:szCs w:val="23"/>
              </w:rPr>
              <w:t xml:space="preserve"> transcripts</w:t>
            </w:r>
            <w:r w:rsidRPr="0006070C">
              <w:rPr>
                <w:color w:val="000000"/>
                <w:sz w:val="23"/>
                <w:szCs w:val="23"/>
              </w:rPr>
              <w:t xml:space="preserve">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859346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5BE5786" w14:textId="65B4D73C" w:rsidR="00A0062B" w:rsidRPr="00A0062B" w:rsidRDefault="007E134C" w:rsidP="00A0062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7E134C" w14:paraId="6229126B" w14:textId="77777777" w:rsidTr="00671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E5487B5" w14:textId="77777777" w:rsidR="007E134C" w:rsidRPr="00906B0A" w:rsidRDefault="007E134C" w:rsidP="0067147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Cover</w:t>
            </w:r>
            <w:r w:rsidRPr="00216C00">
              <w:rPr>
                <w:rFonts w:eastAsia="Times New Roman"/>
                <w:szCs w:val="24"/>
                <w:lang w:val="en-US"/>
              </w:rPr>
              <w:t xml:space="preserve"> Page </w:t>
            </w:r>
          </w:p>
        </w:tc>
        <w:tc>
          <w:tcPr>
            <w:tcW w:w="6452" w:type="dxa"/>
          </w:tcPr>
          <w:p w14:paraId="5BE6D53D" w14:textId="77777777" w:rsidR="007E134C" w:rsidRDefault="007E134C" w:rsidP="0067147B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418F5EA0" w14:textId="77777777" w:rsidR="007E134C" w:rsidRPr="0006070C" w:rsidRDefault="007E134C" w:rsidP="0067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page.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318103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42DF552" w14:textId="77777777" w:rsidR="007E134C" w:rsidRDefault="007E134C" w:rsidP="0067147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216C00">
                  <w:rPr>
                    <w:rFonts w:ascii="Segoe UI Symbol" w:eastAsia="Times New Roman" w:hAnsi="Segoe UI Symbol" w:cs="Segoe UI Symbol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7E134C" w14:paraId="0447BE65" w14:textId="77777777" w:rsidTr="00671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CB48596" w14:textId="77777777" w:rsidR="007E134C" w:rsidRPr="00EC2DAD" w:rsidRDefault="007E134C" w:rsidP="0067147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EC2DAD">
              <w:rPr>
                <w:rFonts w:eastAsia="Times New Roman"/>
                <w:szCs w:val="24"/>
              </w:rPr>
              <w:t>Cover and Back Page Colours</w:t>
            </w:r>
          </w:p>
        </w:tc>
        <w:tc>
          <w:tcPr>
            <w:tcW w:w="645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01"/>
              <w:gridCol w:w="1701"/>
            </w:tblGrid>
            <w:tr w:rsidR="007E134C" w:rsidRPr="0006070C" w14:paraId="039B8E7A" w14:textId="77777777" w:rsidTr="0067147B">
              <w:tc>
                <w:tcPr>
                  <w:tcW w:w="3301" w:type="dxa"/>
                  <w:shd w:val="clear" w:color="auto" w:fill="C6D9F1" w:themeFill="text2" w:themeFillTint="33"/>
                </w:tcPr>
                <w:p w14:paraId="1475A8DB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Condensed Book Type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14:paraId="00DB997A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proofErr w:type="spellStart"/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Colour</w:t>
                  </w:r>
                  <w:proofErr w:type="spellEnd"/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</w:tr>
            <w:tr w:rsidR="007E134C" w:rsidRPr="0006070C" w14:paraId="74F5C774" w14:textId="77777777" w:rsidTr="0067147B">
              <w:tc>
                <w:tcPr>
                  <w:tcW w:w="3301" w:type="dxa"/>
                </w:tcPr>
                <w:p w14:paraId="01B597CC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Appellant</w:t>
                  </w: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701" w:type="dxa"/>
                </w:tcPr>
                <w:p w14:paraId="2E8D11EF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>Buff</w:t>
                  </w:r>
                </w:p>
              </w:tc>
            </w:tr>
            <w:tr w:rsidR="007E134C" w:rsidRPr="0006070C" w14:paraId="5C7F201C" w14:textId="77777777" w:rsidTr="0067147B">
              <w:tc>
                <w:tcPr>
                  <w:tcW w:w="3301" w:type="dxa"/>
                </w:tcPr>
                <w:p w14:paraId="13F1B36A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Respondent</w:t>
                  </w: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701" w:type="dxa"/>
                </w:tcPr>
                <w:p w14:paraId="3A7CB02A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>Green</w:t>
                  </w:r>
                </w:p>
              </w:tc>
            </w:tr>
            <w:tr w:rsidR="007E134C" w:rsidRPr="0006070C" w14:paraId="61913AE5" w14:textId="77777777" w:rsidTr="0067147B">
              <w:tc>
                <w:tcPr>
                  <w:tcW w:w="3301" w:type="dxa"/>
                </w:tcPr>
                <w:p w14:paraId="13FFBEBF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Intervener</w:t>
                  </w:r>
                </w:p>
              </w:tc>
              <w:tc>
                <w:tcPr>
                  <w:tcW w:w="1701" w:type="dxa"/>
                </w:tcPr>
                <w:p w14:paraId="5545606E" w14:textId="77777777" w:rsidR="007E134C" w:rsidRPr="0006070C" w:rsidRDefault="007E134C" w:rsidP="0067147B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 xml:space="preserve">Yellow </w:t>
                  </w:r>
                </w:p>
              </w:tc>
            </w:tr>
          </w:tbl>
          <w:p w14:paraId="1B8D425A" w14:textId="77777777" w:rsidR="007E134C" w:rsidRPr="00CE7A2D" w:rsidRDefault="007E134C" w:rsidP="0067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782951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5374466" w14:textId="77777777" w:rsidR="007E134C" w:rsidRDefault="007E134C" w:rsidP="0067147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34AE14D7" w14:textId="77777777" w:rsidR="00A0062B" w:rsidRDefault="00A0062B">
      <w:r>
        <w:rPr>
          <w:b/>
          <w:bCs/>
        </w:rP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A0062B" w:rsidRPr="00D52482" w14:paraId="33E7D4BE" w14:textId="77777777" w:rsidTr="00A0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09B0E75" w14:textId="1A3D1AAB" w:rsidR="00A0062B" w:rsidRDefault="00A0062B" w:rsidP="00A0062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27864937" w14:textId="3534D27C" w:rsidR="00A0062B" w:rsidRPr="00A0062B" w:rsidRDefault="00A0062B" w:rsidP="00A0062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  <w:shd w:val="clear" w:color="auto" w:fill="4F81BD"/>
          </w:tcPr>
          <w:p w14:paraId="65B38AFC" w14:textId="467BBA02" w:rsidR="00A0062B" w:rsidRPr="00A0062B" w:rsidRDefault="00A0062B" w:rsidP="00A0062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</w:t>
            </w:r>
            <w:r w:rsidRPr="00A0062B">
              <w:rPr>
                <w:rFonts w:eastAsia="Times New Roman"/>
                <w:szCs w:val="24"/>
                <w:shd w:val="clear" w:color="auto" w:fill="4F81BD"/>
                <w:lang w:val="en-US"/>
              </w:rPr>
              <w:t>omplete</w:t>
            </w:r>
            <w:r w:rsidRPr="00D52482">
              <w:rPr>
                <w:rFonts w:eastAsia="Times New Roman"/>
                <w:szCs w:val="24"/>
                <w:lang w:val="en-US"/>
              </w:rPr>
              <w:t>d</w:t>
            </w:r>
          </w:p>
        </w:tc>
      </w:tr>
      <w:tr w:rsidR="00A0062B" w:rsidRPr="00D52482" w14:paraId="56143198" w14:textId="77777777" w:rsidTr="00A3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37BCEBF" w14:textId="7D154968" w:rsidR="00A0062B" w:rsidRDefault="00A0062B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Table of Contents</w:t>
            </w:r>
          </w:p>
          <w:p w14:paraId="45203B54" w14:textId="77777777" w:rsidR="00A0062B" w:rsidRDefault="00A0062B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0E63BEE4" w14:textId="77777777" w:rsidR="00A0062B" w:rsidRDefault="00A0062B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171ED3B2" w14:textId="77777777" w:rsidR="00DE7AE7" w:rsidRDefault="00DE7AE7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05A7DB6B" w14:textId="2D04402D" w:rsidR="00A0062B" w:rsidRDefault="00A0062B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Exhibits</w:t>
            </w:r>
          </w:p>
          <w:p w14:paraId="64D8CA9C" w14:textId="77777777" w:rsidR="00A0062B" w:rsidRDefault="00A0062B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3E815671" w14:textId="77777777" w:rsidR="00A0062B" w:rsidRDefault="00A0062B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53BA4C0C" w14:textId="77777777" w:rsidR="00DE7AE7" w:rsidRDefault="00DE7AE7" w:rsidP="00A0062B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7853917D" w14:textId="4C9A3A45" w:rsidR="00A0062B" w:rsidRDefault="00A0062B" w:rsidP="00A0062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Affidavits</w:t>
            </w:r>
          </w:p>
        </w:tc>
        <w:tc>
          <w:tcPr>
            <w:tcW w:w="6452" w:type="dxa"/>
          </w:tcPr>
          <w:p w14:paraId="4BF789AA" w14:textId="19A661FD" w:rsidR="00A0062B" w:rsidRPr="0006070C" w:rsidRDefault="00A0062B" w:rsidP="00A0062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06070C">
              <w:rPr>
                <w:color w:val="000000"/>
                <w:sz w:val="23"/>
                <w:szCs w:val="23"/>
              </w:rPr>
              <w:t>Create table of contents in Word based on tabs</w:t>
            </w:r>
          </w:p>
          <w:p w14:paraId="01AEAD80" w14:textId="327F5807" w:rsidR="00A0062B" w:rsidRDefault="00A0062B" w:rsidP="00A0062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06070C">
              <w:rPr>
                <w:color w:val="000000"/>
                <w:sz w:val="23"/>
                <w:szCs w:val="23"/>
              </w:rPr>
              <w:t>Describe each item tabbed</w:t>
            </w:r>
          </w:p>
          <w:p w14:paraId="5A60D5D7" w14:textId="352239EF" w:rsidR="00A0062B" w:rsidRPr="0006070C" w:rsidRDefault="00A0062B" w:rsidP="00A0062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Create column with location in filed court record</w:t>
            </w:r>
          </w:p>
          <w:p w14:paraId="64C9F5E6" w14:textId="77777777" w:rsidR="00A0062B" w:rsidRPr="0006070C" w:rsidRDefault="00A0062B" w:rsidP="00A006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</w:p>
          <w:p w14:paraId="2FDB3E30" w14:textId="3F9F7EA2" w:rsidR="00A0062B" w:rsidRPr="0006070C" w:rsidRDefault="00A0062B" w:rsidP="00A0062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The table of contents must describe each exhibit:</w:t>
            </w:r>
          </w:p>
          <w:p w14:paraId="08ED8584" w14:textId="77777777" w:rsidR="00A0062B" w:rsidRPr="0006070C" w:rsidRDefault="00A0062B" w:rsidP="00A0062B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by exhibit number</w:t>
            </w:r>
          </w:p>
          <w:p w14:paraId="1B27D6C6" w14:textId="77777777" w:rsidR="00A0062B" w:rsidRPr="0006070C" w:rsidRDefault="00A0062B" w:rsidP="00A0062B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a full description of the document</w:t>
            </w:r>
          </w:p>
          <w:p w14:paraId="626717C9" w14:textId="0C5A2860" w:rsidR="00A0062B" w:rsidRPr="0006070C" w:rsidRDefault="00A0062B" w:rsidP="00A0062B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exhibit date</w:t>
            </w:r>
          </w:p>
          <w:p w14:paraId="28085A28" w14:textId="28345CAB" w:rsidR="00A0062B" w:rsidRPr="0006070C" w:rsidRDefault="00A0062B" w:rsidP="00A0062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The table of contents must describe each affidavit</w:t>
            </w:r>
            <w:r>
              <w:rPr>
                <w:rFonts w:eastAsia="Times New Roman"/>
                <w:sz w:val="23"/>
                <w:szCs w:val="23"/>
              </w:rPr>
              <w:t>:</w:t>
            </w:r>
          </w:p>
          <w:p w14:paraId="637765BA" w14:textId="79CBA3BE" w:rsidR="00A0062B" w:rsidRPr="0006070C" w:rsidRDefault="00A0062B" w:rsidP="00A0062B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the name of the deponent</w:t>
            </w:r>
          </w:p>
          <w:p w14:paraId="76868F6C" w14:textId="35901BD1" w:rsidR="00A0062B" w:rsidRPr="0006070C" w:rsidRDefault="00A0062B" w:rsidP="00A0062B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the date of the affidavit was filed</w:t>
            </w:r>
          </w:p>
          <w:p w14:paraId="17CC772E" w14:textId="23390FEE" w:rsidR="00A0062B" w:rsidRPr="0006070C" w:rsidRDefault="00A0062B" w:rsidP="00A0062B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3"/>
                <w:szCs w:val="23"/>
              </w:rPr>
            </w:pPr>
            <w:r w:rsidRPr="0006070C">
              <w:rPr>
                <w:rFonts w:eastAsia="Times New Roman"/>
                <w:sz w:val="23"/>
                <w:szCs w:val="23"/>
              </w:rPr>
              <w:t>a description of any attached exhibits</w:t>
            </w:r>
          </w:p>
          <w:p w14:paraId="3F13668A" w14:textId="271D9E16" w:rsidR="00A0062B" w:rsidRPr="00D706A3" w:rsidRDefault="00D706A3" w:rsidP="00A0062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D706A3">
              <w:rPr>
                <w:color w:val="000000"/>
                <w:sz w:val="23"/>
                <w:szCs w:val="23"/>
              </w:rPr>
              <w:t>Example:</w:t>
            </w:r>
          </w:p>
          <w:p w14:paraId="347E4F68" w14:textId="174EA4C2" w:rsidR="00A0062B" w:rsidRPr="0006070C" w:rsidRDefault="00A0062B" w:rsidP="00A0062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3"/>
                <w:szCs w:val="23"/>
              </w:rPr>
            </w:pPr>
            <w:r w:rsidRPr="0006070C">
              <w:rPr>
                <w:b/>
                <w:color w:val="000000"/>
                <w:sz w:val="23"/>
                <w:szCs w:val="23"/>
              </w:rPr>
              <w:t>Table of Contents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3536"/>
              <w:gridCol w:w="2076"/>
            </w:tblGrid>
            <w:tr w:rsidR="00A0062B" w:rsidRPr="0006070C" w14:paraId="1A213516" w14:textId="77777777" w:rsidTr="006E460E">
              <w:tc>
                <w:tcPr>
                  <w:tcW w:w="614" w:type="dxa"/>
                  <w:shd w:val="clear" w:color="auto" w:fill="D9D9D9" w:themeFill="background1" w:themeFillShade="D9"/>
                </w:tcPr>
                <w:p w14:paraId="431F6861" w14:textId="42CDA7FA" w:rsidR="00A0062B" w:rsidRPr="0006070C" w:rsidRDefault="00A0062B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Tab</w:t>
                  </w:r>
                </w:p>
              </w:tc>
              <w:tc>
                <w:tcPr>
                  <w:tcW w:w="3536" w:type="dxa"/>
                  <w:shd w:val="clear" w:color="auto" w:fill="D9D9D9" w:themeFill="background1" w:themeFillShade="D9"/>
                </w:tcPr>
                <w:p w14:paraId="26F41AF8" w14:textId="1DC90739" w:rsidR="00A0062B" w:rsidRPr="0006070C" w:rsidRDefault="00A0062B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Document</w:t>
                  </w:r>
                </w:p>
              </w:tc>
              <w:tc>
                <w:tcPr>
                  <w:tcW w:w="2076" w:type="dxa"/>
                  <w:shd w:val="clear" w:color="auto" w:fill="D9D9D9" w:themeFill="background1" w:themeFillShade="D9"/>
                </w:tcPr>
                <w:p w14:paraId="7DBB6BBD" w14:textId="62C948BC" w:rsidR="00A0062B" w:rsidRPr="0006070C" w:rsidRDefault="00A0062B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Location</w:t>
                  </w:r>
                </w:p>
              </w:tc>
            </w:tr>
            <w:tr w:rsidR="00A0062B" w:rsidRPr="0006070C" w14:paraId="563ABC65" w14:textId="77777777" w:rsidTr="005C1990">
              <w:tc>
                <w:tcPr>
                  <w:tcW w:w="614" w:type="dxa"/>
                </w:tcPr>
                <w:p w14:paraId="06FE578D" w14:textId="60BC6DD5" w:rsidR="00A0062B" w:rsidRPr="0006070C" w:rsidRDefault="00A0062B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536" w:type="dxa"/>
                </w:tcPr>
                <w:p w14:paraId="6671656E" w14:textId="51B678FC" w:rsidR="00A0062B" w:rsidRPr="0006070C" w:rsidRDefault="006E460E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Exhibit 1 – photograph of … - March 17, 2010</w:t>
                  </w:r>
                </w:p>
              </w:tc>
              <w:tc>
                <w:tcPr>
                  <w:tcW w:w="2076" w:type="dxa"/>
                </w:tcPr>
                <w:p w14:paraId="274D296B" w14:textId="05B73CA9" w:rsidR="00A0062B" w:rsidRPr="0006070C" w:rsidRDefault="006E460E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Appellants’ Appeal book, p</w:t>
                  </w:r>
                  <w:r w:rsidR="00BC5DE9">
                    <w:rPr>
                      <w:color w:val="000000"/>
                      <w:sz w:val="23"/>
                      <w:szCs w:val="23"/>
                    </w:rPr>
                    <w:t>g.</w:t>
                  </w:r>
                  <w:r w:rsidRPr="0006070C">
                    <w:rPr>
                      <w:color w:val="000000"/>
                      <w:sz w:val="23"/>
                      <w:szCs w:val="23"/>
                    </w:rPr>
                    <w:t xml:space="preserve"> </w:t>
                  </w:r>
                  <w:r>
                    <w:rPr>
                      <w:color w:val="000000"/>
                      <w:sz w:val="23"/>
                      <w:szCs w:val="23"/>
                    </w:rPr>
                    <w:t>10</w:t>
                  </w:r>
                </w:p>
              </w:tc>
            </w:tr>
            <w:tr w:rsidR="00A0062B" w:rsidRPr="0006070C" w14:paraId="258C8BA4" w14:textId="77777777" w:rsidTr="005C1990">
              <w:tc>
                <w:tcPr>
                  <w:tcW w:w="614" w:type="dxa"/>
                </w:tcPr>
                <w:p w14:paraId="265A5652" w14:textId="3D19E8C9" w:rsidR="00A0062B" w:rsidRPr="0006070C" w:rsidRDefault="00A0062B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536" w:type="dxa"/>
                </w:tcPr>
                <w:p w14:paraId="72AE4348" w14:textId="15F9ED65" w:rsidR="00A0062B" w:rsidRPr="0006070C" w:rsidRDefault="00A0062B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Affidavit #1 of Mary Jones made June 15, 2018, paras. 1-49</w:t>
                  </w:r>
                </w:p>
              </w:tc>
              <w:tc>
                <w:tcPr>
                  <w:tcW w:w="2076" w:type="dxa"/>
                </w:tcPr>
                <w:p w14:paraId="2258038A" w14:textId="1C22FFAC" w:rsidR="00A0062B" w:rsidRPr="0006070C" w:rsidRDefault="00A0062B" w:rsidP="00A0062B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 w:rsidRPr="0006070C">
                    <w:rPr>
                      <w:color w:val="000000"/>
                      <w:sz w:val="23"/>
                      <w:szCs w:val="23"/>
                    </w:rPr>
                    <w:t>Appellants’ Appeal book, p</w:t>
                  </w:r>
                  <w:r w:rsidR="00BC5DE9">
                    <w:rPr>
                      <w:color w:val="000000"/>
                      <w:sz w:val="23"/>
                      <w:szCs w:val="23"/>
                    </w:rPr>
                    <w:t>gs</w:t>
                  </w:r>
                  <w:r w:rsidRPr="0006070C">
                    <w:rPr>
                      <w:color w:val="000000"/>
                      <w:sz w:val="23"/>
                      <w:szCs w:val="23"/>
                    </w:rPr>
                    <w:t>. 62-79</w:t>
                  </w:r>
                </w:p>
              </w:tc>
            </w:tr>
          </w:tbl>
          <w:p w14:paraId="39016431" w14:textId="530D4D39" w:rsidR="00A0062B" w:rsidRPr="0006070C" w:rsidRDefault="00A0062B" w:rsidP="00A0062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58194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56D8857" w14:textId="3B616F5B" w:rsidR="00A0062B" w:rsidRPr="00A0062B" w:rsidRDefault="00A0062B" w:rsidP="00A0062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A0062B"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0062B" w14:paraId="3E436409" w14:textId="77777777" w:rsidTr="006B0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9A9F75B" w14:textId="77777777" w:rsidR="00A0062B" w:rsidRPr="00EC2DAD" w:rsidRDefault="00A0062B" w:rsidP="00A0062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EC2DAD">
              <w:rPr>
                <w:rFonts w:eastAsia="Times New Roman"/>
                <w:szCs w:val="24"/>
              </w:rPr>
              <w:t xml:space="preserve">Printed </w:t>
            </w:r>
          </w:p>
        </w:tc>
        <w:tc>
          <w:tcPr>
            <w:tcW w:w="6452" w:type="dxa"/>
          </w:tcPr>
          <w:p w14:paraId="08835A5E" w14:textId="77777777" w:rsidR="00A0062B" w:rsidRPr="00CE7A2D" w:rsidRDefault="00A0062B" w:rsidP="00A00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869227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22E88D0" w14:textId="77777777" w:rsidR="00A0062B" w:rsidRDefault="00A0062B" w:rsidP="00A0062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0062B" w14:paraId="623BE7A9" w14:textId="77777777" w:rsidTr="006B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A618A42" w14:textId="77777777" w:rsidR="00A0062B" w:rsidRPr="00EC2DAD" w:rsidRDefault="00A0062B" w:rsidP="00A0062B">
            <w:pPr>
              <w:spacing w:before="20" w:after="20"/>
              <w:rPr>
                <w:rFonts w:eastAsia="Times New Roman"/>
                <w:szCs w:val="24"/>
              </w:rPr>
            </w:pPr>
            <w:r w:rsidRPr="00EC2DAD">
              <w:rPr>
                <w:rFonts w:eastAsia="Times New Roman"/>
                <w:szCs w:val="24"/>
              </w:rPr>
              <w:t>Binding</w:t>
            </w:r>
          </w:p>
        </w:tc>
        <w:tc>
          <w:tcPr>
            <w:tcW w:w="6452" w:type="dxa"/>
          </w:tcPr>
          <w:p w14:paraId="4B01C969" w14:textId="77777777" w:rsidR="00A0062B" w:rsidRDefault="00A0062B" w:rsidP="00A00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proofErr w:type="spellStart"/>
            <w:r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512346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E98AD45" w14:textId="77777777" w:rsidR="00A0062B" w:rsidRDefault="00A0062B" w:rsidP="00A0062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0062B" w14:paraId="59397950" w14:textId="77777777" w:rsidTr="006B0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F33360E" w14:textId="77777777" w:rsidR="00A0062B" w:rsidRPr="00EC2DAD" w:rsidRDefault="00A0062B" w:rsidP="00A0062B">
            <w:pPr>
              <w:spacing w:before="20" w:after="20"/>
              <w:rPr>
                <w:rFonts w:eastAsia="Times New Roman"/>
                <w:szCs w:val="24"/>
              </w:rPr>
            </w:pPr>
            <w:r w:rsidRPr="00EC2DAD">
              <w:rPr>
                <w:rFonts w:eastAsia="Times New Roman"/>
                <w:szCs w:val="24"/>
              </w:rPr>
              <w:t>Volumes</w:t>
            </w:r>
          </w:p>
        </w:tc>
        <w:tc>
          <w:tcPr>
            <w:tcW w:w="6452" w:type="dxa"/>
          </w:tcPr>
          <w:p w14:paraId="5AAD93FF" w14:textId="580D88AD" w:rsidR="00A0062B" w:rsidRPr="003804F0" w:rsidRDefault="00A0062B" w:rsidP="00A0062B">
            <w:pPr>
              <w:pStyle w:val="ListParagraph"/>
              <w:numPr>
                <w:ilvl w:val="0"/>
                <w:numId w:val="3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804F0">
              <w:rPr>
                <w:rFonts w:eastAsia="Times New Roman"/>
                <w:sz w:val="22"/>
                <w:lang w:val="en-US"/>
              </w:rPr>
              <w:t>Maximum 500 page</w:t>
            </w:r>
            <w:r>
              <w:rPr>
                <w:rFonts w:eastAsia="Times New Roman"/>
                <w:sz w:val="22"/>
                <w:lang w:val="en-US"/>
              </w:rPr>
              <w:t>s</w:t>
            </w:r>
            <w:r w:rsidR="00736E9F">
              <w:rPr>
                <w:rFonts w:eastAsia="Times New Roman"/>
                <w:sz w:val="22"/>
                <w:lang w:val="en-US"/>
              </w:rPr>
              <w:t xml:space="preserve"> (</w:t>
            </w:r>
            <w:r w:rsidRPr="003804F0">
              <w:rPr>
                <w:rFonts w:eastAsia="Times New Roman"/>
                <w:sz w:val="22"/>
                <w:lang w:val="en-US"/>
              </w:rPr>
              <w:t xml:space="preserve">250 sheets </w:t>
            </w:r>
            <w:r>
              <w:rPr>
                <w:rFonts w:eastAsia="Times New Roman"/>
                <w:sz w:val="22"/>
                <w:lang w:val="en-US"/>
              </w:rPr>
              <w:t xml:space="preserve">of </w:t>
            </w:r>
            <w:r w:rsidRPr="003804F0">
              <w:rPr>
                <w:rFonts w:eastAsia="Times New Roman"/>
                <w:sz w:val="22"/>
                <w:lang w:val="en-US"/>
              </w:rPr>
              <w:t>paper</w:t>
            </w:r>
            <w:r w:rsidR="00736E9F">
              <w:rPr>
                <w:rFonts w:eastAsia="Times New Roman"/>
                <w:sz w:val="22"/>
                <w:lang w:val="en-US"/>
              </w:rPr>
              <w:t>)</w:t>
            </w:r>
            <w:r w:rsidRPr="003804F0">
              <w:rPr>
                <w:rFonts w:eastAsia="Times New Roman"/>
                <w:sz w:val="22"/>
                <w:lang w:val="en-US"/>
              </w:rPr>
              <w:t xml:space="preserve"> per volume </w:t>
            </w:r>
          </w:p>
          <w:p w14:paraId="50138077" w14:textId="77777777" w:rsidR="00A0062B" w:rsidRDefault="00A0062B" w:rsidP="00A0062B">
            <w:pPr>
              <w:pStyle w:val="ListParagraph"/>
              <w:numPr>
                <w:ilvl w:val="0"/>
                <w:numId w:val="3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804F0">
              <w:rPr>
                <w:rFonts w:eastAsia="Times New Roman"/>
                <w:sz w:val="22"/>
                <w:lang w:val="en-US"/>
              </w:rPr>
              <w:t>Full table of contents in each volume</w:t>
            </w:r>
          </w:p>
          <w:p w14:paraId="1734457A" w14:textId="77777777" w:rsidR="00A0062B" w:rsidRPr="005345E6" w:rsidRDefault="00A0062B" w:rsidP="00A0062B">
            <w:pPr>
              <w:pStyle w:val="ListParagraph"/>
              <w:numPr>
                <w:ilvl w:val="0"/>
                <w:numId w:val="3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5345E6">
              <w:rPr>
                <w:rFonts w:eastAsia="Times New Roman"/>
                <w:sz w:val="22"/>
                <w:lang w:val="en-US"/>
              </w:rPr>
              <w:t xml:space="preserve">Volume number on cover page (1 of 3 volumes)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72749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4B5A108B" w14:textId="77777777" w:rsidR="00A0062B" w:rsidRDefault="00A0062B" w:rsidP="00A0062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8319F" w14:paraId="3449B621" w14:textId="77777777" w:rsidTr="006B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C1B855E" w14:textId="797C280F" w:rsidR="00F8319F" w:rsidRPr="00C37A31" w:rsidRDefault="0006514F" w:rsidP="00A0062B">
            <w:pPr>
              <w:spacing w:before="20" w:after="20"/>
              <w:rPr>
                <w:rFonts w:eastAsia="Times New Roman"/>
                <w:szCs w:val="24"/>
                <w:highlight w:val="yellow"/>
              </w:rPr>
            </w:pPr>
            <w:r w:rsidRPr="00736E9F">
              <w:rPr>
                <w:rFonts w:eastAsia="Times New Roman"/>
                <w:szCs w:val="24"/>
              </w:rPr>
              <w:t xml:space="preserve">Highlighting </w:t>
            </w:r>
          </w:p>
        </w:tc>
        <w:tc>
          <w:tcPr>
            <w:tcW w:w="6452" w:type="dxa"/>
          </w:tcPr>
          <w:p w14:paraId="353735EF" w14:textId="77E11B6F" w:rsidR="0006514F" w:rsidRPr="00736E9F" w:rsidRDefault="0006514F" w:rsidP="00BA6CDF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736E9F">
              <w:rPr>
                <w:rFonts w:eastAsia="Times New Roman"/>
                <w:sz w:val="22"/>
                <w:lang w:val="en-US"/>
              </w:rPr>
              <w:t xml:space="preserve">Do not highlight </w:t>
            </w:r>
            <w:r w:rsidR="00BA6CDF" w:rsidRPr="00736E9F">
              <w:rPr>
                <w:rFonts w:eastAsia="Times New Roman"/>
                <w:sz w:val="22"/>
                <w:lang w:val="en-US"/>
              </w:rPr>
              <w:t>or underline</w:t>
            </w:r>
            <w:r w:rsidR="004E2C60">
              <w:rPr>
                <w:rFonts w:eastAsia="Times New Roman"/>
                <w:sz w:val="22"/>
                <w:lang w:val="en-US"/>
              </w:rPr>
              <w:t xml:space="preserve"> text</w:t>
            </w:r>
          </w:p>
          <w:p w14:paraId="26D83E84" w14:textId="7D3323E3" w:rsidR="0006514F" w:rsidRPr="00736E9F" w:rsidRDefault="008855DF" w:rsidP="00BA6CDF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  <w:highlight w:val="yellow"/>
                <w:lang w:val="en-US"/>
              </w:rPr>
            </w:pPr>
            <w:r w:rsidRPr="00BC5DE9">
              <w:rPr>
                <w:rFonts w:eastAsia="Times New Roman"/>
                <w:b/>
                <w:sz w:val="22"/>
                <w:lang w:val="en-US"/>
              </w:rPr>
              <w:t>O</w:t>
            </w:r>
            <w:r w:rsidR="00934AB7" w:rsidRPr="00BC5DE9">
              <w:rPr>
                <w:rFonts w:eastAsia="Times New Roman"/>
                <w:b/>
                <w:sz w:val="22"/>
                <w:lang w:val="en-US"/>
              </w:rPr>
              <w:t>ptional:</w:t>
            </w:r>
            <w:r w:rsidR="00934AB7" w:rsidRPr="00736E9F">
              <w:rPr>
                <w:rFonts w:eastAsia="Times New Roman"/>
                <w:sz w:val="22"/>
                <w:lang w:val="en-US"/>
              </w:rPr>
              <w:t xml:space="preserve"> b</w:t>
            </w:r>
            <w:r w:rsidR="0006514F" w:rsidRPr="00736E9F">
              <w:rPr>
                <w:rFonts w:eastAsia="Times New Roman"/>
                <w:sz w:val="22"/>
                <w:lang w:val="en-US"/>
              </w:rPr>
              <w:t xml:space="preserve">lack </w:t>
            </w:r>
            <w:r w:rsidR="00934AB7" w:rsidRPr="00736E9F">
              <w:rPr>
                <w:rFonts w:eastAsia="Times New Roman"/>
                <w:sz w:val="22"/>
                <w:lang w:val="en-US"/>
              </w:rPr>
              <w:t xml:space="preserve">vertical </w:t>
            </w:r>
            <w:r w:rsidR="0006514F" w:rsidRPr="00736E9F">
              <w:rPr>
                <w:rFonts w:eastAsia="Times New Roman"/>
                <w:sz w:val="22"/>
                <w:lang w:val="en-US"/>
              </w:rPr>
              <w:t>paragraph lin</w:t>
            </w:r>
            <w:r w:rsidR="00BC5DE9">
              <w:rPr>
                <w:rFonts w:eastAsia="Times New Roman"/>
                <w:sz w:val="22"/>
                <w:lang w:val="en-US"/>
              </w:rPr>
              <w:t xml:space="preserve">es to draw attention to a </w:t>
            </w:r>
            <w:r w:rsidR="004E2C60">
              <w:rPr>
                <w:rFonts w:eastAsia="Times New Roman"/>
                <w:sz w:val="22"/>
                <w:lang w:val="en-US"/>
              </w:rPr>
              <w:t xml:space="preserve">specific </w:t>
            </w:r>
            <w:r w:rsidR="00BC5DE9">
              <w:rPr>
                <w:rFonts w:eastAsia="Times New Roman"/>
                <w:sz w:val="22"/>
                <w:lang w:val="en-US"/>
              </w:rPr>
              <w:t xml:space="preserve">paragraph </w:t>
            </w:r>
            <w:r w:rsidR="0006514F" w:rsidRPr="00BA6CDF">
              <w:rPr>
                <w:rFonts w:eastAsia="Times New Roman"/>
                <w:b/>
                <w:sz w:val="22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50E31FD9" w14:textId="77777777" w:rsidR="00F8319F" w:rsidRPr="00C37A31" w:rsidRDefault="00F8319F" w:rsidP="00A006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highlight w:val="yellow"/>
                <w:lang w:val="en-US"/>
              </w:rPr>
            </w:pPr>
          </w:p>
        </w:tc>
      </w:tr>
    </w:tbl>
    <w:p w14:paraId="22D5C997" w14:textId="77777777" w:rsidR="004E2C60" w:rsidRDefault="004E2C60" w:rsidP="00A0062B">
      <w:pPr>
        <w:pStyle w:val="Heading1"/>
      </w:pPr>
    </w:p>
    <w:p w14:paraId="60724C54" w14:textId="77777777" w:rsidR="004E2C60" w:rsidRDefault="004E2C60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r>
        <w:br w:type="page"/>
      </w:r>
    </w:p>
    <w:p w14:paraId="45AB7F78" w14:textId="7EA37952" w:rsidR="00A0062B" w:rsidRDefault="00A0062B" w:rsidP="00A0062B">
      <w:pPr>
        <w:pStyle w:val="Heading1"/>
      </w:pPr>
      <w:r>
        <w:lastRenderedPageBreak/>
        <w:t xml:space="preserve">3.0 Copies for </w:t>
      </w:r>
      <w:r w:rsidR="00BC5DE9">
        <w:t xml:space="preserve">the </w:t>
      </w:r>
      <w:r>
        <w:t>Court</w:t>
      </w:r>
    </w:p>
    <w:p w14:paraId="34532B8B" w14:textId="1BE71101" w:rsidR="00736E9F" w:rsidRDefault="00736E9F" w:rsidP="00736E9F">
      <w:bookmarkStart w:id="7" w:name="_Hlk94619297"/>
      <w:r>
        <w:t xml:space="preserve">Paper copies must be handed up to justices and provided to each party in the courtroom. </w:t>
      </w:r>
    </w:p>
    <w:p w14:paraId="44A0EB81" w14:textId="77777777" w:rsidR="00736E9F" w:rsidRDefault="00736E9F" w:rsidP="00A0062B"/>
    <w:p w14:paraId="10AD9F8A" w14:textId="77777777" w:rsidR="00736E9F" w:rsidRPr="00955FA9" w:rsidRDefault="00736E9F" w:rsidP="00736E9F">
      <w:r>
        <w:t xml:space="preserve">For </w:t>
      </w:r>
      <w:r w:rsidRPr="00DB4255">
        <w:rPr>
          <w:b/>
        </w:rPr>
        <w:t>virtual</w:t>
      </w:r>
      <w:r>
        <w:t xml:space="preserve"> hearings paper copies must be handed in to the Registry no later than </w:t>
      </w:r>
      <w:r w:rsidRPr="00C168F2">
        <w:rPr>
          <w:u w:val="single"/>
        </w:rPr>
        <w:t>noon the day before the hearing</w:t>
      </w:r>
      <w:r>
        <w:t xml:space="preserve"> so they can be delivered to justices. </w:t>
      </w:r>
    </w:p>
    <w:bookmarkEnd w:id="7"/>
    <w:p w14:paraId="171E2082" w14:textId="77777777" w:rsidR="00A0062B" w:rsidRPr="0081316D" w:rsidRDefault="00A0062B" w:rsidP="00A0062B">
      <w:pPr>
        <w:spacing w:before="20" w:after="20" w:line="276" w:lineRule="auto"/>
        <w:rPr>
          <w:rFonts w:eastAsia="Times New Roman"/>
          <w:b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A0062B" w:rsidRPr="00C77FEF" w14:paraId="5DB06A9B" w14:textId="77777777" w:rsidTr="006B0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9D1E879" w14:textId="77777777" w:rsidR="00A0062B" w:rsidRPr="00C77FEF" w:rsidRDefault="00A0062B" w:rsidP="006B044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04D07494" w14:textId="77777777" w:rsidR="00A0062B" w:rsidRPr="00C77FEF" w:rsidRDefault="00A0062B" w:rsidP="006B044C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4C1506BD" w14:textId="77777777" w:rsidR="00A0062B" w:rsidRPr="00C77FEF" w:rsidRDefault="00A0062B" w:rsidP="006B044C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A0062B" w:rsidRPr="00C77FEF" w14:paraId="3F7F5460" w14:textId="77777777" w:rsidTr="006B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3F6B65E" w14:textId="734351A0" w:rsidR="00A0062B" w:rsidRPr="00F73CB4" w:rsidRDefault="00A0062B" w:rsidP="006B044C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="00F73CB4" w:rsidRPr="00F73CB4">
              <w:rPr>
                <w:bCs w:val="0"/>
                <w:sz w:val="22"/>
              </w:rPr>
              <w:t xml:space="preserve">Paper </w:t>
            </w:r>
            <w:r w:rsidRPr="00F73CB4">
              <w:rPr>
                <w:bCs w:val="0"/>
                <w:sz w:val="22"/>
              </w:rPr>
              <w:t xml:space="preserve">Copies </w:t>
            </w:r>
          </w:p>
          <w:p w14:paraId="3ABF09DE" w14:textId="77777777" w:rsidR="00A0062B" w:rsidRDefault="00A0062B" w:rsidP="006B044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4DEA5BB2" w14:textId="77777777" w:rsidR="00A0062B" w:rsidRPr="0081316D" w:rsidRDefault="00A0062B" w:rsidP="006B044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</w:tc>
        <w:tc>
          <w:tcPr>
            <w:tcW w:w="6845" w:type="dxa"/>
          </w:tcPr>
          <w:p w14:paraId="32CC9188" w14:textId="723316DF" w:rsidR="00A0062B" w:rsidRDefault="00A0062B" w:rsidP="006B044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You will be required to provide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1 copy for </w:t>
            </w:r>
            <w:r>
              <w:rPr>
                <w:rFonts w:eastAsia="Times New Roman"/>
                <w:sz w:val="22"/>
                <w:lang w:val="en-US"/>
              </w:rPr>
              <w:t>each ju</w:t>
            </w:r>
            <w:r w:rsidR="00BC5DE9">
              <w:rPr>
                <w:rFonts w:eastAsia="Times New Roman"/>
                <w:sz w:val="22"/>
                <w:lang w:val="en-US"/>
              </w:rPr>
              <w:t>stice</w:t>
            </w:r>
            <w:r>
              <w:rPr>
                <w:rFonts w:eastAsia="Times New Roman"/>
                <w:sz w:val="22"/>
                <w:lang w:val="en-US"/>
              </w:rPr>
              <w:t xml:space="preserve">, 1 copy for you, 1 copy for 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each party </w:t>
            </w:r>
            <w:r>
              <w:rPr>
                <w:rFonts w:eastAsia="Times New Roman"/>
                <w:sz w:val="22"/>
                <w:lang w:val="en-US"/>
              </w:rPr>
              <w:t>in court.</w:t>
            </w:r>
          </w:p>
          <w:p w14:paraId="6CF7EE63" w14:textId="77777777" w:rsidR="00A0062B" w:rsidRPr="0081316D" w:rsidRDefault="00A0062B" w:rsidP="006B044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5 copies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98026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7E813FF3" w14:textId="77777777" w:rsidR="00A0062B" w:rsidRPr="00C77FEF" w:rsidRDefault="00A0062B" w:rsidP="006B044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B29CF4F" w14:textId="2E02D18F" w:rsidR="00E71BCE" w:rsidRDefault="00E71BCE" w:rsidP="00E71BCE"/>
    <w:bookmarkEnd w:id="5"/>
    <w:p w14:paraId="25645EBD" w14:textId="620B4A41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34892742" w:rsidR="00676817" w:rsidRDefault="00676817" w:rsidP="00AE4F61">
      <w:r>
        <w:t>Last Updated:</w:t>
      </w:r>
      <w:r w:rsidR="00736E9F">
        <w:t xml:space="preserve">  July 18, 2022</w:t>
      </w:r>
    </w:p>
    <w:p w14:paraId="24FD04AF" w14:textId="77777777" w:rsidR="00BF38E7" w:rsidRDefault="00BF38E7" w:rsidP="00F400C2">
      <w:pPr>
        <w:pStyle w:val="Default"/>
        <w:rPr>
          <w:b/>
          <w:bCs/>
          <w:sz w:val="28"/>
          <w:szCs w:val="28"/>
        </w:rPr>
      </w:pPr>
    </w:p>
    <w:sectPr w:rsidR="00BF38E7" w:rsidSect="001D1B5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330A92DA" w:rsidR="00AD57C4" w:rsidRDefault="00B50412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5314B7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5314B7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2E6607F6" w14:textId="37B361A9" w:rsidR="001D1B55" w:rsidRDefault="001D1B55" w:rsidP="009166D6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9166D6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78CD8E8F" w14:textId="40084708" w:rsidR="008F1B52" w:rsidRDefault="004D569C" w:rsidP="009166D6">
          <w:pPr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 xml:space="preserve">Paper </w:t>
          </w:r>
          <w:r w:rsidR="00C168F2">
            <w:rPr>
              <w:b/>
              <w:sz w:val="44"/>
              <w:szCs w:val="44"/>
            </w:rPr>
            <w:t>Submission</w:t>
          </w:r>
        </w:p>
        <w:p w14:paraId="42C2E3C5" w14:textId="38A2630E" w:rsidR="009166D6" w:rsidRDefault="009166D6" w:rsidP="009166D6">
          <w:pPr>
            <w:rPr>
              <w:b/>
              <w:sz w:val="44"/>
              <w:szCs w:val="44"/>
            </w:rPr>
          </w:pPr>
          <w:r w:rsidRPr="009166D6">
            <w:rPr>
              <w:b/>
              <w:sz w:val="44"/>
              <w:szCs w:val="44"/>
            </w:rPr>
            <w:t>Completion Instruction</w:t>
          </w:r>
          <w:r w:rsidR="008F1B52">
            <w:rPr>
              <w:b/>
              <w:sz w:val="44"/>
              <w:szCs w:val="44"/>
            </w:rPr>
            <w:t>s</w:t>
          </w:r>
          <w:r w:rsidRPr="009166D6">
            <w:rPr>
              <w:b/>
              <w:sz w:val="44"/>
              <w:szCs w:val="44"/>
            </w:rPr>
            <w:t xml:space="preserve">: </w:t>
          </w:r>
        </w:p>
        <w:p w14:paraId="1B6D6FCD" w14:textId="4189A8A9" w:rsidR="009166D6" w:rsidRPr="009166D6" w:rsidRDefault="009166D6" w:rsidP="009166D6">
          <w:pPr>
            <w:rPr>
              <w:b/>
              <w:sz w:val="44"/>
              <w:szCs w:val="44"/>
            </w:rPr>
          </w:pPr>
          <w:r w:rsidRPr="009166D6">
            <w:rPr>
              <w:b/>
              <w:sz w:val="44"/>
              <w:szCs w:val="44"/>
            </w:rPr>
            <w:t xml:space="preserve">Condensed </w:t>
          </w:r>
          <w:r w:rsidR="00B50412">
            <w:rPr>
              <w:b/>
              <w:sz w:val="44"/>
              <w:szCs w:val="44"/>
            </w:rPr>
            <w:t xml:space="preserve">Book of </w:t>
          </w:r>
          <w:r w:rsidRPr="009166D6">
            <w:rPr>
              <w:b/>
              <w:sz w:val="44"/>
              <w:szCs w:val="44"/>
            </w:rPr>
            <w:t>Evidence – Rule 3</w:t>
          </w:r>
          <w:r w:rsidR="00BA6CDF">
            <w:rPr>
              <w:b/>
              <w:sz w:val="44"/>
              <w:szCs w:val="44"/>
            </w:rPr>
            <w:t>7</w:t>
          </w:r>
        </w:p>
      </w:tc>
    </w:tr>
  </w:tbl>
  <w:p w14:paraId="4AD5445C" w14:textId="13572C3F" w:rsidR="009C6B7F" w:rsidRDefault="009C6B7F" w:rsidP="001D1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77777777" w:rsidR="009C6B7F" w:rsidRPr="009762C1" w:rsidRDefault="009C6B7F" w:rsidP="009C6B7F"/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73CB"/>
    <w:multiLevelType w:val="hybridMultilevel"/>
    <w:tmpl w:val="16EE0478"/>
    <w:lvl w:ilvl="0" w:tplc="1009000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5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2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9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7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4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3142" w:hanging="360"/>
      </w:pPr>
      <w:rPr>
        <w:rFonts w:ascii="Wingdings" w:hAnsi="Wingdings" w:hint="default"/>
      </w:rPr>
    </w:lvl>
  </w:abstractNum>
  <w:abstractNum w:abstractNumId="1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5B74"/>
    <w:multiLevelType w:val="hybridMultilevel"/>
    <w:tmpl w:val="9A8C6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748B5"/>
    <w:multiLevelType w:val="hybridMultilevel"/>
    <w:tmpl w:val="19DEA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13E8C"/>
    <w:multiLevelType w:val="hybridMultilevel"/>
    <w:tmpl w:val="94620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49D7CE2"/>
    <w:multiLevelType w:val="hybridMultilevel"/>
    <w:tmpl w:val="68366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46157"/>
    <w:multiLevelType w:val="hybridMultilevel"/>
    <w:tmpl w:val="450C6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D32A0"/>
    <w:multiLevelType w:val="hybridMultilevel"/>
    <w:tmpl w:val="B224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D1F36"/>
    <w:multiLevelType w:val="hybridMultilevel"/>
    <w:tmpl w:val="36C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55EAF"/>
    <w:multiLevelType w:val="hybridMultilevel"/>
    <w:tmpl w:val="55449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E5B69"/>
    <w:multiLevelType w:val="hybridMultilevel"/>
    <w:tmpl w:val="4E22E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F5CAB"/>
    <w:multiLevelType w:val="hybridMultilevel"/>
    <w:tmpl w:val="9E4E8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503C0"/>
    <w:multiLevelType w:val="hybridMultilevel"/>
    <w:tmpl w:val="F87EA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5"/>
  </w:num>
  <w:num w:numId="5">
    <w:abstractNumId w:val="7"/>
  </w:num>
  <w:num w:numId="6">
    <w:abstractNumId w:val="15"/>
  </w:num>
  <w:num w:numId="7">
    <w:abstractNumId w:val="1"/>
  </w:num>
  <w:num w:numId="8">
    <w:abstractNumId w:val="29"/>
  </w:num>
  <w:num w:numId="9">
    <w:abstractNumId w:val="14"/>
  </w:num>
  <w:num w:numId="10">
    <w:abstractNumId w:val="22"/>
  </w:num>
  <w:num w:numId="11">
    <w:abstractNumId w:val="18"/>
  </w:num>
  <w:num w:numId="12">
    <w:abstractNumId w:val="13"/>
  </w:num>
  <w:num w:numId="13">
    <w:abstractNumId w:val="27"/>
  </w:num>
  <w:num w:numId="14">
    <w:abstractNumId w:val="24"/>
  </w:num>
  <w:num w:numId="15">
    <w:abstractNumId w:val="23"/>
  </w:num>
  <w:num w:numId="16">
    <w:abstractNumId w:val="17"/>
  </w:num>
  <w:num w:numId="17">
    <w:abstractNumId w:val="9"/>
  </w:num>
  <w:num w:numId="18">
    <w:abstractNumId w:val="28"/>
  </w:num>
  <w:num w:numId="19">
    <w:abstractNumId w:val="4"/>
  </w:num>
  <w:num w:numId="20">
    <w:abstractNumId w:val="19"/>
  </w:num>
  <w:num w:numId="21">
    <w:abstractNumId w:val="26"/>
  </w:num>
  <w:num w:numId="22">
    <w:abstractNumId w:val="12"/>
  </w:num>
  <w:num w:numId="23">
    <w:abstractNumId w:val="20"/>
  </w:num>
  <w:num w:numId="24">
    <w:abstractNumId w:val="6"/>
  </w:num>
  <w:num w:numId="25">
    <w:abstractNumId w:val="30"/>
  </w:num>
  <w:num w:numId="26">
    <w:abstractNumId w:val="21"/>
  </w:num>
  <w:num w:numId="27">
    <w:abstractNumId w:val="0"/>
  </w:num>
  <w:num w:numId="28">
    <w:abstractNumId w:val="10"/>
  </w:num>
  <w:num w:numId="29">
    <w:abstractNumId w:val="3"/>
  </w:num>
  <w:num w:numId="30">
    <w:abstractNumId w:val="1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3B6D"/>
    <w:rsid w:val="00015CF7"/>
    <w:rsid w:val="00047D60"/>
    <w:rsid w:val="00052402"/>
    <w:rsid w:val="000528A7"/>
    <w:rsid w:val="00053D50"/>
    <w:rsid w:val="0006070C"/>
    <w:rsid w:val="000629EF"/>
    <w:rsid w:val="0006514F"/>
    <w:rsid w:val="00074CA7"/>
    <w:rsid w:val="00075E3F"/>
    <w:rsid w:val="000809DE"/>
    <w:rsid w:val="00082B2F"/>
    <w:rsid w:val="00084369"/>
    <w:rsid w:val="00087373"/>
    <w:rsid w:val="000927A0"/>
    <w:rsid w:val="00092D21"/>
    <w:rsid w:val="00093CA9"/>
    <w:rsid w:val="00094350"/>
    <w:rsid w:val="00095ABA"/>
    <w:rsid w:val="000977B3"/>
    <w:rsid w:val="000A148F"/>
    <w:rsid w:val="000B0AE4"/>
    <w:rsid w:val="000C5355"/>
    <w:rsid w:val="000D11EF"/>
    <w:rsid w:val="000E2E01"/>
    <w:rsid w:val="000E794C"/>
    <w:rsid w:val="000E7CA9"/>
    <w:rsid w:val="000F25F0"/>
    <w:rsid w:val="000F262F"/>
    <w:rsid w:val="000F6D14"/>
    <w:rsid w:val="0011292D"/>
    <w:rsid w:val="00117BA3"/>
    <w:rsid w:val="00120901"/>
    <w:rsid w:val="00134186"/>
    <w:rsid w:val="001373AD"/>
    <w:rsid w:val="00137975"/>
    <w:rsid w:val="00140F52"/>
    <w:rsid w:val="00147136"/>
    <w:rsid w:val="0015621F"/>
    <w:rsid w:val="00174F42"/>
    <w:rsid w:val="00176CA2"/>
    <w:rsid w:val="001B73C7"/>
    <w:rsid w:val="001C7640"/>
    <w:rsid w:val="001D1B55"/>
    <w:rsid w:val="001F2C11"/>
    <w:rsid w:val="002048D4"/>
    <w:rsid w:val="00216AB4"/>
    <w:rsid w:val="00240595"/>
    <w:rsid w:val="00256F13"/>
    <w:rsid w:val="0027685F"/>
    <w:rsid w:val="00282FF7"/>
    <w:rsid w:val="002A2BB9"/>
    <w:rsid w:val="002B58A9"/>
    <w:rsid w:val="002C204B"/>
    <w:rsid w:val="002C5B40"/>
    <w:rsid w:val="002D0277"/>
    <w:rsid w:val="002D40AA"/>
    <w:rsid w:val="002D580A"/>
    <w:rsid w:val="002E0417"/>
    <w:rsid w:val="002E7142"/>
    <w:rsid w:val="002F092C"/>
    <w:rsid w:val="002F4AF0"/>
    <w:rsid w:val="002F5F75"/>
    <w:rsid w:val="002F76D7"/>
    <w:rsid w:val="0033057D"/>
    <w:rsid w:val="00331206"/>
    <w:rsid w:val="00335965"/>
    <w:rsid w:val="00336471"/>
    <w:rsid w:val="00336710"/>
    <w:rsid w:val="00336803"/>
    <w:rsid w:val="003402D0"/>
    <w:rsid w:val="00346DF1"/>
    <w:rsid w:val="00354E43"/>
    <w:rsid w:val="00356EF5"/>
    <w:rsid w:val="00370907"/>
    <w:rsid w:val="0037692D"/>
    <w:rsid w:val="00376A80"/>
    <w:rsid w:val="00382103"/>
    <w:rsid w:val="00383734"/>
    <w:rsid w:val="00384821"/>
    <w:rsid w:val="003922DC"/>
    <w:rsid w:val="003925B0"/>
    <w:rsid w:val="003A0048"/>
    <w:rsid w:val="003A15FD"/>
    <w:rsid w:val="003B0331"/>
    <w:rsid w:val="003B132E"/>
    <w:rsid w:val="003B4E90"/>
    <w:rsid w:val="003C0015"/>
    <w:rsid w:val="003C6AB6"/>
    <w:rsid w:val="003D3215"/>
    <w:rsid w:val="003D4532"/>
    <w:rsid w:val="003E0FBD"/>
    <w:rsid w:val="00401911"/>
    <w:rsid w:val="00414001"/>
    <w:rsid w:val="0043007C"/>
    <w:rsid w:val="0044526E"/>
    <w:rsid w:val="0044678F"/>
    <w:rsid w:val="00457A0D"/>
    <w:rsid w:val="004747DB"/>
    <w:rsid w:val="00493DC7"/>
    <w:rsid w:val="00495BEC"/>
    <w:rsid w:val="004969AE"/>
    <w:rsid w:val="004A2C26"/>
    <w:rsid w:val="004A746A"/>
    <w:rsid w:val="004C28B9"/>
    <w:rsid w:val="004D239F"/>
    <w:rsid w:val="004D45AF"/>
    <w:rsid w:val="004D569C"/>
    <w:rsid w:val="004E2C60"/>
    <w:rsid w:val="00510CCF"/>
    <w:rsid w:val="005118EA"/>
    <w:rsid w:val="00512E63"/>
    <w:rsid w:val="00514851"/>
    <w:rsid w:val="005242DF"/>
    <w:rsid w:val="00524A18"/>
    <w:rsid w:val="005273CD"/>
    <w:rsid w:val="005314B7"/>
    <w:rsid w:val="00535A47"/>
    <w:rsid w:val="00570B58"/>
    <w:rsid w:val="00575F29"/>
    <w:rsid w:val="00576256"/>
    <w:rsid w:val="005818D2"/>
    <w:rsid w:val="0058286D"/>
    <w:rsid w:val="00592865"/>
    <w:rsid w:val="005A38D2"/>
    <w:rsid w:val="005B45D9"/>
    <w:rsid w:val="005B460C"/>
    <w:rsid w:val="005B6C90"/>
    <w:rsid w:val="005C09AD"/>
    <w:rsid w:val="005C1990"/>
    <w:rsid w:val="005C3995"/>
    <w:rsid w:val="005D6387"/>
    <w:rsid w:val="005E2868"/>
    <w:rsid w:val="005F2B49"/>
    <w:rsid w:val="005F64CE"/>
    <w:rsid w:val="005F6AB9"/>
    <w:rsid w:val="0060256C"/>
    <w:rsid w:val="00607645"/>
    <w:rsid w:val="00610D1F"/>
    <w:rsid w:val="00611577"/>
    <w:rsid w:val="006213FE"/>
    <w:rsid w:val="006359C4"/>
    <w:rsid w:val="006367CB"/>
    <w:rsid w:val="00637429"/>
    <w:rsid w:val="006417FC"/>
    <w:rsid w:val="00652AC0"/>
    <w:rsid w:val="00671A78"/>
    <w:rsid w:val="00676817"/>
    <w:rsid w:val="00676F5A"/>
    <w:rsid w:val="00681119"/>
    <w:rsid w:val="006A1E31"/>
    <w:rsid w:val="006A505E"/>
    <w:rsid w:val="006B33D7"/>
    <w:rsid w:val="006B6087"/>
    <w:rsid w:val="006C6ED1"/>
    <w:rsid w:val="006E460E"/>
    <w:rsid w:val="006F17A8"/>
    <w:rsid w:val="00704058"/>
    <w:rsid w:val="007055A1"/>
    <w:rsid w:val="00707F14"/>
    <w:rsid w:val="007110A4"/>
    <w:rsid w:val="00733195"/>
    <w:rsid w:val="0073446B"/>
    <w:rsid w:val="00734A51"/>
    <w:rsid w:val="00736E9F"/>
    <w:rsid w:val="007413E5"/>
    <w:rsid w:val="00743853"/>
    <w:rsid w:val="007455C3"/>
    <w:rsid w:val="00756975"/>
    <w:rsid w:val="00761890"/>
    <w:rsid w:val="00770085"/>
    <w:rsid w:val="00773E43"/>
    <w:rsid w:val="0077624D"/>
    <w:rsid w:val="00785481"/>
    <w:rsid w:val="00785B83"/>
    <w:rsid w:val="007878B7"/>
    <w:rsid w:val="00790800"/>
    <w:rsid w:val="0079370C"/>
    <w:rsid w:val="00797984"/>
    <w:rsid w:val="007A2B22"/>
    <w:rsid w:val="007A333D"/>
    <w:rsid w:val="007B7B03"/>
    <w:rsid w:val="007C2169"/>
    <w:rsid w:val="007C220B"/>
    <w:rsid w:val="007C482C"/>
    <w:rsid w:val="007C4951"/>
    <w:rsid w:val="007D061E"/>
    <w:rsid w:val="007D76D1"/>
    <w:rsid w:val="007E086C"/>
    <w:rsid w:val="007E134C"/>
    <w:rsid w:val="007E3433"/>
    <w:rsid w:val="007F082A"/>
    <w:rsid w:val="007F0DFC"/>
    <w:rsid w:val="007F1366"/>
    <w:rsid w:val="00811405"/>
    <w:rsid w:val="00812120"/>
    <w:rsid w:val="0081316D"/>
    <w:rsid w:val="00815411"/>
    <w:rsid w:val="0082164D"/>
    <w:rsid w:val="008271B4"/>
    <w:rsid w:val="008321B5"/>
    <w:rsid w:val="008403C6"/>
    <w:rsid w:val="00853C4A"/>
    <w:rsid w:val="0085587C"/>
    <w:rsid w:val="00866CFF"/>
    <w:rsid w:val="008714AE"/>
    <w:rsid w:val="008742F9"/>
    <w:rsid w:val="00874499"/>
    <w:rsid w:val="00877DBF"/>
    <w:rsid w:val="0088337D"/>
    <w:rsid w:val="008855DF"/>
    <w:rsid w:val="00891821"/>
    <w:rsid w:val="00895107"/>
    <w:rsid w:val="008A25D8"/>
    <w:rsid w:val="008A4CA8"/>
    <w:rsid w:val="008A4F03"/>
    <w:rsid w:val="008A5E95"/>
    <w:rsid w:val="008D3476"/>
    <w:rsid w:val="008D4BD1"/>
    <w:rsid w:val="008E7E1D"/>
    <w:rsid w:val="008F1B52"/>
    <w:rsid w:val="008F3F41"/>
    <w:rsid w:val="008F6EC3"/>
    <w:rsid w:val="00901DBB"/>
    <w:rsid w:val="00902AEC"/>
    <w:rsid w:val="0090595B"/>
    <w:rsid w:val="00907FFA"/>
    <w:rsid w:val="00912850"/>
    <w:rsid w:val="009166D6"/>
    <w:rsid w:val="00917642"/>
    <w:rsid w:val="0091782D"/>
    <w:rsid w:val="00921955"/>
    <w:rsid w:val="00923CAE"/>
    <w:rsid w:val="00927FEB"/>
    <w:rsid w:val="00934AB7"/>
    <w:rsid w:val="009368E1"/>
    <w:rsid w:val="009528D2"/>
    <w:rsid w:val="00955EE6"/>
    <w:rsid w:val="00960F03"/>
    <w:rsid w:val="009727BB"/>
    <w:rsid w:val="0097453B"/>
    <w:rsid w:val="00980743"/>
    <w:rsid w:val="00980BB5"/>
    <w:rsid w:val="00984722"/>
    <w:rsid w:val="00997D2E"/>
    <w:rsid w:val="009B3846"/>
    <w:rsid w:val="009B3FCC"/>
    <w:rsid w:val="009B6172"/>
    <w:rsid w:val="009B71FB"/>
    <w:rsid w:val="009C6B7F"/>
    <w:rsid w:val="009F5566"/>
    <w:rsid w:val="009F68F6"/>
    <w:rsid w:val="00A0062B"/>
    <w:rsid w:val="00A06473"/>
    <w:rsid w:val="00A12D79"/>
    <w:rsid w:val="00A135AF"/>
    <w:rsid w:val="00A159B4"/>
    <w:rsid w:val="00A24205"/>
    <w:rsid w:val="00A26504"/>
    <w:rsid w:val="00A30117"/>
    <w:rsid w:val="00A30AE3"/>
    <w:rsid w:val="00A41E49"/>
    <w:rsid w:val="00A477F1"/>
    <w:rsid w:val="00A5324E"/>
    <w:rsid w:val="00A73305"/>
    <w:rsid w:val="00A8037F"/>
    <w:rsid w:val="00A80854"/>
    <w:rsid w:val="00AA501B"/>
    <w:rsid w:val="00AB7642"/>
    <w:rsid w:val="00AD2C05"/>
    <w:rsid w:val="00AD2DE3"/>
    <w:rsid w:val="00AD57C4"/>
    <w:rsid w:val="00AD5C93"/>
    <w:rsid w:val="00AE49D0"/>
    <w:rsid w:val="00AE4F61"/>
    <w:rsid w:val="00AF57EA"/>
    <w:rsid w:val="00B12419"/>
    <w:rsid w:val="00B13200"/>
    <w:rsid w:val="00B17A39"/>
    <w:rsid w:val="00B33470"/>
    <w:rsid w:val="00B40BAA"/>
    <w:rsid w:val="00B44E3F"/>
    <w:rsid w:val="00B47DD1"/>
    <w:rsid w:val="00B50412"/>
    <w:rsid w:val="00B5481F"/>
    <w:rsid w:val="00B55703"/>
    <w:rsid w:val="00B627AE"/>
    <w:rsid w:val="00B6628A"/>
    <w:rsid w:val="00B819D5"/>
    <w:rsid w:val="00B82002"/>
    <w:rsid w:val="00BA5541"/>
    <w:rsid w:val="00BA6636"/>
    <w:rsid w:val="00BA6CDF"/>
    <w:rsid w:val="00BB0B00"/>
    <w:rsid w:val="00BB5DB9"/>
    <w:rsid w:val="00BC5DE9"/>
    <w:rsid w:val="00BC7E0C"/>
    <w:rsid w:val="00BF32BE"/>
    <w:rsid w:val="00BF38E7"/>
    <w:rsid w:val="00BF614E"/>
    <w:rsid w:val="00BF7B7D"/>
    <w:rsid w:val="00C066AD"/>
    <w:rsid w:val="00C168F2"/>
    <w:rsid w:val="00C17CA2"/>
    <w:rsid w:val="00C20073"/>
    <w:rsid w:val="00C23D3B"/>
    <w:rsid w:val="00C2750D"/>
    <w:rsid w:val="00C37A31"/>
    <w:rsid w:val="00C439BC"/>
    <w:rsid w:val="00C44AA8"/>
    <w:rsid w:val="00C527D1"/>
    <w:rsid w:val="00C643B7"/>
    <w:rsid w:val="00C748BA"/>
    <w:rsid w:val="00C7560F"/>
    <w:rsid w:val="00C77FEF"/>
    <w:rsid w:val="00CA754B"/>
    <w:rsid w:val="00CC0190"/>
    <w:rsid w:val="00CC1135"/>
    <w:rsid w:val="00CD4E93"/>
    <w:rsid w:val="00CE3F7F"/>
    <w:rsid w:val="00CE74B0"/>
    <w:rsid w:val="00CF4E93"/>
    <w:rsid w:val="00CF56CC"/>
    <w:rsid w:val="00D065A8"/>
    <w:rsid w:val="00D11054"/>
    <w:rsid w:val="00D128F9"/>
    <w:rsid w:val="00D130B1"/>
    <w:rsid w:val="00D21064"/>
    <w:rsid w:val="00D22216"/>
    <w:rsid w:val="00D233EB"/>
    <w:rsid w:val="00D26C04"/>
    <w:rsid w:val="00D44DA8"/>
    <w:rsid w:val="00D55FA4"/>
    <w:rsid w:val="00D605E5"/>
    <w:rsid w:val="00D64DB4"/>
    <w:rsid w:val="00D706A3"/>
    <w:rsid w:val="00D7113A"/>
    <w:rsid w:val="00D96D6C"/>
    <w:rsid w:val="00DA5D3B"/>
    <w:rsid w:val="00DC1372"/>
    <w:rsid w:val="00DC6ADC"/>
    <w:rsid w:val="00DD0FD6"/>
    <w:rsid w:val="00DD31D3"/>
    <w:rsid w:val="00DE7AE7"/>
    <w:rsid w:val="00DF258B"/>
    <w:rsid w:val="00E01CA1"/>
    <w:rsid w:val="00E0383B"/>
    <w:rsid w:val="00E07B89"/>
    <w:rsid w:val="00E13F95"/>
    <w:rsid w:val="00E22DC5"/>
    <w:rsid w:val="00E45756"/>
    <w:rsid w:val="00E6008E"/>
    <w:rsid w:val="00E67F1D"/>
    <w:rsid w:val="00E71BCE"/>
    <w:rsid w:val="00E77E01"/>
    <w:rsid w:val="00E8444E"/>
    <w:rsid w:val="00E850DC"/>
    <w:rsid w:val="00E873C7"/>
    <w:rsid w:val="00EA1549"/>
    <w:rsid w:val="00EA2384"/>
    <w:rsid w:val="00EA23BE"/>
    <w:rsid w:val="00EA6463"/>
    <w:rsid w:val="00EB15BE"/>
    <w:rsid w:val="00EB54BD"/>
    <w:rsid w:val="00EC33A8"/>
    <w:rsid w:val="00EC3630"/>
    <w:rsid w:val="00EC7354"/>
    <w:rsid w:val="00EC7B27"/>
    <w:rsid w:val="00ED0980"/>
    <w:rsid w:val="00EF4D26"/>
    <w:rsid w:val="00EF5130"/>
    <w:rsid w:val="00F04E44"/>
    <w:rsid w:val="00F10FD4"/>
    <w:rsid w:val="00F12984"/>
    <w:rsid w:val="00F2423F"/>
    <w:rsid w:val="00F305F4"/>
    <w:rsid w:val="00F3276A"/>
    <w:rsid w:val="00F400C2"/>
    <w:rsid w:val="00F56739"/>
    <w:rsid w:val="00F640E2"/>
    <w:rsid w:val="00F73CB4"/>
    <w:rsid w:val="00F77C5E"/>
    <w:rsid w:val="00F8319F"/>
    <w:rsid w:val="00F8451C"/>
    <w:rsid w:val="00F90279"/>
    <w:rsid w:val="00F93356"/>
    <w:rsid w:val="00FC66F3"/>
    <w:rsid w:val="00FD0E60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E07B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E71BC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next w:val="LightList-Accent1"/>
    <w:uiPriority w:val="61"/>
    <w:rsid w:val="00E71BC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DA8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DA8"/>
    <w:rPr>
      <w:rFonts w:ascii="Arial" w:eastAsia="Times New Roman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750D"/>
    <w:pPr>
      <w:spacing w:after="0" w:line="240" w:lineRule="auto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E9F71-CB80-4794-8A2F-299F4793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2022-05-10T16:50:00Z</dcterms:created>
  <dcterms:modified xsi:type="dcterms:W3CDTF">2022-05-11T21:57:00Z</dcterms:modified>
</cp:coreProperties>
</file>