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F7496">
        <w:rPr>
          <w:rFonts w:ascii="Courier New" w:hAnsi="Courier New" w:cs="Courier New"/>
        </w:rPr>
        <w:t>Primary Approaches to Text-based Classification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There exist two prevailing types of solutions to text-based classification problems. One is a rules-based text classification and the other is the machine-learning-based text classification.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In the rules-ba</w:t>
      </w:r>
      <w:r w:rsidRPr="00FF7496">
        <w:rPr>
          <w:rFonts w:ascii="Courier New" w:hAnsi="Courier New" w:cs="Courier New"/>
        </w:rPr>
        <w:t>sed text classification method, one employs the use of manually constructed logical rules to classify text into specific categories. Without the use of a rules-engine, such an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implementation would resemble an extensively built and potentially nested if-el</w:t>
      </w:r>
      <w:r w:rsidRPr="00FF7496">
        <w:rPr>
          <w:rFonts w:ascii="Courier New" w:hAnsi="Courier New" w:cs="Courier New"/>
        </w:rPr>
        <w:t>se statements [1]. Because of the manual nature of building and maintaining these set of logical rules it is expected to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come with some maintenance overhead as business rules evolve over time.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For machine-learning-based text classification, one trains an</w:t>
      </w:r>
      <w:r w:rsidRPr="00FF7496">
        <w:rPr>
          <w:rFonts w:ascii="Courier New" w:hAnsi="Courier New" w:cs="Courier New"/>
        </w:rPr>
        <w:t>d tunes a supervised machine learning model to process a corpus of words found among the dataset to learn how to classify bodies of text.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This path requires significant but non-repetitive upfront time and effort to build the training data set as well as f</w:t>
      </w:r>
      <w:r w:rsidRPr="00FF7496">
        <w:rPr>
          <w:rFonts w:ascii="Courier New" w:hAnsi="Courier New" w:cs="Courier New"/>
        </w:rPr>
        <w:t>ine-tuning the training process to teach the algorithm how best to classify bodies of text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[1]. However, it is expected to better handle the nuances of the language it has been trained on as compared to the rules-based approach.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 xml:space="preserve">Typical Natural Language </w:t>
      </w:r>
      <w:r w:rsidRPr="00FF7496">
        <w:rPr>
          <w:rFonts w:ascii="Courier New" w:hAnsi="Courier New" w:cs="Courier New"/>
        </w:rPr>
        <w:t xml:space="preserve">Processing (NLP) requires a preprocessing stage where the source raw bodies of text are cleaned of unproductive elements and features are extracted in a manner that a machine learning algorithm can ingest and process [2, 3]. This is a necessary dependency </w:t>
      </w:r>
      <w:r w:rsidRPr="00FF7496">
        <w:rPr>
          <w:rFonts w:ascii="Courier New" w:hAnsi="Courier New" w:cs="Courier New"/>
        </w:rPr>
        <w:t>for the machine-learning approach but it may also prove useful for the rules-based approach.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Purpose of Rules-based Approach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The purpose of the Rules-based approach in the context of using a rule engine is to abstract away the implementation of the rules</w:t>
      </w:r>
      <w:r w:rsidRPr="00FF7496">
        <w:rPr>
          <w:rFonts w:ascii="Courier New" w:hAnsi="Courier New" w:cs="Courier New"/>
        </w:rPr>
        <w:t xml:space="preserve"> at code level. This frees us from having to write complex if-else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statements and enables us to reconfigure the rules freely for sake of experimenting which is crucial for this initial stage of the project [4]. There exists an open-source Python library w</w:t>
      </w:r>
      <w:r w:rsidRPr="00FF7496">
        <w:rPr>
          <w:rFonts w:ascii="Courier New" w:hAnsi="Courier New" w:cs="Courier New"/>
        </w:rPr>
        <w:t>here we can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accomplish just this very goal in [5].</w:t>
      </w:r>
    </w:p>
    <w:p w:rsidR="00000000" w:rsidRP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In the context of the use case of performing property and loan segmentation on our own data set, it is the first step to use building a training data set for the sake of training a machine learning model</w:t>
      </w:r>
    </w:p>
    <w:p w:rsidR="00FF7496" w:rsidRDefault="004E3DFE" w:rsidP="00FF7496">
      <w:pPr>
        <w:pStyle w:val="PlainText"/>
        <w:rPr>
          <w:rFonts w:ascii="Courier New" w:hAnsi="Courier New" w:cs="Courier New"/>
        </w:rPr>
      </w:pPr>
      <w:r w:rsidRPr="00FF7496">
        <w:rPr>
          <w:rFonts w:ascii="Courier New" w:hAnsi="Courier New" w:cs="Courier New"/>
        </w:rPr>
        <w:t>to take over the classification of properties and their associated loans.</w:t>
      </w:r>
    </w:p>
    <w:sectPr w:rsidR="00FF7496" w:rsidSect="00FF74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A5"/>
    <w:rsid w:val="004E3DFE"/>
    <w:rsid w:val="00EF5FA5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D20319-C8F7-432A-96F7-AC3229BC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74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74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4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2024-08-14T12:32:00Z</dcterms:created>
  <dcterms:modified xsi:type="dcterms:W3CDTF">2024-08-14T12:32:00Z</dcterms:modified>
</cp:coreProperties>
</file>