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rPr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771900" cy="120967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Sistema de Gestión de Inventario </w:t>
      </w:r>
    </w:p>
    <w:p w:rsidR="00000000" w:rsidDel="00000000" w:rsidP="00000000" w:rsidRDefault="00000000" w:rsidRPr="00000000" w14:paraId="00000005">
      <w:pPr>
        <w:pStyle w:val="Heading1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Servigenman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rFonts w:ascii="Roboto Black" w:cs="Roboto Black" w:eastAsia="Roboto Black" w:hAnsi="Roboto Black"/>
        </w:rPr>
      </w:pPr>
      <w:r w:rsidDel="00000000" w:rsidR="00000000" w:rsidRPr="00000000">
        <w:rPr>
          <w:rFonts w:ascii="Roboto Black" w:cs="Roboto Black" w:eastAsia="Roboto Black" w:hAnsi="Roboto Black"/>
          <w:b w:val="1"/>
          <w:bCs w:val="1"/>
          <w:rtl w:val="0"/>
        </w:rPr>
        <w:t xml:space="preserve">Alumnos:Jonathan Morales,</w:t>
      </w:r>
      <w:r w:rsidDel="00000000" w:rsidR="00000000" w:rsidRPr="00000000">
        <w:rPr>
          <w:rFonts w:ascii="Roboto Black" w:cs="Roboto Black" w:eastAsia="Roboto Black" w:hAnsi="Roboto Black"/>
          <w:rtl w:val="0"/>
        </w:rPr>
        <w:t xml:space="preserve"> Diego Santis, Nicolas Vergara</w:t>
        <w:br w:type="textWrapping"/>
        <w:t xml:space="preserve"> </w:t>
      </w:r>
      <w:r w:rsidDel="00000000" w:rsidR="00000000" w:rsidRPr="00000000">
        <w:rPr>
          <w:rFonts w:ascii="Roboto Black" w:cs="Roboto Black" w:eastAsia="Roboto Black" w:hAnsi="Roboto Black"/>
          <w:b w:val="1"/>
          <w:bCs w:val="1"/>
          <w:rtl w:val="0"/>
        </w:rPr>
        <w:t xml:space="preserve">Carrera:</w:t>
      </w:r>
      <w:r w:rsidDel="00000000" w:rsidR="00000000" w:rsidRPr="00000000">
        <w:rPr>
          <w:rFonts w:ascii="Roboto Black" w:cs="Roboto Black" w:eastAsia="Roboto Black" w:hAnsi="Roboto Black"/>
          <w:rtl w:val="0"/>
        </w:rPr>
        <w:t xml:space="preserve"> Ingeniería en Informática</w:t>
        <w:br w:type="textWrapping"/>
        <w:t xml:space="preserve"> </w:t>
      </w:r>
      <w:r w:rsidDel="00000000" w:rsidR="00000000" w:rsidRPr="00000000">
        <w:rPr>
          <w:rFonts w:ascii="Roboto Black" w:cs="Roboto Black" w:eastAsia="Roboto Black" w:hAnsi="Roboto Black"/>
          <w:b w:val="1"/>
          <w:bCs w:val="1"/>
          <w:rtl w:val="0"/>
        </w:rPr>
        <w:t xml:space="preserve">Institución:</w:t>
      </w:r>
      <w:r w:rsidDel="00000000" w:rsidR="00000000" w:rsidRPr="00000000">
        <w:rPr>
          <w:rFonts w:ascii="Roboto Black" w:cs="Roboto Black" w:eastAsia="Roboto Black" w:hAnsi="Roboto Black"/>
          <w:rtl w:val="0"/>
        </w:rPr>
        <w:t xml:space="preserve"> DUOC UC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jc w:val="center"/>
        <w:rPr>
          <w:rFonts w:ascii="Roboto" w:cs="Roboto" w:eastAsia="Roboto" w:hAnsi="Roboto"/>
          <w:color w:val="000000"/>
          <w:sz w:val="38"/>
          <w:szCs w:val="38"/>
        </w:rPr>
      </w:pPr>
      <w:r w:rsidDel="00000000" w:rsidR="00000000" w:rsidRPr="00000000">
        <w:rPr>
          <w:rFonts w:ascii="Roboto" w:cs="Roboto" w:eastAsia="Roboto" w:hAnsi="Roboto"/>
          <w:color w:val="000000"/>
          <w:sz w:val="38"/>
          <w:szCs w:val="38"/>
          <w:rtl w:val="0"/>
        </w:rPr>
        <w:t xml:space="preserve">Índice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 Introducción</w:t>
        <w:br w:type="textWrapping"/>
        <w:t xml:space="preserve">2. Evidencias de Documentación</w:t>
        <w:br w:type="textWrapping"/>
        <w:t xml:space="preserve">3. Evidencias del Sistema</w:t>
        <w:br w:type="textWrapping"/>
        <w:t xml:space="preserve">4. Conclusiones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Introducción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empresa </w:t>
      </w:r>
      <w:r w:rsidDel="00000000" w:rsidR="00000000" w:rsidRPr="00000000">
        <w:rPr>
          <w:rFonts w:ascii="Arial" w:cs="Arial" w:eastAsia="Arial" w:hAnsi="Arial"/>
          <w:rtl w:val="0"/>
        </w:rPr>
        <w:t xml:space="preserve">ServiGenman</w:t>
      </w:r>
      <w:r w:rsidDel="00000000" w:rsidR="00000000" w:rsidRPr="00000000">
        <w:rPr>
          <w:rFonts w:ascii="Arial" w:cs="Arial" w:eastAsia="Arial" w:hAnsi="Arial"/>
          <w:rtl w:val="0"/>
        </w:rPr>
        <w:t xml:space="preserve"> enfrenta dificultades en la gestión de materiales y herramientas, lo que ha generado problemas de sobrecostos, pérdidas de inventario y baja eficiencia en la administración de recursos. Actualmente, los registros son manuales lo que dificulta la trazabilidad y la toma de decisiones.</w:t>
      </w:r>
    </w:p>
    <w:p w:rsidR="00000000" w:rsidDel="00000000" w:rsidP="00000000" w:rsidRDefault="00000000" w:rsidRPr="00000000" w14:paraId="00000018">
      <w:pPr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En este contexto, se propone el desarrollo de un sistema web de gestión de inventario que centralice la información y permita realizar un control más eficiente de los recursos.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2. Evidencias de Documentación</w:t>
      </w:r>
    </w:p>
    <w:p w:rsidR="00000000" w:rsidDel="00000000" w:rsidP="00000000" w:rsidRDefault="00000000" w:rsidRPr="00000000" w14:paraId="0000001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2.1 Análisis del problema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Falta de control de inventario:</w:t>
      </w:r>
      <w:r w:rsidDel="00000000" w:rsidR="00000000" w:rsidRPr="00000000">
        <w:rPr>
          <w:rFonts w:ascii="Arial" w:cs="Arial" w:eastAsia="Arial" w:hAnsi="Arial"/>
          <w:rtl w:val="0"/>
        </w:rPr>
        <w:t xml:space="preserve"> los registros no son consistentes ni centralizados.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Sobrecostos y pérdidas económicas: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producen por falta de alertas sobre materiales escasos.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Baja eficiencia: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tiempo invertido en revisar manualmente los inventarios es alto.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Ausencia de reportes claros:</w:t>
      </w:r>
      <w:r w:rsidDel="00000000" w:rsidR="00000000" w:rsidRPr="00000000">
        <w:rPr>
          <w:rFonts w:ascii="Arial" w:cs="Arial" w:eastAsia="Arial" w:hAnsi="Arial"/>
          <w:rtl w:val="0"/>
        </w:rPr>
        <w:t xml:space="preserve"> no existe un sistema que consolide la información en tiempo real.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2.2 Requerimientos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general:</w:t>
        <w:br w:type="textWrapping"/>
      </w:r>
      <w:r w:rsidDel="00000000" w:rsidR="00000000" w:rsidRPr="00000000">
        <w:rPr>
          <w:rtl w:val="0"/>
        </w:rPr>
        <w:t xml:space="preserve"> Optimizar la gestión de inventario de ServiGenman mediante un sistema web centralizado que reduzca pérdidas y mejore la eficiencia operativa.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 específicos: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Diseñar e implementar una base de datos que soporte la trazabilidad de materiales.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Automatizar alertas de stock mínimo para evitar quiebres.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Desarrollar un módulo de reportes de costos y consumos.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control de trabajos vinculados al inventario.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Requerimientos funcionales: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 sistema debe permitir el registro, edición y eliminación de materiales, herramientas y movimientos de inventario.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El sistema debe generar alertas automáticas cuando el stock llegue al mínimo configurado.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El sistema debe permitir la asociación de materiales a trabajos o servicios específicos.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El sistema debe generar reportes consolidados de costos, consumos y presupuestos.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El sistema debe permitir la exportación de reportes en formatos estándar (PDF, Excel).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El sistema debe permitir registrar y consultar presupuestos y consumos reales.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El sistema debe notificar a los usuarios responsables cuando existan quiebres de stock.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Requerimientos no funcionales: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 sistema debe estar desarrollado como una aplicación web accesible desde navegadores modernos.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El sistema debe almacenar los datos en una base de datos centralizada (MySQL o SQLite).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El tiempo de respuesta ante una consulta no debe superar los 3 segundos bajo carga normal.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El acceso al sistema debe estar protegido mediante autenticación de usuario.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El sistema debe permitir la escalabilidad para incorporar módulos futuros.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El sistema debe contar con respaldo periódico de la base de datos.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8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2.3 Diagramas UML (casos de uso, clases, secuencia)</w:t>
      </w:r>
    </w:p>
    <w:p w:rsidR="00000000" w:rsidDel="00000000" w:rsidP="00000000" w:rsidRDefault="00000000" w:rsidRPr="00000000" w14:paraId="00000039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Diagrama de Clases – Modelo lógico del sistema</w:t>
      </w:r>
    </w:p>
    <w:p w:rsidR="00000000" w:rsidDel="00000000" w:rsidP="00000000" w:rsidRDefault="00000000" w:rsidRPr="00000000" w14:paraId="0000003B">
      <w:pPr>
        <w:pStyle w:val="Heading2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</w:rPr>
        <w:drawing>
          <wp:inline distB="114300" distT="114300" distL="114300" distR="114300">
            <wp:extent cx="5486400" cy="41402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Descripción:</w:t>
        <w:br w:type="textWrapping"/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Define la estructura de datos y las relaciones principales del sistema Servigenman.</w:t>
        <w:br w:type="textWrapping"/>
        <w:t xml:space="preserve"> Incluye las clases:</w:t>
      </w:r>
    </w:p>
    <w:p w:rsidR="00000000" w:rsidDel="00000000" w:rsidP="00000000" w:rsidRDefault="00000000" w:rsidRPr="00000000" w14:paraId="0000003E">
      <w:pPr>
        <w:pStyle w:val="Heading2"/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Usuario (atributos: id, nombre, rol)</w:t>
        <w:br w:type="textWrapping"/>
      </w:r>
    </w:p>
    <w:p w:rsidR="00000000" w:rsidDel="00000000" w:rsidP="00000000" w:rsidRDefault="00000000" w:rsidRPr="00000000" w14:paraId="0000003F">
      <w:pPr>
        <w:pStyle w:val="Heading2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Producto (atributos: id, nombre, cantidad, precio)</w:t>
        <w:br w:type="textWrapping"/>
      </w:r>
    </w:p>
    <w:p w:rsidR="00000000" w:rsidDel="00000000" w:rsidP="00000000" w:rsidRDefault="00000000" w:rsidRPr="00000000" w14:paraId="00000040">
      <w:pPr>
        <w:pStyle w:val="Heading2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Movimiento (atributos: id, tipo, fecha, cantidad)</w:t>
        <w:br w:type="textWrapping"/>
      </w:r>
    </w:p>
    <w:p w:rsidR="00000000" w:rsidDel="00000000" w:rsidP="00000000" w:rsidRDefault="00000000" w:rsidRPr="00000000" w14:paraId="00000041">
      <w:pPr>
        <w:pStyle w:val="Heading2"/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Inventario (asociación con productos)</w:t>
        <w:br w:type="textWrapping"/>
      </w:r>
    </w:p>
    <w:p w:rsidR="00000000" w:rsidDel="00000000" w:rsidP="00000000" w:rsidRDefault="00000000" w:rsidRPr="00000000" w14:paraId="00000042">
      <w:pPr>
        <w:pStyle w:val="Heading2"/>
        <w:spacing w:after="240" w:befor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Relaciones:</w:t>
      </w:r>
    </w:p>
    <w:p w:rsidR="00000000" w:rsidDel="00000000" w:rsidP="00000000" w:rsidRDefault="00000000" w:rsidRPr="00000000" w14:paraId="00000043">
      <w:pPr>
        <w:pStyle w:val="Heading2"/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Un usuario puede generar múltiples movimientos.</w:t>
        <w:br w:type="textWrapping"/>
      </w:r>
    </w:p>
    <w:p w:rsidR="00000000" w:rsidDel="00000000" w:rsidP="00000000" w:rsidRDefault="00000000" w:rsidRPr="00000000" w14:paraId="00000044">
      <w:pPr>
        <w:pStyle w:val="Heading2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Un producto puede tener múltiples movimientos.</w:t>
        <w:br w:type="textWrapping"/>
      </w:r>
    </w:p>
    <w:p w:rsidR="00000000" w:rsidDel="00000000" w:rsidP="00000000" w:rsidRDefault="00000000" w:rsidRPr="00000000" w14:paraId="00000045">
      <w:pPr>
        <w:pStyle w:val="Heading2"/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bookmarkStart w:colFirst="0" w:colLast="0" w:name="_heading=h.osref9d8qz3a" w:id="0"/>
      <w:bookmarkEnd w:id="0"/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Un inventario agrupa varios productos.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22"/>
          <w:szCs w:val="22"/>
        </w:rPr>
      </w:pPr>
      <w:bookmarkStart w:colFirst="0" w:colLast="0" w:name="_heading=h.n4rjx92ep30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22"/>
          <w:szCs w:val="22"/>
        </w:rPr>
      </w:pPr>
      <w:bookmarkStart w:colFirst="0" w:colLast="0" w:name="_heading=h.4bcs98c1k5d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22"/>
          <w:szCs w:val="22"/>
        </w:rPr>
      </w:pPr>
      <w:bookmarkStart w:colFirst="0" w:colLast="0" w:name="_heading=h.5xg4av8n37s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22"/>
          <w:szCs w:val="22"/>
        </w:rPr>
      </w:pPr>
      <w:bookmarkStart w:colFirst="0" w:colLast="0" w:name="_heading=h.cyycj18rg08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22"/>
          <w:szCs w:val="22"/>
        </w:rPr>
      </w:pPr>
      <w:bookmarkStart w:colFirst="0" w:colLast="0" w:name="_heading=h.kaxp85qbhkx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22"/>
          <w:szCs w:val="22"/>
        </w:rPr>
      </w:pPr>
      <w:bookmarkStart w:colFirst="0" w:colLast="0" w:name="_heading=h.vtt8q6sqltz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22"/>
          <w:szCs w:val="22"/>
        </w:rPr>
      </w:pPr>
      <w:bookmarkStart w:colFirst="0" w:colLast="0" w:name="_heading=h.v88z1ra24czq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22"/>
          <w:szCs w:val="22"/>
        </w:rPr>
      </w:pPr>
      <w:bookmarkStart w:colFirst="0" w:colLast="0" w:name="_heading=h.qhxmojii7f6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22"/>
          <w:szCs w:val="22"/>
        </w:rPr>
      </w:pPr>
      <w:bookmarkStart w:colFirst="0" w:colLast="0" w:name="_heading=h.9pwgvudwk1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22"/>
          <w:szCs w:val="22"/>
        </w:rPr>
      </w:pPr>
      <w:bookmarkStart w:colFirst="0" w:colLast="0" w:name="_heading=h.bx76ejrvpy2w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22"/>
          <w:szCs w:val="22"/>
        </w:rPr>
      </w:pPr>
      <w:bookmarkStart w:colFirst="0" w:colLast="0" w:name="_heading=h.tb7t9m8nqbju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22"/>
          <w:szCs w:val="22"/>
        </w:rPr>
      </w:pPr>
      <w:bookmarkStart w:colFirst="0" w:colLast="0" w:name="_heading=h.15jsdqd5urtk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22"/>
          <w:szCs w:val="22"/>
        </w:rPr>
      </w:pPr>
      <w:bookmarkStart w:colFirst="0" w:colLast="0" w:name="_heading=h.pbehqcwpfopx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22"/>
          <w:szCs w:val="22"/>
        </w:rPr>
      </w:pPr>
      <w:bookmarkStart w:colFirst="0" w:colLast="0" w:name="_heading=h.m843tlptrud5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22"/>
          <w:szCs w:val="22"/>
        </w:rPr>
      </w:pPr>
      <w:bookmarkStart w:colFirst="0" w:colLast="0" w:name="_heading=h.83vtdwlzj1zp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22"/>
          <w:szCs w:val="22"/>
        </w:rPr>
      </w:pPr>
      <w:bookmarkStart w:colFirst="0" w:colLast="0" w:name="_heading=h.ynmoihfwbh6v" w:id="16"/>
      <w:bookmarkEnd w:id="16"/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Diagrama de Secuencia – Generación de reporte de inventario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color w:val="188038"/>
        </w:rPr>
      </w:pPr>
      <w:r w:rsidDel="00000000" w:rsidR="00000000" w:rsidRPr="00000000">
        <w:rPr/>
        <w:drawing>
          <wp:inline distB="114300" distT="114300" distL="114300" distR="114300">
            <wp:extent cx="5486400" cy="2857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Muestra la interacción entre el usuario (Dueño), la interfaz web, el backend y la base de datos durante la solicitud de un reporte de inventario.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El flujo es el siguiente: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solicita el reporte desde la interfaz web.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 interfaz envía una solicitud </w:t>
      </w:r>
      <w:r w:rsidDel="00000000" w:rsidR="00000000" w:rsidRPr="00000000">
        <w:rPr>
          <w:color w:val="188038"/>
          <w:rtl w:val="0"/>
        </w:rPr>
        <w:t xml:space="preserve">GET /inventario</w:t>
      </w:r>
      <w:r w:rsidDel="00000000" w:rsidR="00000000" w:rsidRPr="00000000">
        <w:rPr>
          <w:rtl w:val="0"/>
        </w:rPr>
        <w:t xml:space="preserve"> al backend.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backend realiza la consulta </w:t>
      </w:r>
      <w:r w:rsidDel="00000000" w:rsidR="00000000" w:rsidRPr="00000000">
        <w:rPr>
          <w:color w:val="188038"/>
          <w:rtl w:val="0"/>
        </w:rPr>
        <w:t xml:space="preserve">SELECT * FROM productos</w:t>
      </w:r>
      <w:r w:rsidDel="00000000" w:rsidR="00000000" w:rsidRPr="00000000">
        <w:rPr>
          <w:rtl w:val="0"/>
        </w:rPr>
        <w:t xml:space="preserve"> a la base de datos.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 base responde con los resultados.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backend genera el reporte y lo devuelve a la interfaz.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visualiza el inventario en pantalla.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22"/>
          <w:szCs w:val="22"/>
        </w:rPr>
      </w:pPr>
      <w:bookmarkStart w:colFirst="0" w:colLast="0" w:name="_heading=h.msb1yhuotgya" w:id="17"/>
      <w:bookmarkEnd w:id="17"/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sz w:val="22"/>
          <w:szCs w:val="22"/>
        </w:rPr>
      </w:pPr>
      <w:bookmarkStart w:colFirst="0" w:colLast="0" w:name="_heading=h.oy2os2tcbi18" w:id="18"/>
      <w:bookmarkEnd w:id="18"/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Diagrama de Componentes – Arquitectura lógica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color w:val="188038"/>
        </w:rPr>
      </w:pPr>
      <w:r w:rsidDel="00000000" w:rsidR="00000000" w:rsidRPr="00000000">
        <w:rPr/>
        <w:drawing>
          <wp:inline distB="114300" distT="114300" distL="114300" distR="114300">
            <wp:extent cx="2200275" cy="528161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5281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Representa los módulos lógicos y cómo se interrelacionan dentro del sistema: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compuesto por la interfaz web y los servicios del frontend.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conformado por la API REST, controladores y modelos.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gestionada mediante un motor SQL.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flujo de comunicación sigue la cadena: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 Interfaz Web → Servicios Frontend → API REST → Controladores → Modelos → Base de Datos.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22"/>
          <w:szCs w:val="22"/>
        </w:rPr>
      </w:pPr>
      <w:bookmarkStart w:colFirst="0" w:colLast="0" w:name="_heading=h.i3zuc5jhsdak" w:id="19"/>
      <w:bookmarkEnd w:id="19"/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Diagrama de Despliegue – Infraestructura del sistema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86400" cy="5270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Muestra la arquitectura física y la distribución de los componentes del sistema: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Cliente Web:</w:t>
      </w:r>
      <w:r w:rsidDel="00000000" w:rsidR="00000000" w:rsidRPr="00000000">
        <w:rPr>
          <w:rtl w:val="0"/>
        </w:rPr>
        <w:t xml:space="preserve"> Navegador del usuario final.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Servidor Web / Aplicación:</w:t>
      </w:r>
      <w:r w:rsidDel="00000000" w:rsidR="00000000" w:rsidRPr="00000000">
        <w:rPr>
          <w:rtl w:val="0"/>
        </w:rPr>
        <w:t xml:space="preserve"> Contiene el </w:t>
      </w:r>
      <w:r w:rsidDel="00000000" w:rsidR="00000000" w:rsidRPr="00000000">
        <w:rPr>
          <w:i w:val="1"/>
          <w:i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Servidor de Base de </w:t>
      </w:r>
      <w:r w:rsidDel="00000000" w:rsidR="00000000" w:rsidRPr="00000000">
        <w:rPr>
          <w:b w:val="1"/>
          <w:bCs w:val="1"/>
          <w:rtl w:val="0"/>
        </w:rPr>
        <w:t xml:space="preserve">Datos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Base de </w:t>
      </w:r>
      <w:r w:rsidDel="00000000" w:rsidR="00000000" w:rsidRPr="00000000">
        <w:rPr>
          <w:rtl w:val="0"/>
        </w:rPr>
        <w:t xml:space="preserve">datos</w:t>
      </w:r>
      <w:r w:rsidDel="00000000" w:rsidR="00000000" w:rsidRPr="00000000">
        <w:rPr>
          <w:rtl w:val="0"/>
        </w:rPr>
        <w:t xml:space="preserve"> MySQL.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principal va del navegador hacia el servidor de aplicación y finalmente al servidor de base de datos, garantizando la comunicación entre capas.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22"/>
          <w:szCs w:val="22"/>
        </w:rPr>
      </w:pPr>
      <w:bookmarkStart w:colFirst="0" w:colLast="0" w:name="_heading=h.shy55r3mxao" w:id="20"/>
      <w:bookmarkEnd w:id="20"/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 Diagrama de Casos de Uso – Sistema de Inventario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color w:val="188038"/>
        </w:rPr>
      </w:pPr>
      <w:r w:rsidDel="00000000" w:rsidR="00000000" w:rsidRPr="00000000">
        <w:rPr/>
        <w:drawing>
          <wp:inline distB="114300" distT="114300" distL="114300" distR="114300">
            <wp:extent cx="5486400" cy="16891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Representa las principales interacciones entre los actores y el sistema de inventario de Servigenman.</w:t>
        <w:br w:type="textWrapping"/>
        <w:t xml:space="preserve"> Define qué acciones puede realizar cada tipo de usuario:</w:t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Dueño: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Ver reportes de stock y valor.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Consultar inventario general.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Informático: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Registrar nuevos materiales.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Registrar movimientos (entradas y salidas).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Interpretación:</w:t>
        <w:br w:type="textWrapping"/>
      </w:r>
      <w:r w:rsidDel="00000000" w:rsidR="00000000" w:rsidRPr="00000000">
        <w:rPr>
          <w:rtl w:val="0"/>
        </w:rPr>
        <w:t xml:space="preserve"> Este diagrama muestra que ambos roles interactúan con el </w:t>
      </w:r>
      <w:r w:rsidDel="00000000" w:rsidR="00000000" w:rsidRPr="00000000">
        <w:rPr>
          <w:i w:val="1"/>
          <w:iCs w:val="1"/>
          <w:rtl w:val="0"/>
        </w:rPr>
        <w:t xml:space="preserve">Sistema de Inventario</w:t>
      </w:r>
      <w:r w:rsidDel="00000000" w:rsidR="00000000" w:rsidRPr="00000000">
        <w:rPr>
          <w:rtl w:val="0"/>
        </w:rPr>
        <w:t xml:space="preserve">, pero con diferentes permisos:</w:t>
        <w:br w:type="textWrapping"/>
        <w:t xml:space="preserve"> El Dueño accede a la información consolidada y reportes, mientras que el </w:t>
      </w:r>
      <w:r w:rsidDel="00000000" w:rsidR="00000000" w:rsidRPr="00000000">
        <w:rPr>
          <w:b w:val="1"/>
          <w:bCs w:val="1"/>
          <w:rtl w:val="0"/>
        </w:rPr>
        <w:t xml:space="preserve">Informático</w:t>
      </w:r>
      <w:r w:rsidDel="00000000" w:rsidR="00000000" w:rsidRPr="00000000">
        <w:rPr>
          <w:rtl w:val="0"/>
        </w:rPr>
        <w:t xml:space="preserve"> gestiona la actualización de datos operativos.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2.4 Modelo entidad-relación (base de datos)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tczqquh4t59t" w:id="21"/>
      <w:bookmarkEnd w:id="2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Diagrama de Clases – Modelo Lógico del Sistema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 técnica:</w:t>
        <w:br w:type="textWrapping"/>
      </w:r>
      <w:r w:rsidDel="00000000" w:rsidR="00000000" w:rsidRPr="00000000">
        <w:rPr>
          <w:rtl w:val="0"/>
        </w:rPr>
        <w:t xml:space="preserve"> El diagrama de clases del sistema </w:t>
      </w:r>
      <w:r w:rsidDel="00000000" w:rsidR="00000000" w:rsidRPr="00000000">
        <w:rPr>
          <w:i w:val="1"/>
          <w:iCs w:val="1"/>
          <w:rtl w:val="0"/>
        </w:rPr>
        <w:t xml:space="preserve">Servigenman</w:t>
      </w:r>
      <w:r w:rsidDel="00000000" w:rsidR="00000000" w:rsidRPr="00000000">
        <w:rPr>
          <w:rtl w:val="0"/>
        </w:rPr>
        <w:t xml:space="preserve"> representa la arquitectura lógica del dominio de negocio, modelando las entidades principales que intervienen en la gestión del inventario, así como sus relaciones y cardinalidades.</w:t>
        <w:br w:type="textWrapping"/>
        <w:t xml:space="preserve"> Cada clase define atributos, comportamientos y asociaciones que reflejan los procesos de registro, control y trazabilidad de recursos dentro del sistema.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del modelo: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Clase Usuario:</w:t>
      </w:r>
      <w:r w:rsidDel="00000000" w:rsidR="00000000" w:rsidRPr="00000000">
        <w:rPr>
          <w:rtl w:val="0"/>
        </w:rPr>
        <w:t xml:space="preserve"> representa a los operadores del sistema. Contiene los atributos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</w:t>
      </w:r>
      <w:r w:rsidDel="00000000" w:rsidR="00000000" w:rsidRPr="00000000">
        <w:rPr>
          <w:rtl w:val="0"/>
        </w:rPr>
        <w:t xml:space="preserve">, los cuales determinan los permisos y el nivel de interacción con el sistema.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Clase Producto:</w:t>
      </w:r>
      <w:r w:rsidDel="00000000" w:rsidR="00000000" w:rsidRPr="00000000">
        <w:rPr>
          <w:rtl w:val="0"/>
        </w:rPr>
        <w:t xml:space="preserve"> encapsula la información de los materiales y recursos inventariados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cantidad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</w:t>
      </w:r>
      <w:r w:rsidDel="00000000" w:rsidR="00000000" w:rsidRPr="00000000">
        <w:rPr>
          <w:rtl w:val="0"/>
        </w:rPr>
        <w:t xml:space="preserve">). Constituye la base de la gestión de stock.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Clase Movimiento:</w:t>
      </w:r>
      <w:r w:rsidDel="00000000" w:rsidR="00000000" w:rsidRPr="00000000">
        <w:rPr>
          <w:rtl w:val="0"/>
        </w:rPr>
        <w:t xml:space="preserve"> modela las operaciones de entrada y salida del inventario. Contiene los atributos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cantidad</w:t>
      </w:r>
      <w:r w:rsidDel="00000000" w:rsidR="00000000" w:rsidRPr="00000000">
        <w:rPr>
          <w:rtl w:val="0"/>
        </w:rPr>
        <w:t xml:space="preserve">, además de las claves foráneas que vinculan los movimientos con los usuarios responsables y los productos afectados.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Clase Inventario:</w:t>
      </w:r>
      <w:r w:rsidDel="00000000" w:rsidR="00000000" w:rsidRPr="00000000">
        <w:rPr>
          <w:rtl w:val="0"/>
        </w:rPr>
        <w:t xml:space="preserve"> actúa como entidad agregadora, asociando múltiples productos y facilitando la trazabilidad de existencias a nivel global o por categoría.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Relaciones entre clases: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→ Movimiento (1:N):</w:t>
      </w:r>
      <w:r w:rsidDel="00000000" w:rsidR="00000000" w:rsidRPr="00000000">
        <w:rPr>
          <w:rtl w:val="0"/>
        </w:rPr>
        <w:t xml:space="preserve"> un usuario puede generar múltiples movimientos de inventario.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Producto → Movimiento (1:N):</w:t>
      </w:r>
      <w:r w:rsidDel="00000000" w:rsidR="00000000" w:rsidRPr="00000000">
        <w:rPr>
          <w:rtl w:val="0"/>
        </w:rPr>
        <w:t xml:space="preserve"> cada producto puede registrar múltiples movimientos asociados a su historial de uso o reposición.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Inventario → Producto (1:N):</w:t>
      </w:r>
      <w:r w:rsidDel="00000000" w:rsidR="00000000" w:rsidRPr="00000000">
        <w:rPr>
          <w:rtl w:val="0"/>
        </w:rPr>
        <w:t xml:space="preserve"> un inventario agrupa varios productos, estableciendo una relación de composición que refleja la estructura lógica de los datos.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Interpretación:</w:t>
        <w:br w:type="textWrapping"/>
      </w:r>
      <w:r w:rsidDel="00000000" w:rsidR="00000000" w:rsidRPr="00000000">
        <w:rPr>
          <w:rtl w:val="0"/>
        </w:rPr>
        <w:t xml:space="preserve"> Este modelo lógico se implementa en el sistema mediante el ORM de Django, donde cada clase se traduce directamente en una tabla de base de datos relacional.</w:t>
        <w:br w:type="textWrapping"/>
        <w:t xml:space="preserve"> El diseño permite </w:t>
      </w:r>
      <w:r w:rsidDel="00000000" w:rsidR="00000000" w:rsidRPr="00000000">
        <w:rPr>
          <w:b w:val="1"/>
          <w:bCs w:val="1"/>
          <w:rtl w:val="0"/>
        </w:rPr>
        <w:t xml:space="preserve">garantizar la integridad referencial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facilitar las consultas entre entidades relacionadas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soportar la escalabilidad futura</w:t>
      </w:r>
      <w:r w:rsidDel="00000000" w:rsidR="00000000" w:rsidRPr="00000000">
        <w:rPr>
          <w:rtl w:val="0"/>
        </w:rPr>
        <w:t xml:space="preserve"> mediante la extensión de nuevas clases o relaciones sin comprometer la estructura existente.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624388" cy="3492376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3492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5">
      <w:pPr>
        <w:pStyle w:val="Heading1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3. Evidencias del Sistema</w:t>
      </w:r>
    </w:p>
    <w:p w:rsidR="00000000" w:rsidDel="00000000" w:rsidP="00000000" w:rsidRDefault="00000000" w:rsidRPr="00000000" w14:paraId="0000009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3.1 Backend (Django)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48ftkbhl99h4" w:id="22"/>
      <w:bookmarkEnd w:id="2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Servidor en ejecución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Captura sugerida:</w:t>
      </w:r>
      <w:r w:rsidDel="00000000" w:rsidR="00000000" w:rsidRPr="00000000">
        <w:rPr>
          <w:b w:val="1"/>
          <w:bCs w:val="1"/>
          <w:rtl w:val="0"/>
        </w:rPr>
        <w:t xml:space="preserve"> ventana de la terminal mostrando el comando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991100" cy="9429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Evidencia del servidor Django ejecutándose correctamente.</w:t>
        <w:br w:type="textWrapping"/>
        <w:t xml:space="preserve"> Permite confirmar que el backend está activo, listo para recibir peticiones desde el frontend y que no presenta errores de configuración ni de dependencias.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3.2 Frontend (Next.js)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6482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Pantalla de inicio de sesión (Login)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Interfaz de autenticación del sistema Servigenman. Permite a los usuarios ingresar sus credenciales para acceder a las funciones internas de gestión de inventario. Incluye validación de datos y opción de recuperación de contraseña.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8956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7kje4aw15hok" w:id="23"/>
      <w:bookmarkEnd w:id="2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Centro de ajustes del usuario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b w:val="0"/>
          <w:bCs w:val="0"/>
          <w:color w:val="000000"/>
        </w:rPr>
      </w:pPr>
      <w:bookmarkStart w:colFirst="0" w:colLast="0" w:name="_heading=h.xug33qvx9qp4" w:id="24"/>
      <w:bookmarkEnd w:id="2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 Descripción:</w:t>
      </w:r>
      <w:r w:rsidDel="00000000" w:rsidR="00000000" w:rsidRPr="00000000">
        <w:rPr>
          <w:b w:val="1"/>
          <w:bCs w:val="1"/>
          <w:color w:val="000000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rtl w:val="0"/>
        </w:rPr>
        <w:t xml:space="preserve"> Módulo de configuración personal del sistema. Permite editar datos del perfil, modificar preferencias y ajustar opciones de seguridad. Presenta una interfaz moderna con modo oscuro y navegación intuitiva.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pvbmdhagkhxj" w:id="25"/>
      <w:bookmarkEnd w:id="2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Vista de recursos destacados del inventario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86400" cy="22987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Pantalla principal del módulo de inventario del sistema Servigenman.</w:t>
        <w:br w:type="textWrapping"/>
        <w:t xml:space="preserve"> Muestra los recursos con </w:t>
      </w:r>
      <w:r w:rsidDel="00000000" w:rsidR="00000000" w:rsidRPr="00000000">
        <w:rPr>
          <w:b w:val="1"/>
          <w:bCs w:val="1"/>
          <w:rtl w:val="0"/>
        </w:rPr>
        <w:t xml:space="preserve">bajas existencias</w:t>
      </w:r>
      <w:r w:rsidDel="00000000" w:rsidR="00000000" w:rsidRPr="00000000">
        <w:rPr>
          <w:rtl w:val="0"/>
        </w:rPr>
        <w:t xml:space="preserve"> y sus detalles (categoría, cantidad, valor y notas).</w:t>
        <w:br w:type="textWrapping"/>
        <w:t xml:space="preserve"> Permite al usuario visualizar rápidamente los materiales críticos y acceder al inventario completo para su reposición o mantenimiento preventivo.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3.3 Base de datos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w4ei79eewspr" w:id="26"/>
      <w:bookmarkEnd w:id="2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Modelo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Item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 (Django ORM)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86400" cy="40005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El modelo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</w:t>
      </w:r>
      <w:r w:rsidDel="00000000" w:rsidR="00000000" w:rsidRPr="00000000">
        <w:rPr>
          <w:rtl w:val="0"/>
        </w:rPr>
        <w:t xml:space="preserve"> representa la estructura principal de la base de datos para el control de recursos en el sistema Servigenman.</w:t>
        <w:br w:type="textWrapping"/>
        <w:t xml:space="preserve"> Define los campos clave utilizados para almacenar los datos del inventario: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categoría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cantidad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precio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foto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info</w:t>
      </w:r>
      <w:r w:rsidDel="00000000" w:rsidR="00000000" w:rsidRPr="00000000">
        <w:rPr>
          <w:rtl w:val="0"/>
        </w:rPr>
        <w:t xml:space="preserve">, junto con las fechas automáticas de creación y actualización.</w:t>
        <w:br w:type="textWrapping"/>
        <w:t xml:space="preserve"> También incluye métodos personalizados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__str__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to_dict</w:t>
      </w:r>
      <w:r w:rsidDel="00000000" w:rsidR="00000000" w:rsidRPr="00000000">
        <w:rPr>
          <w:rtl w:val="0"/>
        </w:rPr>
        <w:t xml:space="preserve">) para mejorar la visualización y conversión de los datos a formato JSON.</w:t>
        <w:br w:type="textWrapping"/>
        <w:t xml:space="preserve"> Este modelo se traduce directamente en una tabla SQL a través del ORM de Django, garantizando integridad y consistencia en los registros del sistema.</w:t>
      </w:r>
    </w:p>
    <w:p w:rsidR="00000000" w:rsidDel="00000000" w:rsidP="00000000" w:rsidRDefault="00000000" w:rsidRPr="00000000" w14:paraId="000000A8">
      <w:pPr>
        <w:rPr>
          <w:color w:val="00000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Conclusiones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El sistema de gestión </w:t>
      </w:r>
      <w:r w:rsidDel="00000000" w:rsidR="00000000" w:rsidRPr="00000000">
        <w:rPr>
          <w:rtl w:val="0"/>
        </w:rPr>
        <w:t xml:space="preserve">Servigenman</w:t>
      </w:r>
      <w:r w:rsidDel="00000000" w:rsidR="00000000" w:rsidRPr="00000000">
        <w:rPr>
          <w:rtl w:val="0"/>
        </w:rPr>
        <w:t xml:space="preserve"> cumple con los requerimientos establecidos, permitiendo registrar, consultar y administrar los servicios de mantenimiento de manera eficiente. Se sugiere a futuro implementar funciones adicionales como reportes automáticos o integración con servicios externos.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Roboto Black">
    <w:embedBold w:fontKey="{00000000-0000-0000-0000-000000000000}" r:id="rId1" w:subsetted="0"/>
    <w:embedBoldItalic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0.png"/><Relationship Id="rId14" Type="http://schemas.openxmlformats.org/officeDocument/2006/relationships/image" Target="media/image1.png"/><Relationship Id="rId17" Type="http://schemas.openxmlformats.org/officeDocument/2006/relationships/image" Target="media/image9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Black-bold.ttf"/><Relationship Id="rId2" Type="http://schemas.openxmlformats.org/officeDocument/2006/relationships/font" Target="fonts/RobotoBlack-boldItalic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VB5BIdSq0AlVcQF81pryoGXhAA==">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