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ff0000"/>
        </w:rPr>
      </w:pPr>
      <w:bookmarkStart w:colFirst="0" w:colLast="0" w:name="_50w2tk128g75" w:id="0"/>
      <w:bookmarkEnd w:id="0"/>
      <w:r w:rsidDel="00000000" w:rsidR="00000000" w:rsidRPr="00000000">
        <w:rPr>
          <w:color w:val="ff0000"/>
          <w:rtl w:val="0"/>
        </w:rPr>
        <w:t xml:space="preserve">REVISAR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qedrao4ak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91ma1uvtogix" w:id="2"/>
      <w:bookmarkEnd w:id="2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hciax21ip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del Sprint: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las funcionalidades mínimas del sistema de inventario: registro de materiales, control de stock con alertas y generación de reportes.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g5ew5nb6w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Historias de Usuario y Tareas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uop8k0egi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HU1: Registro de Materiales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Diseñar formulario de registro de material (Frontend)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validación de campos (nombre, cantidad, proveedor) (Frontend)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datos en la base de datos (Backend)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confirmación de registro (Frontend)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9w3wfy5g9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HU2: Control de Stock con Alertas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niveles mínimos de stock en la base de datos (Backend/Admin)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lógica de verificación automática después de cada actualización (Backend)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Generar alerta en el sistema cuando stock ≤ mínimo (Backend)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y enviar correo automático al administrador (Backend)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4ogznwefk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r8u9okwx7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qzg3wlwi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HU3: Generación de Reportes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interfaz para seleccionar tipo de reporte (Excel, CSV) (Frontend)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extracción de datos desde la base de datos (Backend)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archivo en formato seleccionado (Backend)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descarga del archivo al usuario (Frontend)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Planificación del Sprint (2 semanas)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4.082374318595"/>
        <w:gridCol w:w="2478.158691701999"/>
        <w:gridCol w:w="5443.270745003029"/>
        <w:tblGridChange w:id="0">
          <w:tblGrid>
            <w:gridCol w:w="1104.082374318595"/>
            <w:gridCol w:w="2478.158691701999"/>
            <w:gridCol w:w="5443.2707450030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HU1 + HU2 (lógica básica)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Formularios, validaciones, registro de stock y lógica de verificación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HU2 (alertas correo) + 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Alertas automáticas, generación y descarga de reportes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tipo Kanban (opcional para Trello/Jira)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5.3174770679439"/>
        <w:gridCol w:w="3368.28378926861"/>
        <w:gridCol w:w="1679.4895689585196"/>
        <w:gridCol w:w="1093.2965338095626"/>
        <w:gridCol w:w="1149.124441918987"/>
        <w:tblGridChange w:id="0">
          <w:tblGrid>
            <w:gridCol w:w="1735.3174770679439"/>
            <w:gridCol w:w="3368.28378926861"/>
            <w:gridCol w:w="1679.4895689585196"/>
            <w:gridCol w:w="1093.2965338095626"/>
            <w:gridCol w:w="1149.124441918987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validación de campos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Guardar datos en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Mostrar confirmación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Definir niveles mínimos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Backend/Admin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verificación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Generar alerta en 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Configurar y enviar correo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Crear interfaz para seleccionar tipo de reporte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Implementar extracción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Generar archivo en formato seleccionado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Permitir descarga del archivo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