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mopn1t8inqin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Diego Armando Santis Vilches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py75ddn2xv8x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Administrar la configuración de ambientes, servicios, aplicaciones y bases de datos para asegurar la continuidad de los sistemas empresariales.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Analizar procesos organizacionales y ofrecer propuestas de soluciones informáticas según requerimientos.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soluciones de software aplicando técnicas de desarrollo y mantenimiento, asegurando los objetivos del proyecto.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programas y rutinas de distinta complejidad con buenas prácticas de codificación.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modelos de datos escalables.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Programar consultas o rutinas para manipular información en bases de datos.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procesos de transformación de grandes volúmenes de datos para generar información y conocimiento.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Realizar pruebas de certificación de productos y procesos usando buenas prácticas de la industria.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modelos arquitectónicos de soluciones sistémicas que soporten procesos de negocio.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soluciones sistémicas integrales para automatizar u optimizar procesos.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Resolver vulnerabilidades sistémicas garantizando el cumplimiento de normas de seguridad.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Gestionar proyectos informáticos ofreciendo alternativas para la toma de decisiones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Resolver problemas cotidianos, científicos y laborales aplicando matemáticas básicas, proporciones y álgebra.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Resolver situaciones usando elementos de estadística descriptiva.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Comunicar mensajes orales y escritos en diversos contextos sociolaborales y disciplinares.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Comunicarse en inglés en contextos socio-laborales a nivel intermedio (TOEIC/CEFR).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Generar ideas, soluciones o procesos innovadores que respondan a necesidades productivas o sociales.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proyectos de emprendimiento desde la especialidad, aplicando técnicas para agregar valor al entorno.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C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C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C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C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D5qx8yGHc7JyzWJxs3hrSlDSzA==">CgMxLjAyDmgubW9wbjF0OGlucWluMg5oLnB5NzVkZG4yeHY4eDgAciExd29uMkEzU2FfWXl0SUJ3cktaQUw4ZUhhaVpmMThTdU4=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