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06/10/2024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A">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B">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Se aumentó el números de historias de usuarios realizadas </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No se presentaron problemas a la hora de realizar este sprint.</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Poder tener un lugar de forma presencial para poder programar en conjunto con el equipo y para tener una mejor ideas para el diseño de la aplicación.</w:t>
            </w:r>
          </w:p>
        </w:tc>
      </w:tr>
      <w:tr>
        <w:trPr>
          <w:cantSplit w:val="0"/>
          <w:tblHeader w:val="0"/>
        </w:trPr>
        <w:tc>
          <w:tcPr>
            <w:vAlign w:val="top"/>
          </w:tcPr>
          <w:p w:rsidR="00000000" w:rsidDel="00000000" w:rsidP="00000000" w:rsidRDefault="00000000" w:rsidRPr="00000000" w14:paraId="0000003A">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Aumentar la productividad de código.</w:t>
            </w:r>
            <w:r w:rsidDel="00000000" w:rsidR="00000000" w:rsidRPr="00000000">
              <w:rPr>
                <w:rtl w:val="0"/>
              </w:rPr>
            </w:r>
          </w:p>
        </w:tc>
        <w:tc>
          <w:tcPr>
            <w:vAlign w:val="top"/>
          </w:tcPr>
          <w:p w:rsidR="00000000" w:rsidDel="00000000" w:rsidP="00000000" w:rsidRDefault="00000000" w:rsidRPr="00000000" w14:paraId="0000003B">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Los resultados estaban siendo muy lentos, por lo que se tiene que seguir aumentando la productividad.</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Estamos siendo muy estructurados, por lo que en los próximos sprint priorizamos resultados antes que otra cosa.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Organizar el diseño de las interfaces.</w:t>
            </w:r>
          </w:p>
        </w:tc>
        <w:tc>
          <w:tcPr>
            <w:vAlign w:val="top"/>
          </w:tcPr>
          <w:p w:rsidR="00000000" w:rsidDel="00000000" w:rsidP="00000000" w:rsidRDefault="00000000" w:rsidRPr="00000000" w14:paraId="0000003E">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No se presentaron problemas en este Sprint.</w:t>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Aplicar conocimientos de UI (interfaz de usuario), para lograr una interfaz mas intuitiva.</w:t>
            </w:r>
          </w:p>
        </w:tc>
      </w:tr>
      <w:tr>
        <w:trPr>
          <w:cantSplit w:val="0"/>
          <w:tblHeader w:val="0"/>
        </w:trPr>
        <w:tc>
          <w:tcPr>
            <w:vAlign w:val="top"/>
          </w:tcPr>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Se realizaron más historias de usuario</w:t>
            </w:r>
          </w:p>
        </w:tc>
        <w:tc>
          <w:tcPr>
            <w:vAlign w:val="top"/>
          </w:tcPr>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No se presentaron problemas en este sprint</w:t>
            </w:r>
          </w:p>
        </w:tc>
        <w:tc>
          <w:tcPr>
            <w:vAlign w:val="top"/>
          </w:tcPr>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Aplicar técnicas mejoradas de diseño de la aplicación</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803265" cy="353060"/>
              <wp:effectExtent b="0" l="0" r="0" t="0"/>
              <wp:wrapNone/>
              <wp:docPr id="10"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803265" cy="35306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03265" cy="3530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68945" cy="35306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3shoNf/9hAtwjzboLD4hCjpsqQ==">CgMxLjAyDmguYnFqaDVpbnVqd2I2Mg5oLm5hcXBkc3E0aTU5bjIOaC45dWp1MWx0bDB1YWw4AHIhMWZPOWpKbDBRSUtnb2sxazlNSi1DaUoyQ2d2ZEJrU0Rp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