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 es posible disponer de los logos en su versión monocromática y separar el “circulito” del “texto” para poder usar la moneda en barra scroll, por ejemplo. Solo ideas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