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08440" w14:textId="77777777" w:rsidR="001B407D" w:rsidRDefault="001B407D" w:rsidP="001B407D">
      <w:pPr>
        <w:pStyle w:val="Heading1"/>
        <w:spacing w:before="75"/>
      </w:pPr>
      <w:r>
        <w:rPr>
          <w:color w:val="231F20"/>
        </w:rPr>
        <w:t>One</w:t>
      </w:r>
      <w:r>
        <w:rPr>
          <w:color w:val="231F20"/>
          <w:spacing w:val="-3"/>
        </w:rPr>
        <w:t xml:space="preserve"> </w:t>
      </w:r>
      <w:r>
        <w:rPr>
          <w:color w:val="231F20"/>
        </w:rPr>
        <w:t>Diamond</w:t>
      </w:r>
      <w:r>
        <w:rPr>
          <w:color w:val="231F20"/>
          <w:spacing w:val="-3"/>
        </w:rPr>
        <w:t xml:space="preserve"> </w:t>
      </w:r>
      <w:r>
        <w:rPr>
          <w:color w:val="231F20"/>
        </w:rPr>
        <w:t>does</w:t>
      </w:r>
      <w:r>
        <w:rPr>
          <w:color w:val="231F20"/>
          <w:spacing w:val="-3"/>
        </w:rPr>
        <w:t xml:space="preserve"> </w:t>
      </w:r>
      <w:r>
        <w:rPr>
          <w:color w:val="231F20"/>
        </w:rPr>
        <w:t>Not</w:t>
      </w:r>
      <w:r>
        <w:rPr>
          <w:color w:val="231F20"/>
          <w:spacing w:val="-2"/>
        </w:rPr>
        <w:t xml:space="preserve"> </w:t>
      </w:r>
      <w:r>
        <w:rPr>
          <w:color w:val="231F20"/>
        </w:rPr>
        <w:t>a</w:t>
      </w:r>
      <w:r>
        <w:rPr>
          <w:color w:val="231F20"/>
          <w:spacing w:val="-6"/>
        </w:rPr>
        <w:t xml:space="preserve"> </w:t>
      </w:r>
      <w:r>
        <w:rPr>
          <w:color w:val="231F20"/>
        </w:rPr>
        <w:t>Tiara</w:t>
      </w:r>
      <w:r>
        <w:rPr>
          <w:color w:val="231F20"/>
          <w:spacing w:val="-2"/>
        </w:rPr>
        <w:t xml:space="preserve"> </w:t>
      </w:r>
      <w:r>
        <w:rPr>
          <w:color w:val="231F20"/>
        </w:rPr>
        <w:t>Make</w:t>
      </w:r>
      <w:r>
        <w:rPr>
          <w:color w:val="231F20"/>
          <w:spacing w:val="-2"/>
        </w:rPr>
        <w:t xml:space="preserve"> </w:t>
      </w:r>
      <w:r>
        <w:rPr>
          <w:color w:val="231F20"/>
          <w:spacing w:val="-10"/>
        </w:rPr>
        <w:t>-</w:t>
      </w:r>
    </w:p>
    <w:p w14:paraId="43DE5BDF" w14:textId="77777777" w:rsidR="001B407D" w:rsidRDefault="001B407D" w:rsidP="001B407D">
      <w:pPr>
        <w:pStyle w:val="BodyText"/>
        <w:spacing w:before="12" w:line="249" w:lineRule="auto"/>
        <w:ind w:left="0" w:right="0" w:firstLine="450"/>
      </w:pPr>
      <w:r>
        <w:rPr>
          <w:color w:val="231F20"/>
        </w:rPr>
        <w:t>With the uncertainty of how politicians were viewing the</w:t>
      </w:r>
      <w:r>
        <w:rPr>
          <w:color w:val="231F20"/>
          <w:spacing w:val="-2"/>
        </w:rPr>
        <w:t xml:space="preserve"> </w:t>
      </w:r>
      <w:r>
        <w:rPr>
          <w:color w:val="231F20"/>
        </w:rPr>
        <w:t>Apollo Theater, many residents also expressed their uncertainty with how the Apollo Theater would actually revitalize Jefferson Avenue. A business-owning resident in the area expressed his concern by stating “one diamond does not a tiara make”. There has been so much financial assistance funneled into this project solely that many of the businesses question the oversight</w:t>
      </w:r>
      <w:r>
        <w:rPr>
          <w:color w:val="231F20"/>
          <w:spacing w:val="80"/>
          <w:w w:val="150"/>
        </w:rPr>
        <w:t xml:space="preserve"> </w:t>
      </w:r>
      <w:r>
        <w:rPr>
          <w:color w:val="231F20"/>
        </w:rPr>
        <w:t>by those in power. They wonder where the financial assistance is for themselves and their neighbors as they themselves are also businesses. They most likely felt that the city was placing all their eggs in one basket, and they must have been expectedly disappointed when the</w:t>
      </w:r>
      <w:r>
        <w:rPr>
          <w:color w:val="231F20"/>
          <w:spacing w:val="-10"/>
        </w:rPr>
        <w:t xml:space="preserve"> </w:t>
      </w:r>
      <w:r>
        <w:rPr>
          <w:color w:val="231F20"/>
        </w:rPr>
        <w:t>Apollo Theater was underutilized because of the advent of YouTube and other online production platforms.</w:t>
      </w:r>
    </w:p>
    <w:p w14:paraId="430C1D40" w14:textId="77777777" w:rsidR="00874BB9" w:rsidRDefault="00874BB9"/>
    <w:p w14:paraId="2F731451" w14:textId="77777777" w:rsidR="00A73658" w:rsidRDefault="00A73658" w:rsidP="00A73658">
      <w:pPr>
        <w:pStyle w:val="Heading1"/>
        <w:jc w:val="both"/>
      </w:pPr>
      <w:r>
        <w:rPr>
          <w:color w:val="231F20"/>
        </w:rPr>
        <w:t>Where</w:t>
      </w:r>
      <w:r>
        <w:rPr>
          <w:color w:val="231F20"/>
          <w:spacing w:val="-4"/>
        </w:rPr>
        <w:t xml:space="preserve"> </w:t>
      </w:r>
      <w:r>
        <w:rPr>
          <w:color w:val="231F20"/>
        </w:rPr>
        <w:t>Financial</w:t>
      </w:r>
      <w:r>
        <w:rPr>
          <w:color w:val="231F20"/>
          <w:spacing w:val="-1"/>
        </w:rPr>
        <w:t xml:space="preserve"> </w:t>
      </w:r>
      <w:r>
        <w:rPr>
          <w:color w:val="231F20"/>
        </w:rPr>
        <w:t>Funding</w:t>
      </w:r>
      <w:r>
        <w:rPr>
          <w:color w:val="231F20"/>
          <w:spacing w:val="-1"/>
        </w:rPr>
        <w:t xml:space="preserve"> </w:t>
      </w:r>
      <w:r>
        <w:rPr>
          <w:color w:val="231F20"/>
        </w:rPr>
        <w:t>is</w:t>
      </w:r>
      <w:r>
        <w:rPr>
          <w:color w:val="231F20"/>
          <w:spacing w:val="-2"/>
        </w:rPr>
        <w:t xml:space="preserve"> </w:t>
      </w:r>
      <w:r>
        <w:rPr>
          <w:color w:val="231F20"/>
        </w:rPr>
        <w:t>Going</w:t>
      </w:r>
      <w:r>
        <w:rPr>
          <w:color w:val="231F20"/>
          <w:spacing w:val="-1"/>
        </w:rPr>
        <w:t xml:space="preserve"> </w:t>
      </w:r>
      <w:r>
        <w:rPr>
          <w:color w:val="231F20"/>
          <w:spacing w:val="-10"/>
        </w:rPr>
        <w:t>-</w:t>
      </w:r>
    </w:p>
    <w:p w14:paraId="6CDF3307" w14:textId="77777777" w:rsidR="00A73658" w:rsidRDefault="00A73658" w:rsidP="00A73658">
      <w:pPr>
        <w:pStyle w:val="BodyText"/>
        <w:spacing w:before="12" w:line="249" w:lineRule="auto"/>
        <w:ind w:left="0" w:right="0" w:firstLine="450"/>
        <w:jc w:val="both"/>
      </w:pPr>
      <w:r>
        <w:rPr>
          <w:color w:val="231F20"/>
        </w:rPr>
        <w:t>While the following information may be true, finances were funneled into other areas in the East Side as well. In 2006, the Merriweather Library was opened and was successful in generating traffic and attracting meetings within the town.</w:t>
      </w:r>
    </w:p>
    <w:p w14:paraId="49B577F2" w14:textId="77777777" w:rsidR="00A73658" w:rsidRDefault="00A73658" w:rsidP="00A73658">
      <w:pPr>
        <w:pStyle w:val="BodyText"/>
        <w:spacing w:before="3" w:line="249" w:lineRule="auto"/>
        <w:ind w:left="0" w:right="0" w:firstLine="450"/>
      </w:pPr>
      <w:r>
        <w:rPr>
          <w:color w:val="231F20"/>
        </w:rPr>
        <w:t>Some politicians are also trying to allocate money from the Federal Government to investing in more greenery</w:t>
      </w:r>
      <w:r>
        <w:rPr>
          <w:color w:val="231F20"/>
          <w:spacing w:val="14"/>
        </w:rPr>
        <w:t xml:space="preserve"> </w:t>
      </w:r>
      <w:r>
        <w:rPr>
          <w:color w:val="231F20"/>
        </w:rPr>
        <w:t>in</w:t>
      </w:r>
      <w:r>
        <w:rPr>
          <w:color w:val="231F20"/>
          <w:spacing w:val="14"/>
        </w:rPr>
        <w:t xml:space="preserve"> </w:t>
      </w:r>
      <w:r>
        <w:rPr>
          <w:color w:val="231F20"/>
        </w:rPr>
        <w:t>the</w:t>
      </w:r>
      <w:r>
        <w:rPr>
          <w:color w:val="231F20"/>
          <w:spacing w:val="14"/>
        </w:rPr>
        <w:t xml:space="preserve"> </w:t>
      </w:r>
      <w:r>
        <w:rPr>
          <w:color w:val="231F20"/>
        </w:rPr>
        <w:t>East</w:t>
      </w:r>
      <w:r>
        <w:rPr>
          <w:color w:val="231F20"/>
          <w:spacing w:val="14"/>
        </w:rPr>
        <w:t xml:space="preserve"> </w:t>
      </w:r>
      <w:r>
        <w:rPr>
          <w:color w:val="231F20"/>
        </w:rPr>
        <w:t>Side</w:t>
      </w:r>
      <w:r>
        <w:rPr>
          <w:color w:val="231F20"/>
          <w:spacing w:val="14"/>
        </w:rPr>
        <w:t xml:space="preserve"> </w:t>
      </w:r>
      <w:r>
        <w:rPr>
          <w:color w:val="231F20"/>
        </w:rPr>
        <w:t>as</w:t>
      </w:r>
      <w:r>
        <w:rPr>
          <w:color w:val="231F20"/>
          <w:spacing w:val="14"/>
        </w:rPr>
        <w:t xml:space="preserve"> </w:t>
      </w:r>
      <w:r>
        <w:rPr>
          <w:color w:val="231F20"/>
        </w:rPr>
        <w:t>part</w:t>
      </w:r>
      <w:r>
        <w:rPr>
          <w:color w:val="231F20"/>
          <w:spacing w:val="14"/>
        </w:rPr>
        <w:t xml:space="preserve"> </w:t>
      </w:r>
      <w:r>
        <w:rPr>
          <w:color w:val="231F20"/>
        </w:rPr>
        <w:t>of</w:t>
      </w:r>
      <w:r>
        <w:rPr>
          <w:color w:val="231F20"/>
          <w:spacing w:val="14"/>
        </w:rPr>
        <w:t xml:space="preserve"> </w:t>
      </w:r>
      <w:r>
        <w:rPr>
          <w:color w:val="231F20"/>
        </w:rPr>
        <w:t>the</w:t>
      </w:r>
      <w:r>
        <w:rPr>
          <w:color w:val="231F20"/>
          <w:spacing w:val="13"/>
        </w:rPr>
        <w:t xml:space="preserve"> </w:t>
      </w:r>
      <w:r>
        <w:rPr>
          <w:color w:val="231F20"/>
        </w:rPr>
        <w:t>Inflation</w:t>
      </w:r>
      <w:r>
        <w:rPr>
          <w:color w:val="231F20"/>
          <w:spacing w:val="14"/>
        </w:rPr>
        <w:t xml:space="preserve"> </w:t>
      </w:r>
      <w:r>
        <w:rPr>
          <w:color w:val="231F20"/>
        </w:rPr>
        <w:t>Reduction</w:t>
      </w:r>
      <w:r>
        <w:rPr>
          <w:color w:val="231F20"/>
          <w:spacing w:val="-3"/>
        </w:rPr>
        <w:t xml:space="preserve"> </w:t>
      </w:r>
      <w:r>
        <w:rPr>
          <w:color w:val="231F20"/>
        </w:rPr>
        <w:t>Act.</w:t>
      </w:r>
      <w:r>
        <w:rPr>
          <w:color w:val="231F20"/>
          <w:spacing w:val="-3"/>
        </w:rPr>
        <w:t xml:space="preserve"> </w:t>
      </w:r>
      <w:r>
        <w:rPr>
          <w:color w:val="231F20"/>
        </w:rPr>
        <w:t>A</w:t>
      </w:r>
      <w:r>
        <w:rPr>
          <w:color w:val="231F20"/>
          <w:spacing w:val="-3"/>
        </w:rPr>
        <w:t xml:space="preserve"> </w:t>
      </w:r>
      <w:r>
        <w:rPr>
          <w:color w:val="231F20"/>
        </w:rPr>
        <w:t>report</w:t>
      </w:r>
      <w:r>
        <w:rPr>
          <w:color w:val="231F20"/>
          <w:spacing w:val="14"/>
        </w:rPr>
        <w:t xml:space="preserve"> </w:t>
      </w:r>
      <w:r>
        <w:rPr>
          <w:color w:val="231F20"/>
        </w:rPr>
        <w:t>stated</w:t>
      </w:r>
      <w:r>
        <w:rPr>
          <w:color w:val="231F20"/>
          <w:spacing w:val="14"/>
        </w:rPr>
        <w:t xml:space="preserve"> </w:t>
      </w:r>
      <w:r>
        <w:rPr>
          <w:color w:val="231F20"/>
        </w:rPr>
        <w:t>that</w:t>
      </w:r>
      <w:r>
        <w:rPr>
          <w:color w:val="231F20"/>
          <w:spacing w:val="14"/>
        </w:rPr>
        <w:t xml:space="preserve"> </w:t>
      </w:r>
      <w:r>
        <w:rPr>
          <w:color w:val="231F20"/>
        </w:rPr>
        <w:t>in</w:t>
      </w:r>
      <w:r>
        <w:rPr>
          <w:color w:val="231F20"/>
          <w:spacing w:val="14"/>
        </w:rPr>
        <w:t xml:space="preserve"> </w:t>
      </w:r>
      <w:r>
        <w:rPr>
          <w:color w:val="231F20"/>
        </w:rPr>
        <w:t>July</w:t>
      </w:r>
      <w:r>
        <w:rPr>
          <w:color w:val="231F20"/>
          <w:spacing w:val="14"/>
        </w:rPr>
        <w:t xml:space="preserve"> </w:t>
      </w:r>
      <w:r>
        <w:rPr>
          <w:color w:val="231F20"/>
        </w:rPr>
        <w:t>of</w:t>
      </w:r>
      <w:r>
        <w:rPr>
          <w:color w:val="231F20"/>
          <w:spacing w:val="14"/>
        </w:rPr>
        <w:t xml:space="preserve"> </w:t>
      </w:r>
      <w:r>
        <w:rPr>
          <w:color w:val="231F20"/>
        </w:rPr>
        <w:t>2022,</w:t>
      </w:r>
      <w:r>
        <w:rPr>
          <w:color w:val="231F20"/>
          <w:spacing w:val="14"/>
        </w:rPr>
        <w:t xml:space="preserve"> </w:t>
      </w:r>
      <w:r>
        <w:rPr>
          <w:color w:val="231F20"/>
        </w:rPr>
        <w:t>the</w:t>
      </w:r>
      <w:r>
        <w:rPr>
          <w:color w:val="231F20"/>
          <w:spacing w:val="14"/>
        </w:rPr>
        <w:t xml:space="preserve"> </w:t>
      </w:r>
      <w:r>
        <w:rPr>
          <w:color w:val="231F20"/>
        </w:rPr>
        <w:t>city is cutting down as many as 4 trees for every 1 planted in some East Buffalo neighborhoods, which negatively impacts the neighborhood’s overall health and environment. With the allocated money, funding could be used to replant trees in the neighborhood. However,</w:t>
      </w:r>
    </w:p>
    <w:p w14:paraId="51C7680A" w14:textId="77777777" w:rsidR="00A73658" w:rsidRDefault="00A73658" w:rsidP="00A73658">
      <w:pPr>
        <w:pStyle w:val="BodyText"/>
        <w:spacing w:before="5" w:line="249" w:lineRule="auto"/>
        <w:ind w:left="0" w:right="0" w:firstLine="450"/>
      </w:pPr>
      <w:r>
        <w:rPr>
          <w:color w:val="231F20"/>
        </w:rPr>
        <w:t>The</w:t>
      </w:r>
      <w:r>
        <w:rPr>
          <w:color w:val="231F20"/>
          <w:spacing w:val="-13"/>
        </w:rPr>
        <w:t xml:space="preserve"> </w:t>
      </w:r>
      <w:r>
        <w:rPr>
          <w:color w:val="231F20"/>
        </w:rPr>
        <w:t>City</w:t>
      </w:r>
      <w:r>
        <w:rPr>
          <w:color w:val="231F20"/>
          <w:spacing w:val="-13"/>
        </w:rPr>
        <w:t xml:space="preserve"> </w:t>
      </w:r>
      <w:r>
        <w:rPr>
          <w:color w:val="231F20"/>
        </w:rPr>
        <w:t>of</w:t>
      </w:r>
      <w:r>
        <w:rPr>
          <w:color w:val="231F20"/>
          <w:spacing w:val="-13"/>
        </w:rPr>
        <w:t xml:space="preserve"> </w:t>
      </w:r>
      <w:r>
        <w:rPr>
          <w:color w:val="231F20"/>
        </w:rPr>
        <w:t>Buffalo</w:t>
      </w:r>
      <w:r>
        <w:rPr>
          <w:color w:val="231F20"/>
          <w:spacing w:val="-13"/>
        </w:rPr>
        <w:t xml:space="preserve"> </w:t>
      </w:r>
      <w:r>
        <w:rPr>
          <w:color w:val="231F20"/>
        </w:rPr>
        <w:t>mostly</w:t>
      </w:r>
      <w:r>
        <w:rPr>
          <w:color w:val="231F20"/>
          <w:spacing w:val="-14"/>
        </w:rPr>
        <w:t xml:space="preserve"> </w:t>
      </w:r>
      <w:r>
        <w:rPr>
          <w:color w:val="231F20"/>
        </w:rPr>
        <w:t>allocated</w:t>
      </w:r>
      <w:r>
        <w:rPr>
          <w:color w:val="231F20"/>
          <w:spacing w:val="-13"/>
        </w:rPr>
        <w:t xml:space="preserve"> </w:t>
      </w:r>
      <w:r>
        <w:rPr>
          <w:color w:val="231F20"/>
        </w:rPr>
        <w:t>its</w:t>
      </w:r>
      <w:r>
        <w:rPr>
          <w:color w:val="231F20"/>
          <w:spacing w:val="-13"/>
        </w:rPr>
        <w:t xml:space="preserve"> </w:t>
      </w:r>
      <w:r>
        <w:rPr>
          <w:color w:val="231F20"/>
        </w:rPr>
        <w:t>$568</w:t>
      </w:r>
      <w:r>
        <w:rPr>
          <w:color w:val="231F20"/>
          <w:spacing w:val="-13"/>
        </w:rPr>
        <w:t xml:space="preserve"> </w:t>
      </w:r>
      <w:r>
        <w:rPr>
          <w:color w:val="231F20"/>
        </w:rPr>
        <w:t>million</w:t>
      </w:r>
      <w:r>
        <w:rPr>
          <w:color w:val="231F20"/>
          <w:spacing w:val="-13"/>
        </w:rPr>
        <w:t xml:space="preserve"> </w:t>
      </w:r>
      <w:r>
        <w:rPr>
          <w:color w:val="231F20"/>
        </w:rPr>
        <w:t>dollar</w:t>
      </w:r>
      <w:r>
        <w:rPr>
          <w:color w:val="231F20"/>
          <w:spacing w:val="-14"/>
        </w:rPr>
        <w:t xml:space="preserve"> </w:t>
      </w:r>
      <w:r>
        <w:rPr>
          <w:color w:val="231F20"/>
        </w:rPr>
        <w:t>budget</w:t>
      </w:r>
      <w:r>
        <w:rPr>
          <w:color w:val="231F20"/>
          <w:spacing w:val="-13"/>
        </w:rPr>
        <w:t xml:space="preserve"> </w:t>
      </w:r>
      <w:r>
        <w:rPr>
          <w:color w:val="231F20"/>
        </w:rPr>
        <w:t>to</w:t>
      </w:r>
      <w:r>
        <w:rPr>
          <w:color w:val="231F20"/>
          <w:spacing w:val="-13"/>
        </w:rPr>
        <w:t xml:space="preserve"> </w:t>
      </w:r>
      <w:r>
        <w:rPr>
          <w:color w:val="231F20"/>
        </w:rPr>
        <w:t>the</w:t>
      </w:r>
      <w:r>
        <w:rPr>
          <w:color w:val="231F20"/>
          <w:spacing w:val="-13"/>
        </w:rPr>
        <w:t xml:space="preserve"> </w:t>
      </w:r>
      <w:r>
        <w:rPr>
          <w:color w:val="231F20"/>
        </w:rPr>
        <w:t>security</w:t>
      </w:r>
      <w:r>
        <w:rPr>
          <w:color w:val="231F20"/>
          <w:spacing w:val="-13"/>
        </w:rPr>
        <w:t xml:space="preserve"> </w:t>
      </w:r>
      <w:r>
        <w:rPr>
          <w:color w:val="231F20"/>
        </w:rPr>
        <w:t>of</w:t>
      </w:r>
      <w:r>
        <w:rPr>
          <w:color w:val="231F20"/>
          <w:spacing w:val="-14"/>
        </w:rPr>
        <w:t xml:space="preserve"> </w:t>
      </w:r>
      <w:r>
        <w:rPr>
          <w:color w:val="231F20"/>
        </w:rPr>
        <w:t>the</w:t>
      </w:r>
      <w:r>
        <w:rPr>
          <w:color w:val="231F20"/>
          <w:spacing w:val="-13"/>
        </w:rPr>
        <w:t xml:space="preserve"> </w:t>
      </w:r>
      <w:r>
        <w:rPr>
          <w:color w:val="231F20"/>
        </w:rPr>
        <w:t>East</w:t>
      </w:r>
      <w:r>
        <w:rPr>
          <w:color w:val="231F20"/>
          <w:spacing w:val="-13"/>
        </w:rPr>
        <w:t xml:space="preserve"> </w:t>
      </w:r>
      <w:r>
        <w:rPr>
          <w:color w:val="231F20"/>
        </w:rPr>
        <w:t>Side</w:t>
      </w:r>
      <w:r>
        <w:rPr>
          <w:color w:val="231F20"/>
          <w:spacing w:val="-13"/>
        </w:rPr>
        <w:t xml:space="preserve"> </w:t>
      </w:r>
      <w:r>
        <w:rPr>
          <w:color w:val="231F20"/>
        </w:rPr>
        <w:t>with</w:t>
      </w:r>
      <w:r>
        <w:rPr>
          <w:color w:val="231F20"/>
          <w:spacing w:val="-13"/>
        </w:rPr>
        <w:t xml:space="preserve"> </w:t>
      </w:r>
      <w:r>
        <w:rPr>
          <w:color w:val="231F20"/>
        </w:rPr>
        <w:t>the hopes</w:t>
      </w:r>
      <w:r>
        <w:rPr>
          <w:color w:val="231F20"/>
          <w:spacing w:val="-5"/>
        </w:rPr>
        <w:t xml:space="preserve"> </w:t>
      </w:r>
      <w:r>
        <w:rPr>
          <w:color w:val="231F20"/>
        </w:rPr>
        <w:t>of</w:t>
      </w:r>
      <w:r>
        <w:rPr>
          <w:color w:val="231F20"/>
          <w:spacing w:val="-5"/>
        </w:rPr>
        <w:t xml:space="preserve"> </w:t>
      </w:r>
      <w:r>
        <w:rPr>
          <w:color w:val="231F20"/>
        </w:rPr>
        <w:t>minimizing</w:t>
      </w:r>
      <w:r>
        <w:rPr>
          <w:color w:val="231F20"/>
          <w:spacing w:val="-5"/>
        </w:rPr>
        <w:t xml:space="preserve"> </w:t>
      </w:r>
      <w:r>
        <w:rPr>
          <w:color w:val="231F20"/>
        </w:rPr>
        <w:t>crimes.</w:t>
      </w:r>
      <w:r>
        <w:rPr>
          <w:color w:val="231F20"/>
          <w:spacing w:val="-9"/>
        </w:rPr>
        <w:t xml:space="preserve"> </w:t>
      </w:r>
      <w:r>
        <w:rPr>
          <w:color w:val="231F20"/>
        </w:rPr>
        <w:t>With</w:t>
      </w:r>
      <w:r>
        <w:rPr>
          <w:color w:val="231F20"/>
          <w:spacing w:val="-5"/>
        </w:rPr>
        <w:t xml:space="preserve"> </w:t>
      </w:r>
      <w:r>
        <w:rPr>
          <w:color w:val="231F20"/>
        </w:rPr>
        <w:t>these</w:t>
      </w:r>
      <w:r>
        <w:rPr>
          <w:color w:val="231F20"/>
          <w:spacing w:val="-5"/>
        </w:rPr>
        <w:t xml:space="preserve"> </w:t>
      </w:r>
      <w:r>
        <w:rPr>
          <w:color w:val="231F20"/>
        </w:rPr>
        <w:t>hopes,</w:t>
      </w:r>
      <w:r>
        <w:rPr>
          <w:color w:val="231F20"/>
          <w:spacing w:val="-5"/>
        </w:rPr>
        <w:t xml:space="preserve"> </w:t>
      </w:r>
      <w:r>
        <w:rPr>
          <w:color w:val="231F20"/>
        </w:rPr>
        <w:t>much</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funding</w:t>
      </w:r>
      <w:r>
        <w:rPr>
          <w:color w:val="231F20"/>
          <w:spacing w:val="-5"/>
        </w:rPr>
        <w:t xml:space="preserve"> </w:t>
      </w:r>
      <w:r>
        <w:rPr>
          <w:color w:val="231F20"/>
        </w:rPr>
        <w:t>went</w:t>
      </w:r>
      <w:r>
        <w:rPr>
          <w:color w:val="231F20"/>
          <w:spacing w:val="-5"/>
        </w:rPr>
        <w:t xml:space="preserve"> </w:t>
      </w:r>
      <w:proofErr w:type="gramStart"/>
      <w:r>
        <w:rPr>
          <w:color w:val="231F20"/>
        </w:rPr>
        <w:t>into</w:t>
      </w:r>
      <w:proofErr w:type="gramEnd"/>
      <w:r>
        <w:rPr>
          <w:color w:val="231F20"/>
          <w:spacing w:val="-5"/>
        </w:rPr>
        <w:t xml:space="preserve"> </w:t>
      </w:r>
      <w:r>
        <w:rPr>
          <w:color w:val="231F20"/>
        </w:rPr>
        <w:t>the</w:t>
      </w:r>
      <w:r>
        <w:rPr>
          <w:color w:val="231F20"/>
          <w:spacing w:val="-5"/>
        </w:rPr>
        <w:t xml:space="preserve"> </w:t>
      </w:r>
      <w:r>
        <w:rPr>
          <w:color w:val="231F20"/>
        </w:rPr>
        <w:t>Fire</w:t>
      </w:r>
      <w:r>
        <w:rPr>
          <w:color w:val="231F20"/>
          <w:spacing w:val="-5"/>
        </w:rPr>
        <w:t xml:space="preserve"> </w:t>
      </w:r>
      <w:r>
        <w:rPr>
          <w:color w:val="231F20"/>
        </w:rPr>
        <w:t>and</w:t>
      </w:r>
      <w:r>
        <w:rPr>
          <w:color w:val="231F20"/>
          <w:spacing w:val="-5"/>
        </w:rPr>
        <w:t xml:space="preserve"> </w:t>
      </w:r>
      <w:r>
        <w:rPr>
          <w:color w:val="231F20"/>
        </w:rPr>
        <w:t>Police</w:t>
      </w:r>
      <w:r>
        <w:rPr>
          <w:color w:val="231F20"/>
          <w:spacing w:val="-5"/>
        </w:rPr>
        <w:t xml:space="preserve"> </w:t>
      </w:r>
      <w:r>
        <w:rPr>
          <w:color w:val="231F20"/>
        </w:rPr>
        <w:t>Departments.</w:t>
      </w:r>
    </w:p>
    <w:p w14:paraId="69EF1B67" w14:textId="77777777" w:rsidR="00A73658" w:rsidRDefault="00A73658" w:rsidP="00A73658">
      <w:pPr>
        <w:pStyle w:val="BodyText"/>
        <w:spacing w:before="2" w:line="249" w:lineRule="auto"/>
        <w:ind w:left="0" w:right="0" w:firstLine="450"/>
      </w:pPr>
      <w:r>
        <w:rPr>
          <w:color w:val="231F20"/>
        </w:rPr>
        <w:t>The City of Buffalo spent $568 Million dollars in 2022, mostly on the police and fire department. However, the Inflation Reduction</w:t>
      </w:r>
      <w:r>
        <w:rPr>
          <w:color w:val="231F20"/>
          <w:spacing w:val="-2"/>
        </w:rPr>
        <w:t xml:space="preserve"> </w:t>
      </w:r>
      <w:r>
        <w:rPr>
          <w:color w:val="231F20"/>
        </w:rPr>
        <w:t>Act by the federal government is a grant that would pay for planting and maintenance that Buffalo would need to apply for. Meaning that the green areas. Some officials fight for it while Councilman Byron Brown says that Buffalo does not have a tree equity problem. That’s despite the findings of an Investigative Post report in July that found the city is cutting down as many as four trees for each tree it plants in some Black neighborhoods.</w:t>
      </w:r>
    </w:p>
    <w:p w14:paraId="14FB1B1B" w14:textId="77777777" w:rsidR="00A73658" w:rsidRDefault="00A73658" w:rsidP="00A73658">
      <w:pPr>
        <w:pStyle w:val="BodyText"/>
        <w:spacing w:before="5" w:line="249" w:lineRule="auto"/>
        <w:ind w:left="0" w:right="0" w:firstLine="450"/>
      </w:pPr>
      <w:r>
        <w:rPr>
          <w:color w:val="231F20"/>
        </w:rPr>
        <w:t>In 2023, Governor</w:t>
      </w:r>
      <w:r>
        <w:rPr>
          <w:color w:val="231F20"/>
          <w:spacing w:val="40"/>
        </w:rPr>
        <w:t xml:space="preserve"> </w:t>
      </w:r>
      <w:r>
        <w:rPr>
          <w:color w:val="231F20"/>
        </w:rPr>
        <w:t>Kathy Hochul and Councilman Byron Brown announce essential upgrades to the Apollo Telecommunication Center. Nearly $1,000,000 of new equipment will be used as an investment in the youth and the community.</w:t>
      </w:r>
    </w:p>
    <w:p w14:paraId="761C1C35" w14:textId="77777777" w:rsidR="00A73658" w:rsidRDefault="00A73658"/>
    <w:sectPr w:rsidR="00A7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7D"/>
    <w:rsid w:val="000770B3"/>
    <w:rsid w:val="001B407D"/>
    <w:rsid w:val="003E3099"/>
    <w:rsid w:val="00874BB9"/>
    <w:rsid w:val="00A73658"/>
    <w:rsid w:val="00C0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8CB9"/>
  <w15:chartTrackingRefBased/>
  <w15:docId w15:val="{2D7CE777-8594-4730-8743-0989426A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07D"/>
    <w:rPr>
      <w:rFonts w:eastAsiaTheme="majorEastAsia" w:cstheme="majorBidi"/>
      <w:color w:val="272727" w:themeColor="text1" w:themeTint="D8"/>
    </w:rPr>
  </w:style>
  <w:style w:type="paragraph" w:styleId="Title">
    <w:name w:val="Title"/>
    <w:basedOn w:val="Normal"/>
    <w:next w:val="Normal"/>
    <w:link w:val="TitleChar"/>
    <w:uiPriority w:val="10"/>
    <w:qFormat/>
    <w:rsid w:val="001B4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07D"/>
    <w:pPr>
      <w:spacing w:before="160"/>
      <w:jc w:val="center"/>
    </w:pPr>
    <w:rPr>
      <w:i/>
      <w:iCs/>
      <w:color w:val="404040" w:themeColor="text1" w:themeTint="BF"/>
    </w:rPr>
  </w:style>
  <w:style w:type="character" w:customStyle="1" w:styleId="QuoteChar">
    <w:name w:val="Quote Char"/>
    <w:basedOn w:val="DefaultParagraphFont"/>
    <w:link w:val="Quote"/>
    <w:uiPriority w:val="29"/>
    <w:rsid w:val="001B407D"/>
    <w:rPr>
      <w:i/>
      <w:iCs/>
      <w:color w:val="404040" w:themeColor="text1" w:themeTint="BF"/>
    </w:rPr>
  </w:style>
  <w:style w:type="paragraph" w:styleId="ListParagraph">
    <w:name w:val="List Paragraph"/>
    <w:basedOn w:val="Normal"/>
    <w:uiPriority w:val="34"/>
    <w:qFormat/>
    <w:rsid w:val="001B407D"/>
    <w:pPr>
      <w:ind w:left="720"/>
      <w:contextualSpacing/>
    </w:pPr>
  </w:style>
  <w:style w:type="character" w:styleId="IntenseEmphasis">
    <w:name w:val="Intense Emphasis"/>
    <w:basedOn w:val="DefaultParagraphFont"/>
    <w:uiPriority w:val="21"/>
    <w:qFormat/>
    <w:rsid w:val="001B407D"/>
    <w:rPr>
      <w:i/>
      <w:iCs/>
      <w:color w:val="0F4761" w:themeColor="accent1" w:themeShade="BF"/>
    </w:rPr>
  </w:style>
  <w:style w:type="paragraph" w:styleId="IntenseQuote">
    <w:name w:val="Intense Quote"/>
    <w:basedOn w:val="Normal"/>
    <w:next w:val="Normal"/>
    <w:link w:val="IntenseQuoteChar"/>
    <w:uiPriority w:val="30"/>
    <w:qFormat/>
    <w:rsid w:val="001B4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07D"/>
    <w:rPr>
      <w:i/>
      <w:iCs/>
      <w:color w:val="0F4761" w:themeColor="accent1" w:themeShade="BF"/>
    </w:rPr>
  </w:style>
  <w:style w:type="character" w:styleId="IntenseReference">
    <w:name w:val="Intense Reference"/>
    <w:basedOn w:val="DefaultParagraphFont"/>
    <w:uiPriority w:val="32"/>
    <w:qFormat/>
    <w:rsid w:val="001B407D"/>
    <w:rPr>
      <w:b/>
      <w:bCs/>
      <w:smallCaps/>
      <w:color w:val="0F4761" w:themeColor="accent1" w:themeShade="BF"/>
      <w:spacing w:val="5"/>
    </w:rPr>
  </w:style>
  <w:style w:type="paragraph" w:styleId="BodyText">
    <w:name w:val="Body Text"/>
    <w:basedOn w:val="Normal"/>
    <w:link w:val="BodyTextChar"/>
    <w:uiPriority w:val="1"/>
    <w:qFormat/>
    <w:rsid w:val="001B407D"/>
    <w:pPr>
      <w:widowControl w:val="0"/>
      <w:autoSpaceDE w:val="0"/>
      <w:autoSpaceDN w:val="0"/>
      <w:spacing w:after="0" w:line="240" w:lineRule="auto"/>
      <w:ind w:left="100" w:right="111"/>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1B407D"/>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Mathew</dc:creator>
  <cp:keywords/>
  <dc:description/>
  <cp:lastModifiedBy>Jonah Mathew</cp:lastModifiedBy>
  <cp:revision>2</cp:revision>
  <dcterms:created xsi:type="dcterms:W3CDTF">2024-03-04T22:12:00Z</dcterms:created>
  <dcterms:modified xsi:type="dcterms:W3CDTF">2024-03-04T22:16:00Z</dcterms:modified>
</cp:coreProperties>
</file>