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DDD1" w14:textId="77777777" w:rsidR="00502CEB" w:rsidRDefault="00502CEB" w:rsidP="00502CEB">
      <w:pPr>
        <w:pStyle w:val="BodyText"/>
        <w:spacing w:before="62" w:line="249" w:lineRule="auto"/>
        <w:ind w:left="0" w:right="0" w:firstLine="450"/>
      </w:pPr>
      <w:r>
        <w:rPr>
          <w:color w:val="231F20"/>
        </w:rPr>
        <w:t>The poor heating system means that the North side of the building is always hot while the South side of the building is always cold.</w:t>
      </w:r>
    </w:p>
    <w:p w14:paraId="6B50791C" w14:textId="77777777" w:rsidR="00502CEB" w:rsidRDefault="00502CEB" w:rsidP="00502CEB">
      <w:pPr>
        <w:pStyle w:val="BodyText"/>
        <w:spacing w:before="14"/>
        <w:ind w:left="0" w:right="0" w:firstLine="450"/>
      </w:pPr>
    </w:p>
    <w:p w14:paraId="09430D61" w14:textId="77777777" w:rsidR="00502CEB" w:rsidRDefault="00502CEB" w:rsidP="00502CEB">
      <w:pPr>
        <w:pStyle w:val="BodyText"/>
        <w:spacing w:line="249" w:lineRule="auto"/>
        <w:ind w:left="0" w:right="0" w:firstLine="450"/>
      </w:pP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public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access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TV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station.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show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want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Buffalo,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come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down.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video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editing course,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know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crew,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put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TV.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machine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DVD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tap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players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allow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play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some 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oldest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pieces.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Originally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black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owned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TV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station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Buffalo,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historic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Buffalo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operates snow,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rain,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sun.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event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storm,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we'll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alert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city.</w:t>
      </w:r>
    </w:p>
    <w:p w14:paraId="6C64EC6C" w14:textId="77777777" w:rsidR="00502CEB" w:rsidRDefault="00502CEB" w:rsidP="00502CEB">
      <w:pPr>
        <w:pStyle w:val="BodyText"/>
        <w:spacing w:before="16"/>
        <w:ind w:left="0" w:right="0" w:firstLine="450"/>
      </w:pPr>
    </w:p>
    <w:p w14:paraId="76CECF30" w14:textId="77777777" w:rsidR="00502CEB" w:rsidRDefault="00502CEB" w:rsidP="00502CEB">
      <w:pPr>
        <w:pStyle w:val="BodyText"/>
        <w:ind w:left="0" w:right="0" w:firstLine="450"/>
      </w:pPr>
      <w:r>
        <w:rPr>
          <w:color w:val="231F20"/>
        </w:rPr>
        <w:t>Machine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reads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records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DVD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VCR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tapes.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majority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elderly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clients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"/>
        </w:rPr>
        <w:t xml:space="preserve"> space.</w:t>
      </w:r>
    </w:p>
    <w:p w14:paraId="76EF4A43" w14:textId="77777777" w:rsidR="00502CEB" w:rsidRDefault="00502CEB" w:rsidP="00502CEB">
      <w:pPr>
        <w:pStyle w:val="BodyText"/>
        <w:spacing w:before="24"/>
        <w:ind w:left="0" w:right="0" w:firstLine="450"/>
      </w:pPr>
    </w:p>
    <w:p w14:paraId="5500E6D9" w14:textId="77777777" w:rsidR="00502CEB" w:rsidRDefault="00502CEB" w:rsidP="00502CEB">
      <w:pPr>
        <w:pStyle w:val="BodyText"/>
        <w:spacing w:line="249" w:lineRule="auto"/>
        <w:ind w:left="0" w:right="0" w:firstLine="450"/>
        <w:jc w:val="both"/>
      </w:pP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 xml:space="preserve">control room that controls the </w:t>
      </w:r>
      <w:proofErr w:type="gramStart"/>
      <w:r>
        <w:rPr>
          <w:color w:val="231F20"/>
        </w:rPr>
        <w:t>shows</w:t>
      </w:r>
      <w:proofErr w:type="gramEnd"/>
      <w:r>
        <w:rPr>
          <w:color w:val="231F20"/>
        </w:rPr>
        <w:t xml:space="preserve"> programs. If this place gets damaged, its game </w:t>
      </w:r>
      <w:proofErr w:type="gramStart"/>
      <w:r>
        <w:rPr>
          <w:color w:val="231F20"/>
        </w:rPr>
        <w:t>over</w:t>
      </w:r>
      <w:proofErr w:type="gramEnd"/>
      <w:r>
        <w:rPr>
          <w:color w:val="231F20"/>
        </w:rPr>
        <w:t xml:space="preserve">. </w:t>
      </w:r>
      <w:proofErr w:type="gramStart"/>
      <w:r>
        <w:rPr>
          <w:color w:val="231F20"/>
        </w:rPr>
        <w:t>Its</w:t>
      </w:r>
      <w:proofErr w:type="gramEnd"/>
      <w:r>
        <w:rPr>
          <w:color w:val="231F20"/>
        </w:rPr>
        <w:t xml:space="preserve"> where the water damage is happening, but they can't move it without shutting down the channel. The computer that controls the heating is running on Windows 7 and is very old.</w:t>
      </w:r>
    </w:p>
    <w:p w14:paraId="1EA4EC13" w14:textId="77777777" w:rsidR="00502CEB" w:rsidRDefault="00502CEB" w:rsidP="00502CEB">
      <w:pPr>
        <w:pStyle w:val="BodyText"/>
        <w:spacing w:before="15"/>
        <w:ind w:left="0" w:right="0" w:firstLine="450"/>
      </w:pPr>
    </w:p>
    <w:p w14:paraId="38015531" w14:textId="77777777" w:rsidR="00502CEB" w:rsidRDefault="00502CEB" w:rsidP="00502CEB">
      <w:pPr>
        <w:pStyle w:val="BodyText"/>
        <w:spacing w:line="249" w:lineRule="auto"/>
        <w:ind w:left="0" w:right="0" w:firstLine="450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circular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desk</w:t>
      </w:r>
      <w:r>
        <w:rPr>
          <w:color w:val="231F20"/>
          <w:spacing w:val="-3"/>
        </w:rPr>
        <w:t xml:space="preserve"> is </w:t>
      </w:r>
      <w:r>
        <w:rPr>
          <w:color w:val="231F20"/>
        </w:rPr>
        <w:t>found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cylindrically shaped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lobby.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acoustics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area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undesirable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work in this zone. The desk is barely used.</w:t>
      </w:r>
    </w:p>
    <w:p w14:paraId="262E0CCC" w14:textId="77777777" w:rsidR="00502CEB" w:rsidRDefault="00502CEB" w:rsidP="00502CEB">
      <w:pPr>
        <w:pStyle w:val="BodyText"/>
        <w:spacing w:before="14"/>
        <w:ind w:left="0" w:right="0" w:firstLine="450"/>
      </w:pPr>
    </w:p>
    <w:p w14:paraId="4FADB956" w14:textId="77777777" w:rsidR="00502CEB" w:rsidRDefault="00502CEB" w:rsidP="00502CEB">
      <w:pPr>
        <w:pStyle w:val="BodyText"/>
        <w:spacing w:line="249" w:lineRule="auto"/>
        <w:ind w:left="0" w:right="0" w:firstLine="450"/>
      </w:pPr>
      <w:r>
        <w:rPr>
          <w:color w:val="231F20"/>
        </w:rPr>
        <w:t xml:space="preserve">Water damage caused by the recent storms. The building is lacking maintenance like many of the other </w:t>
      </w:r>
      <w:proofErr w:type="gramStart"/>
      <w:r>
        <w:rPr>
          <w:color w:val="231F20"/>
        </w:rPr>
        <w:t>Coles</w:t>
      </w:r>
      <w:proofErr w:type="gramEnd"/>
      <w:r>
        <w:rPr>
          <w:color w:val="231F20"/>
        </w:rPr>
        <w:t xml:space="preserve"> </w:t>
      </w:r>
      <w:r>
        <w:rPr>
          <w:color w:val="231F20"/>
          <w:spacing w:val="-2"/>
        </w:rPr>
        <w:t>buildings.</w:t>
      </w:r>
    </w:p>
    <w:p w14:paraId="56AC002B" w14:textId="77777777" w:rsidR="00502CEB" w:rsidRDefault="00502CEB" w:rsidP="00502CEB">
      <w:pPr>
        <w:pStyle w:val="BodyText"/>
        <w:spacing w:before="14"/>
        <w:ind w:left="0" w:right="0" w:firstLine="450"/>
      </w:pPr>
    </w:p>
    <w:p w14:paraId="1F8F48FD" w14:textId="77777777" w:rsidR="00502CEB" w:rsidRDefault="00502CEB" w:rsidP="00502CEB">
      <w:pPr>
        <w:pStyle w:val="BodyText"/>
        <w:ind w:left="0" w:right="0" w:firstLine="450"/>
        <w:jc w:val="both"/>
      </w:pPr>
      <w:r>
        <w:rPr>
          <w:color w:val="231F20"/>
        </w:rPr>
        <w:t>People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can bring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their own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props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these sets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 help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them film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their </w:t>
      </w:r>
      <w:r>
        <w:rPr>
          <w:color w:val="231F20"/>
          <w:spacing w:val="-2"/>
        </w:rPr>
        <w:t>project.</w:t>
      </w:r>
    </w:p>
    <w:p w14:paraId="56EFE3CE" w14:textId="77777777" w:rsidR="00502CEB" w:rsidRDefault="00502CEB" w:rsidP="00502CEB">
      <w:pPr>
        <w:pStyle w:val="BodyText"/>
        <w:spacing w:before="24"/>
        <w:ind w:left="0" w:right="0" w:firstLine="450"/>
      </w:pPr>
    </w:p>
    <w:p w14:paraId="4C034421" w14:textId="77777777" w:rsidR="00502CEB" w:rsidRDefault="00502CEB" w:rsidP="00502CEB">
      <w:pPr>
        <w:pStyle w:val="BodyText"/>
        <w:spacing w:line="249" w:lineRule="auto"/>
        <w:ind w:left="0" w:right="0" w:firstLine="450"/>
      </w:pPr>
      <w:r>
        <w:rPr>
          <w:color w:val="231F20"/>
        </w:rPr>
        <w:t>The theater chair was heavy, a colossally deceptive mass of steel from a day when products were made to last. Its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arm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rests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small,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unlike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I'd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seen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before.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heavy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fold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chairs,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untarnished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green cushions, really in the theater of the original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Apollo? Did these chairs make it through the fire?</w:t>
      </w:r>
    </w:p>
    <w:p w14:paraId="6A6D93AB" w14:textId="77777777" w:rsidR="00874BB9" w:rsidRDefault="00874BB9"/>
    <w:sectPr w:rsidR="00874BB9" w:rsidSect="00E12920">
      <w:pgSz w:w="12240" w:h="15840"/>
      <w:pgMar w:top="6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EB"/>
    <w:rsid w:val="000770B3"/>
    <w:rsid w:val="003E3099"/>
    <w:rsid w:val="00502CEB"/>
    <w:rsid w:val="00874BB9"/>
    <w:rsid w:val="00C02CE7"/>
    <w:rsid w:val="00E1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A7D6"/>
  <w15:chartTrackingRefBased/>
  <w15:docId w15:val="{EDA7920B-F073-45FC-A7B3-09962B3D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CE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02CEB"/>
    <w:pPr>
      <w:widowControl w:val="0"/>
      <w:autoSpaceDE w:val="0"/>
      <w:autoSpaceDN w:val="0"/>
      <w:spacing w:after="0" w:line="240" w:lineRule="auto"/>
      <w:ind w:left="100" w:right="11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02CE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Mathew</dc:creator>
  <cp:keywords/>
  <dc:description/>
  <cp:lastModifiedBy>Jonah Mathew</cp:lastModifiedBy>
  <cp:revision>1</cp:revision>
  <dcterms:created xsi:type="dcterms:W3CDTF">2024-03-04T22:18:00Z</dcterms:created>
  <dcterms:modified xsi:type="dcterms:W3CDTF">2024-03-04T22:18:00Z</dcterms:modified>
</cp:coreProperties>
</file>