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EB1" w:rsidRPr="004A06B9" w:rsidRDefault="00B01EB1" w:rsidP="00B01EB1">
      <w:pPr>
        <w:rPr>
          <w:b/>
          <w:sz w:val="40"/>
          <w:szCs w:val="40"/>
        </w:rPr>
      </w:pPr>
      <w:r>
        <w:rPr>
          <w:b/>
          <w:sz w:val="40"/>
          <w:szCs w:val="40"/>
        </w:rPr>
        <w:t>FYS-KJM4710</w:t>
      </w:r>
      <w:r w:rsidRPr="004A06B9">
        <w:rPr>
          <w:b/>
          <w:sz w:val="40"/>
          <w:szCs w:val="40"/>
        </w:rPr>
        <w:t xml:space="preserve"> </w:t>
      </w:r>
      <w:r>
        <w:rPr>
          <w:b/>
          <w:sz w:val="40"/>
          <w:szCs w:val="40"/>
        </w:rPr>
        <w:t xml:space="preserve">- </w:t>
      </w:r>
      <w:r w:rsidRPr="004A06B9">
        <w:rPr>
          <w:b/>
          <w:sz w:val="40"/>
          <w:szCs w:val="40"/>
        </w:rPr>
        <w:t xml:space="preserve">Lab rapport </w:t>
      </w:r>
    </w:p>
    <w:p w:rsidR="00B01EB1" w:rsidRDefault="00B01EB1" w:rsidP="00B01EB1">
      <w:pPr>
        <w:rPr>
          <w:b/>
          <w:sz w:val="40"/>
          <w:szCs w:val="40"/>
        </w:rPr>
      </w:pPr>
      <w:r w:rsidRPr="004A06B9">
        <w:rPr>
          <w:b/>
          <w:sz w:val="40"/>
          <w:szCs w:val="40"/>
        </w:rPr>
        <w:t>Av Jonas Asperud</w:t>
      </w:r>
    </w:p>
    <w:p w:rsidR="00B01EB1" w:rsidRDefault="00B01EB1" w:rsidP="00B01EB1">
      <w:pPr>
        <w:rPr>
          <w:b/>
          <w:sz w:val="40"/>
          <w:szCs w:val="40"/>
        </w:rPr>
      </w:pPr>
    </w:p>
    <w:p w:rsidR="00B01EB1" w:rsidRPr="00531D85" w:rsidRDefault="00B01EB1" w:rsidP="00B01EB1">
      <w:pPr>
        <w:rPr>
          <w:b/>
          <w:sz w:val="28"/>
          <w:szCs w:val="28"/>
        </w:rPr>
      </w:pPr>
      <w:r>
        <w:rPr>
          <w:b/>
          <w:sz w:val="28"/>
          <w:szCs w:val="28"/>
        </w:rPr>
        <w:t xml:space="preserve">1. </w:t>
      </w:r>
      <w:r w:rsidRPr="00531D85">
        <w:rPr>
          <w:b/>
          <w:sz w:val="28"/>
          <w:szCs w:val="28"/>
        </w:rPr>
        <w:t>Introduksjon</w:t>
      </w:r>
    </w:p>
    <w:p w:rsidR="00D22FC5" w:rsidRDefault="00D22FC5"/>
    <w:p w:rsidR="00B01EB1" w:rsidRPr="00531D85" w:rsidRDefault="00B01EB1" w:rsidP="00B01EB1">
      <w:pPr>
        <w:rPr>
          <w:b/>
          <w:sz w:val="28"/>
          <w:szCs w:val="28"/>
        </w:rPr>
      </w:pPr>
      <w:r>
        <w:rPr>
          <w:b/>
          <w:sz w:val="28"/>
          <w:szCs w:val="28"/>
        </w:rPr>
        <w:t>2. Teori</w:t>
      </w:r>
    </w:p>
    <w:p w:rsidR="00B01EB1" w:rsidRDefault="00D55415">
      <w:r>
        <w:rPr>
          <w:noProof/>
          <w:lang w:eastAsia="nb-NO"/>
        </w:rPr>
        <w:drawing>
          <wp:inline distT="0" distB="0" distL="0" distR="0" wp14:anchorId="74B10D5D" wp14:editId="475A9129">
            <wp:extent cx="4999382" cy="297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11635" cy="2986431"/>
                    </a:xfrm>
                    <a:prstGeom prst="rect">
                      <a:avLst/>
                    </a:prstGeom>
                  </pic:spPr>
                </pic:pic>
              </a:graphicData>
            </a:graphic>
          </wp:inline>
        </w:drawing>
      </w:r>
    </w:p>
    <w:p w:rsidR="00B01EB1" w:rsidRDefault="00F55F89" w:rsidP="00B01EB1">
      <w:pPr>
        <w:rPr>
          <w:b/>
          <w:sz w:val="28"/>
          <w:szCs w:val="28"/>
        </w:rPr>
      </w:pPr>
      <w:r>
        <w:rPr>
          <w:b/>
          <w:sz w:val="28"/>
          <w:szCs w:val="28"/>
        </w:rPr>
        <w:t>3. Metode</w:t>
      </w:r>
    </w:p>
    <w:p w:rsidR="00F55F89" w:rsidRPr="00F55F89" w:rsidRDefault="00F55F89" w:rsidP="00B01EB1">
      <w:r>
        <w:t>I første eksperiment blir ionekammeret plassert i strålekammeret i en god høyde, rundt 40 cm, og et elektrometer ble koblet til ionekammeret. Som primærfilter ble det en brukt 1,5 mm aluminiumsplate. Spenningen over røntgenrøret ble holdt konstant på 60 kV, mens det ble gjort 10 målinger hvor strømmen over katoden ble variert fra 5-10 mA med 0,5 mA intervaller.</w:t>
      </w:r>
    </w:p>
    <w:p w:rsidR="00F55F89" w:rsidRPr="00F55F89" w:rsidRDefault="00F55F89" w:rsidP="00B01EB1">
      <w:pPr>
        <w:rPr>
          <w:b/>
          <w:sz w:val="28"/>
          <w:szCs w:val="28"/>
        </w:rPr>
      </w:pPr>
    </w:p>
    <w:p w:rsidR="00B01EB1" w:rsidRDefault="00B01EB1" w:rsidP="00B01EB1">
      <w:pPr>
        <w:rPr>
          <w:b/>
          <w:sz w:val="28"/>
          <w:szCs w:val="28"/>
        </w:rPr>
      </w:pPr>
      <w:r>
        <w:rPr>
          <w:b/>
          <w:sz w:val="28"/>
          <w:szCs w:val="28"/>
        </w:rPr>
        <w:t>4. Resultat</w:t>
      </w:r>
    </w:p>
    <w:p w:rsidR="00B01EB1" w:rsidRDefault="00B01EB1" w:rsidP="00B01EB1">
      <w:r>
        <w:t>Ionekammeret var plassert midt i strålekammeret av Eirik. Det ble bru</w:t>
      </w:r>
      <w:r w:rsidR="00654D82">
        <w:t>kt 1,</w:t>
      </w:r>
      <w:r>
        <w:t xml:space="preserve">5 </w:t>
      </w:r>
      <w:r w:rsidR="00F55F89">
        <w:t>aluminium</w:t>
      </w:r>
      <w:r>
        <w:t xml:space="preserve"> primærfilter. Spenningen over røntgenrøret var stil til 60 kV og strømmen bl</w:t>
      </w:r>
      <w:r w:rsidR="00654D82">
        <w:t>e stilt fra 5-10 mA med 0,</w:t>
      </w:r>
      <w:r>
        <w:t>5 mA intervaller. I tabell (1) nedenfor er strømmen og den korresponderende ionerate (Ir</w:t>
      </w:r>
      <w:r w:rsidR="00EF0E45">
        <w:t>at</w:t>
      </w:r>
      <w:r>
        <w:t>) listet.</w:t>
      </w:r>
    </w:p>
    <w:tbl>
      <w:tblPr>
        <w:tblStyle w:val="TableGrid"/>
        <w:tblW w:w="0" w:type="auto"/>
        <w:tblLook w:val="04A0" w:firstRow="1" w:lastRow="0" w:firstColumn="1" w:lastColumn="0" w:noHBand="0" w:noVBand="1"/>
      </w:tblPr>
      <w:tblGrid>
        <w:gridCol w:w="1127"/>
        <w:gridCol w:w="723"/>
        <w:gridCol w:w="724"/>
        <w:gridCol w:w="724"/>
        <w:gridCol w:w="724"/>
        <w:gridCol w:w="724"/>
        <w:gridCol w:w="724"/>
        <w:gridCol w:w="724"/>
        <w:gridCol w:w="717"/>
        <w:gridCol w:w="717"/>
        <w:gridCol w:w="717"/>
        <w:gridCol w:w="717"/>
      </w:tblGrid>
      <w:tr w:rsidR="00B01EB1" w:rsidTr="00EF0E45">
        <w:trPr>
          <w:trHeight w:val="397"/>
        </w:trPr>
        <w:tc>
          <w:tcPr>
            <w:tcW w:w="1127" w:type="dxa"/>
            <w:shd w:val="clear" w:color="auto" w:fill="D0CECE" w:themeFill="background2" w:themeFillShade="E6"/>
          </w:tcPr>
          <w:p w:rsidR="00B01EB1" w:rsidRDefault="00B01EB1" w:rsidP="00AD5275">
            <w:pPr>
              <w:jc w:val="center"/>
            </w:pPr>
            <m:oMathPara>
              <m:oMath>
                <m:r>
                  <w:rPr>
                    <w:rFonts w:ascii="Cambria Math" w:hAnsi="Cambria Math"/>
                  </w:rPr>
                  <m:t xml:space="preserve">I </m:t>
                </m:r>
                <m:d>
                  <m:dPr>
                    <m:begChr m:val="["/>
                    <m:endChr m:val="]"/>
                    <m:ctrlPr>
                      <w:rPr>
                        <w:rFonts w:ascii="Cambria Math" w:hAnsi="Cambria Math"/>
                        <w:i/>
                      </w:rPr>
                    </m:ctrlPr>
                  </m:dPr>
                  <m:e>
                    <m:r>
                      <w:rPr>
                        <w:rFonts w:ascii="Cambria Math" w:hAnsi="Cambria Math"/>
                      </w:rPr>
                      <m:t>mA</m:t>
                    </m:r>
                  </m:e>
                </m:d>
              </m:oMath>
            </m:oMathPara>
          </w:p>
        </w:tc>
        <w:tc>
          <w:tcPr>
            <w:tcW w:w="723" w:type="dxa"/>
          </w:tcPr>
          <w:p w:rsidR="00B01EB1" w:rsidRDefault="00B01EB1" w:rsidP="00AD5275">
            <w:pPr>
              <w:jc w:val="center"/>
            </w:pPr>
            <w:r>
              <w:t>5,0</w:t>
            </w:r>
          </w:p>
        </w:tc>
        <w:tc>
          <w:tcPr>
            <w:tcW w:w="724" w:type="dxa"/>
          </w:tcPr>
          <w:p w:rsidR="00B01EB1" w:rsidRDefault="00B01EB1" w:rsidP="00AD5275">
            <w:pPr>
              <w:jc w:val="center"/>
            </w:pPr>
            <w:r>
              <w:t>5,5</w:t>
            </w:r>
          </w:p>
        </w:tc>
        <w:tc>
          <w:tcPr>
            <w:tcW w:w="724" w:type="dxa"/>
          </w:tcPr>
          <w:p w:rsidR="00B01EB1" w:rsidRDefault="00B01EB1" w:rsidP="00AD5275">
            <w:pPr>
              <w:jc w:val="center"/>
            </w:pPr>
            <w:r>
              <w:t>6,0</w:t>
            </w:r>
          </w:p>
        </w:tc>
        <w:tc>
          <w:tcPr>
            <w:tcW w:w="724" w:type="dxa"/>
          </w:tcPr>
          <w:p w:rsidR="00B01EB1" w:rsidRDefault="00B01EB1" w:rsidP="00AD5275">
            <w:pPr>
              <w:jc w:val="center"/>
            </w:pPr>
            <w:r>
              <w:t>6,5</w:t>
            </w:r>
          </w:p>
        </w:tc>
        <w:tc>
          <w:tcPr>
            <w:tcW w:w="724" w:type="dxa"/>
          </w:tcPr>
          <w:p w:rsidR="00B01EB1" w:rsidRDefault="00B01EB1" w:rsidP="00AD5275">
            <w:pPr>
              <w:jc w:val="center"/>
            </w:pPr>
            <w:r>
              <w:t>7,0</w:t>
            </w:r>
          </w:p>
        </w:tc>
        <w:tc>
          <w:tcPr>
            <w:tcW w:w="724" w:type="dxa"/>
          </w:tcPr>
          <w:p w:rsidR="00B01EB1" w:rsidRDefault="00B01EB1" w:rsidP="00AD5275">
            <w:pPr>
              <w:jc w:val="center"/>
            </w:pPr>
            <w:r>
              <w:t>7,5</w:t>
            </w:r>
          </w:p>
        </w:tc>
        <w:tc>
          <w:tcPr>
            <w:tcW w:w="724" w:type="dxa"/>
          </w:tcPr>
          <w:p w:rsidR="00B01EB1" w:rsidRDefault="00B01EB1" w:rsidP="00AD5275">
            <w:pPr>
              <w:jc w:val="center"/>
            </w:pPr>
            <w:r>
              <w:t>8,0</w:t>
            </w:r>
          </w:p>
        </w:tc>
        <w:tc>
          <w:tcPr>
            <w:tcW w:w="717" w:type="dxa"/>
          </w:tcPr>
          <w:p w:rsidR="00B01EB1" w:rsidRDefault="00B01EB1" w:rsidP="00AD5275">
            <w:pPr>
              <w:jc w:val="center"/>
            </w:pPr>
            <w:r>
              <w:t>8,5</w:t>
            </w:r>
          </w:p>
        </w:tc>
        <w:tc>
          <w:tcPr>
            <w:tcW w:w="717" w:type="dxa"/>
          </w:tcPr>
          <w:p w:rsidR="00B01EB1" w:rsidRDefault="00B01EB1" w:rsidP="00AD5275">
            <w:pPr>
              <w:jc w:val="center"/>
            </w:pPr>
            <w:r>
              <w:t>9,0</w:t>
            </w:r>
          </w:p>
        </w:tc>
        <w:tc>
          <w:tcPr>
            <w:tcW w:w="717" w:type="dxa"/>
          </w:tcPr>
          <w:p w:rsidR="00B01EB1" w:rsidRDefault="00B01EB1" w:rsidP="00AD5275">
            <w:pPr>
              <w:jc w:val="center"/>
            </w:pPr>
            <w:r>
              <w:t>9,5</w:t>
            </w:r>
          </w:p>
        </w:tc>
        <w:tc>
          <w:tcPr>
            <w:tcW w:w="717" w:type="dxa"/>
          </w:tcPr>
          <w:p w:rsidR="00B01EB1" w:rsidRDefault="00B01EB1" w:rsidP="00AD5275">
            <w:pPr>
              <w:jc w:val="center"/>
            </w:pPr>
            <w:r>
              <w:t>10,0</w:t>
            </w:r>
          </w:p>
        </w:tc>
      </w:tr>
      <w:tr w:rsidR="00B01EB1" w:rsidTr="00EF0E45">
        <w:trPr>
          <w:trHeight w:val="397"/>
        </w:trPr>
        <w:tc>
          <w:tcPr>
            <w:tcW w:w="1127" w:type="dxa"/>
            <w:shd w:val="clear" w:color="auto" w:fill="D0CECE" w:themeFill="background2" w:themeFillShade="E6"/>
          </w:tcPr>
          <w:p w:rsidR="00B01EB1" w:rsidRDefault="00B01EB1" w:rsidP="00AD5275">
            <w:pPr>
              <w:jc w:val="center"/>
            </w:pPr>
            <m:oMathPara>
              <m:oMath>
                <m:r>
                  <w:rPr>
                    <w:rFonts w:ascii="Cambria Math" w:hAnsi="Cambria Math"/>
                  </w:rPr>
                  <m:t>Ir</m:t>
                </m:r>
                <m:r>
                  <w:rPr>
                    <w:rFonts w:ascii="Cambria Math" w:hAnsi="Cambria Math"/>
                  </w:rPr>
                  <m:t>at</m:t>
                </m:r>
                <m:r>
                  <w:rPr>
                    <w:rFonts w:ascii="Cambria Math" w:hAnsi="Cambria Math"/>
                  </w:rPr>
                  <m:t xml:space="preserve"> [nA]</m:t>
                </m:r>
              </m:oMath>
            </m:oMathPara>
          </w:p>
        </w:tc>
        <w:tc>
          <w:tcPr>
            <w:tcW w:w="723" w:type="dxa"/>
          </w:tcPr>
          <w:p w:rsidR="00B01EB1" w:rsidRDefault="00B01EB1" w:rsidP="00AD5275">
            <w:pPr>
              <w:jc w:val="center"/>
            </w:pPr>
            <w:r>
              <w:t>0,069</w:t>
            </w:r>
          </w:p>
        </w:tc>
        <w:tc>
          <w:tcPr>
            <w:tcW w:w="724" w:type="dxa"/>
          </w:tcPr>
          <w:p w:rsidR="00B01EB1" w:rsidRDefault="00B01EB1" w:rsidP="00AD5275">
            <w:pPr>
              <w:jc w:val="center"/>
            </w:pPr>
            <w:r>
              <w:t>0,076</w:t>
            </w:r>
          </w:p>
        </w:tc>
        <w:tc>
          <w:tcPr>
            <w:tcW w:w="724" w:type="dxa"/>
          </w:tcPr>
          <w:p w:rsidR="00B01EB1" w:rsidRDefault="00B01EB1" w:rsidP="00AD5275">
            <w:pPr>
              <w:jc w:val="center"/>
            </w:pPr>
            <w:r>
              <w:t>0,083</w:t>
            </w:r>
          </w:p>
        </w:tc>
        <w:tc>
          <w:tcPr>
            <w:tcW w:w="724" w:type="dxa"/>
          </w:tcPr>
          <w:p w:rsidR="00B01EB1" w:rsidRDefault="00B01EB1" w:rsidP="00AD5275">
            <w:pPr>
              <w:jc w:val="center"/>
            </w:pPr>
            <w:r>
              <w:t>0,090</w:t>
            </w:r>
          </w:p>
        </w:tc>
        <w:tc>
          <w:tcPr>
            <w:tcW w:w="724" w:type="dxa"/>
          </w:tcPr>
          <w:p w:rsidR="00B01EB1" w:rsidRDefault="00B01EB1" w:rsidP="00AD5275">
            <w:pPr>
              <w:jc w:val="center"/>
            </w:pPr>
            <w:r>
              <w:t>0,097</w:t>
            </w:r>
          </w:p>
        </w:tc>
        <w:tc>
          <w:tcPr>
            <w:tcW w:w="724" w:type="dxa"/>
          </w:tcPr>
          <w:p w:rsidR="00B01EB1" w:rsidRDefault="00B01EB1" w:rsidP="00AD5275">
            <w:pPr>
              <w:jc w:val="center"/>
            </w:pPr>
            <w:r>
              <w:t>0,104</w:t>
            </w:r>
          </w:p>
        </w:tc>
        <w:tc>
          <w:tcPr>
            <w:tcW w:w="724" w:type="dxa"/>
          </w:tcPr>
          <w:p w:rsidR="00B01EB1" w:rsidRDefault="00B01EB1" w:rsidP="00AD5275">
            <w:pPr>
              <w:jc w:val="center"/>
            </w:pPr>
            <w:r>
              <w:t>0,111</w:t>
            </w:r>
          </w:p>
        </w:tc>
        <w:tc>
          <w:tcPr>
            <w:tcW w:w="717" w:type="dxa"/>
          </w:tcPr>
          <w:p w:rsidR="00B01EB1" w:rsidRDefault="00B01EB1" w:rsidP="00AD5275">
            <w:pPr>
              <w:jc w:val="center"/>
            </w:pPr>
            <w:r>
              <w:t>0,118</w:t>
            </w:r>
          </w:p>
        </w:tc>
        <w:tc>
          <w:tcPr>
            <w:tcW w:w="717" w:type="dxa"/>
          </w:tcPr>
          <w:p w:rsidR="00B01EB1" w:rsidRDefault="00B01EB1" w:rsidP="00AD5275">
            <w:pPr>
              <w:jc w:val="center"/>
            </w:pPr>
            <w:r>
              <w:t>0,125</w:t>
            </w:r>
          </w:p>
        </w:tc>
        <w:tc>
          <w:tcPr>
            <w:tcW w:w="717" w:type="dxa"/>
          </w:tcPr>
          <w:p w:rsidR="00B01EB1" w:rsidRDefault="00B01EB1" w:rsidP="00AD5275">
            <w:pPr>
              <w:jc w:val="center"/>
            </w:pPr>
            <w:r>
              <w:t>0,132</w:t>
            </w:r>
          </w:p>
        </w:tc>
        <w:tc>
          <w:tcPr>
            <w:tcW w:w="717" w:type="dxa"/>
          </w:tcPr>
          <w:p w:rsidR="00B01EB1" w:rsidRDefault="00B01EB1" w:rsidP="00AD5275">
            <w:pPr>
              <w:jc w:val="center"/>
            </w:pPr>
            <w:r>
              <w:t>0,139</w:t>
            </w:r>
          </w:p>
        </w:tc>
      </w:tr>
    </w:tbl>
    <w:p w:rsidR="00AD5275" w:rsidRDefault="00AD5275" w:rsidP="00B01EB1"/>
    <w:p w:rsidR="00AD5275" w:rsidRDefault="00AD5275" w:rsidP="00B01EB1">
      <w:r>
        <w:t>I figur (1) er resultatet plottet.</w:t>
      </w:r>
    </w:p>
    <w:p w:rsidR="00AD5275" w:rsidRDefault="00AD5275" w:rsidP="00AD5275">
      <w:pPr>
        <w:jc w:val="center"/>
      </w:pPr>
      <w:r>
        <w:rPr>
          <w:noProof/>
          <w:lang w:eastAsia="nb-NO"/>
        </w:rPr>
        <w:lastRenderedPageBreak/>
        <w:drawing>
          <wp:inline distT="0" distB="0" distL="0" distR="0">
            <wp:extent cx="3679564" cy="27850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_strøm.png"/>
                    <pic:cNvPicPr/>
                  </pic:nvPicPr>
                  <pic:blipFill>
                    <a:blip r:embed="rId5">
                      <a:extLst>
                        <a:ext uri="{28A0092B-C50C-407E-A947-70E740481C1C}">
                          <a14:useLocalDpi xmlns:a14="http://schemas.microsoft.com/office/drawing/2010/main" val="0"/>
                        </a:ext>
                      </a:extLst>
                    </a:blip>
                    <a:stretch>
                      <a:fillRect/>
                    </a:stretch>
                  </pic:blipFill>
                  <pic:spPr>
                    <a:xfrm>
                      <a:off x="0" y="0"/>
                      <a:ext cx="3679564" cy="2785034"/>
                    </a:xfrm>
                    <a:prstGeom prst="rect">
                      <a:avLst/>
                    </a:prstGeom>
                  </pic:spPr>
                </pic:pic>
              </a:graphicData>
            </a:graphic>
          </wp:inline>
        </w:drawing>
      </w:r>
    </w:p>
    <w:p w:rsidR="00AD5275" w:rsidRDefault="00AD5275" w:rsidP="00B01EB1"/>
    <w:p w:rsidR="00F530F3" w:rsidRDefault="00F530F3" w:rsidP="00B01EB1"/>
    <w:p w:rsidR="00654D82" w:rsidRDefault="00346878" w:rsidP="00B01EB1">
      <w:r>
        <w:t>I eksperiment 2</w:t>
      </w:r>
      <w:r w:rsidR="00654D82">
        <w:t xml:space="preserve"> var strømmen konstant 10 mA, </w:t>
      </w:r>
      <w:r>
        <w:t>men</w:t>
      </w:r>
      <w:r w:rsidR="00654D82">
        <w:t xml:space="preserve"> spenningen over røntgenrøret varieres fra 60-200 kV med 20kV intervaller. De</w:t>
      </w:r>
      <w:r>
        <w:t>t</w:t>
      </w:r>
      <w:r w:rsidR="00654D82">
        <w:t xml:space="preserve"> samme 1,5 mm Al primærfilter brukes.  I tabell (2) vises Spenningen mot den korresponderende Ioneraten</w:t>
      </w:r>
      <w:r w:rsidR="005C44E5">
        <w:t xml:space="preserve"> (Ir</w:t>
      </w:r>
      <w:r w:rsidR="00EF0E45">
        <w:t>at</w:t>
      </w:r>
      <w:r w:rsidR="005C44E5">
        <w:t>)</w:t>
      </w:r>
      <w:r w:rsidR="00654D82">
        <w:t>.</w:t>
      </w:r>
    </w:p>
    <w:p w:rsidR="00F530F3" w:rsidRDefault="00F530F3" w:rsidP="00B01EB1"/>
    <w:tbl>
      <w:tblPr>
        <w:tblStyle w:val="TableGrid"/>
        <w:tblW w:w="0" w:type="auto"/>
        <w:tblLook w:val="04A0" w:firstRow="1" w:lastRow="0" w:firstColumn="1" w:lastColumn="0" w:noHBand="0" w:noVBand="1"/>
      </w:tblPr>
      <w:tblGrid>
        <w:gridCol w:w="1138"/>
        <w:gridCol w:w="723"/>
        <w:gridCol w:w="724"/>
        <w:gridCol w:w="724"/>
        <w:gridCol w:w="724"/>
        <w:gridCol w:w="724"/>
        <w:gridCol w:w="724"/>
        <w:gridCol w:w="724"/>
        <w:gridCol w:w="717"/>
      </w:tblGrid>
      <w:tr w:rsidR="00654D82" w:rsidTr="00654D82">
        <w:trPr>
          <w:trHeight w:val="397"/>
        </w:trPr>
        <w:tc>
          <w:tcPr>
            <w:tcW w:w="1127" w:type="dxa"/>
            <w:shd w:val="clear" w:color="auto" w:fill="D0CECE" w:themeFill="background2" w:themeFillShade="E6"/>
          </w:tcPr>
          <w:p w:rsidR="00654D82" w:rsidRDefault="00654D82" w:rsidP="00654D82">
            <m:oMathPara>
              <m:oMath>
                <m:r>
                  <w:rPr>
                    <w:rFonts w:ascii="Cambria Math" w:hAnsi="Cambria Math"/>
                  </w:rPr>
                  <m:t>V</m:t>
                </m:r>
                <m:r>
                  <w:rPr>
                    <w:rFonts w:ascii="Cambria Math" w:hAnsi="Cambria Math"/>
                  </w:rPr>
                  <m:t xml:space="preserve"> </m:t>
                </m:r>
                <m:d>
                  <m:dPr>
                    <m:begChr m:val="["/>
                    <m:endChr m:val="]"/>
                    <m:ctrlPr>
                      <w:rPr>
                        <w:rFonts w:ascii="Cambria Math" w:hAnsi="Cambria Math"/>
                        <w:i/>
                      </w:rPr>
                    </m:ctrlPr>
                  </m:dPr>
                  <m:e>
                    <m:r>
                      <w:rPr>
                        <w:rFonts w:ascii="Cambria Math" w:hAnsi="Cambria Math"/>
                      </w:rPr>
                      <m:t>kV</m:t>
                    </m:r>
                  </m:e>
                </m:d>
              </m:oMath>
            </m:oMathPara>
          </w:p>
        </w:tc>
        <w:tc>
          <w:tcPr>
            <w:tcW w:w="723" w:type="dxa"/>
          </w:tcPr>
          <w:p w:rsidR="00654D82" w:rsidRDefault="00654D82" w:rsidP="00283A60">
            <w:r>
              <w:t>60</w:t>
            </w:r>
          </w:p>
        </w:tc>
        <w:tc>
          <w:tcPr>
            <w:tcW w:w="724" w:type="dxa"/>
          </w:tcPr>
          <w:p w:rsidR="00654D82" w:rsidRDefault="00654D82" w:rsidP="00283A60">
            <w:r>
              <w:t>80</w:t>
            </w:r>
          </w:p>
        </w:tc>
        <w:tc>
          <w:tcPr>
            <w:tcW w:w="724" w:type="dxa"/>
          </w:tcPr>
          <w:p w:rsidR="00654D82" w:rsidRDefault="00654D82" w:rsidP="00283A60">
            <w:r>
              <w:t>100</w:t>
            </w:r>
          </w:p>
        </w:tc>
        <w:tc>
          <w:tcPr>
            <w:tcW w:w="724" w:type="dxa"/>
          </w:tcPr>
          <w:p w:rsidR="00654D82" w:rsidRDefault="00654D82" w:rsidP="00283A60">
            <w:r>
              <w:t>120</w:t>
            </w:r>
          </w:p>
        </w:tc>
        <w:tc>
          <w:tcPr>
            <w:tcW w:w="724" w:type="dxa"/>
          </w:tcPr>
          <w:p w:rsidR="00654D82" w:rsidRDefault="00654D82" w:rsidP="00283A60">
            <w:r>
              <w:t>140</w:t>
            </w:r>
          </w:p>
        </w:tc>
        <w:tc>
          <w:tcPr>
            <w:tcW w:w="724" w:type="dxa"/>
          </w:tcPr>
          <w:p w:rsidR="00654D82" w:rsidRDefault="00654D82" w:rsidP="00283A60">
            <w:r>
              <w:t>160</w:t>
            </w:r>
          </w:p>
        </w:tc>
        <w:tc>
          <w:tcPr>
            <w:tcW w:w="724" w:type="dxa"/>
          </w:tcPr>
          <w:p w:rsidR="00654D82" w:rsidRDefault="00654D82" w:rsidP="00283A60">
            <w:r>
              <w:t>180</w:t>
            </w:r>
          </w:p>
        </w:tc>
        <w:tc>
          <w:tcPr>
            <w:tcW w:w="717" w:type="dxa"/>
          </w:tcPr>
          <w:p w:rsidR="00654D82" w:rsidRDefault="00654D82" w:rsidP="00283A60">
            <w:r>
              <w:t>200</w:t>
            </w:r>
          </w:p>
        </w:tc>
      </w:tr>
      <w:tr w:rsidR="00654D82" w:rsidTr="00654D82">
        <w:trPr>
          <w:trHeight w:val="397"/>
        </w:trPr>
        <w:tc>
          <w:tcPr>
            <w:tcW w:w="1127" w:type="dxa"/>
            <w:shd w:val="clear" w:color="auto" w:fill="D0CECE" w:themeFill="background2" w:themeFillShade="E6"/>
          </w:tcPr>
          <w:p w:rsidR="00654D82" w:rsidRDefault="00654D82" w:rsidP="00283A60">
            <m:oMathPara>
              <m:oMath>
                <m:r>
                  <w:rPr>
                    <w:rFonts w:ascii="Cambria Math" w:hAnsi="Cambria Math"/>
                  </w:rPr>
                  <m:t>Ir</m:t>
                </m:r>
                <m:r>
                  <w:rPr>
                    <w:rFonts w:ascii="Cambria Math" w:hAnsi="Cambria Math"/>
                  </w:rPr>
                  <m:t>at</m:t>
                </m:r>
                <m:r>
                  <w:rPr>
                    <w:rFonts w:ascii="Cambria Math" w:hAnsi="Cambria Math"/>
                  </w:rPr>
                  <m:t xml:space="preserve"> [nA] </m:t>
                </m:r>
              </m:oMath>
            </m:oMathPara>
          </w:p>
        </w:tc>
        <w:tc>
          <w:tcPr>
            <w:tcW w:w="723" w:type="dxa"/>
          </w:tcPr>
          <w:p w:rsidR="00654D82" w:rsidRDefault="00654D82" w:rsidP="00283A60">
            <w:r>
              <w:t>0,139</w:t>
            </w:r>
          </w:p>
        </w:tc>
        <w:tc>
          <w:tcPr>
            <w:tcW w:w="724" w:type="dxa"/>
          </w:tcPr>
          <w:p w:rsidR="00654D82" w:rsidRDefault="00654D82" w:rsidP="00283A60">
            <w:r>
              <w:t>0,225</w:t>
            </w:r>
          </w:p>
        </w:tc>
        <w:tc>
          <w:tcPr>
            <w:tcW w:w="724" w:type="dxa"/>
          </w:tcPr>
          <w:p w:rsidR="00654D82" w:rsidRDefault="00654D82" w:rsidP="00283A60">
            <w:r>
              <w:t>0,320</w:t>
            </w:r>
          </w:p>
        </w:tc>
        <w:tc>
          <w:tcPr>
            <w:tcW w:w="724" w:type="dxa"/>
          </w:tcPr>
          <w:p w:rsidR="00654D82" w:rsidRDefault="00654D82" w:rsidP="00283A60">
            <w:r>
              <w:t>0,421</w:t>
            </w:r>
          </w:p>
        </w:tc>
        <w:tc>
          <w:tcPr>
            <w:tcW w:w="724" w:type="dxa"/>
          </w:tcPr>
          <w:p w:rsidR="00654D82" w:rsidRDefault="00654D82" w:rsidP="00283A60">
            <w:r>
              <w:t>0,529</w:t>
            </w:r>
          </w:p>
        </w:tc>
        <w:tc>
          <w:tcPr>
            <w:tcW w:w="724" w:type="dxa"/>
          </w:tcPr>
          <w:p w:rsidR="00654D82" w:rsidRDefault="000402DB" w:rsidP="00283A60">
            <w:r>
              <w:t>0,643</w:t>
            </w:r>
          </w:p>
        </w:tc>
        <w:tc>
          <w:tcPr>
            <w:tcW w:w="724" w:type="dxa"/>
          </w:tcPr>
          <w:p w:rsidR="00654D82" w:rsidRDefault="000402DB" w:rsidP="00283A60">
            <w:r>
              <w:t>0,764</w:t>
            </w:r>
          </w:p>
        </w:tc>
        <w:tc>
          <w:tcPr>
            <w:tcW w:w="717" w:type="dxa"/>
          </w:tcPr>
          <w:p w:rsidR="00654D82" w:rsidRDefault="000402DB" w:rsidP="00283A60">
            <w:r>
              <w:t>0,888</w:t>
            </w:r>
          </w:p>
        </w:tc>
      </w:tr>
    </w:tbl>
    <w:p w:rsidR="00A53A33" w:rsidRDefault="00A53A33" w:rsidP="00B01EB1"/>
    <w:p w:rsidR="00AC18C5" w:rsidRDefault="00AC18C5" w:rsidP="00B01EB1">
      <w:r>
        <w:t>I figur (2) er differansen mellom hver måling av ioneraten. Det viser hvordan stigningstallet endrer seg med steglengden.</w:t>
      </w:r>
    </w:p>
    <w:p w:rsidR="00AC18C5" w:rsidRDefault="00AC18C5" w:rsidP="00AC18C5">
      <w:pPr>
        <w:jc w:val="center"/>
      </w:pPr>
      <w:r>
        <w:rPr>
          <w:noProof/>
          <w:lang w:eastAsia="nb-NO"/>
        </w:rPr>
        <w:drawing>
          <wp:inline distT="0" distB="0" distL="0" distR="0">
            <wp:extent cx="3524250" cy="2386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_spenning.png"/>
                    <pic:cNvPicPr/>
                  </pic:nvPicPr>
                  <pic:blipFill>
                    <a:blip r:embed="rId6">
                      <a:extLst>
                        <a:ext uri="{28A0092B-C50C-407E-A947-70E740481C1C}">
                          <a14:useLocalDpi xmlns:a14="http://schemas.microsoft.com/office/drawing/2010/main" val="0"/>
                        </a:ext>
                      </a:extLst>
                    </a:blip>
                    <a:stretch>
                      <a:fillRect/>
                    </a:stretch>
                  </pic:blipFill>
                  <pic:spPr>
                    <a:xfrm>
                      <a:off x="0" y="0"/>
                      <a:ext cx="3534712" cy="2393459"/>
                    </a:xfrm>
                    <a:prstGeom prst="rect">
                      <a:avLst/>
                    </a:prstGeom>
                  </pic:spPr>
                </pic:pic>
              </a:graphicData>
            </a:graphic>
          </wp:inline>
        </w:drawing>
      </w:r>
    </w:p>
    <w:p w:rsidR="00A53A33" w:rsidRDefault="00A53A33" w:rsidP="00B01EB1"/>
    <w:p w:rsidR="00B01EB1" w:rsidRDefault="00B01EB1" w:rsidP="00B01EB1"/>
    <w:p w:rsidR="000402DB" w:rsidRDefault="000402DB" w:rsidP="00B01EB1">
      <w:r>
        <w:lastRenderedPageBreak/>
        <w:t xml:space="preserve">I eksperiment nummer 3 bruktes det 1,5 mm </w:t>
      </w:r>
      <w:r w:rsidR="00F67458">
        <w:t>Aluminiums</w:t>
      </w:r>
      <w:r>
        <w:t xml:space="preserve"> primærfilter med en konstant spenning 60 kV og strøm 5 mA. Elektrometeret var stil i en god høyde nevnte Eirik, dette betyr i hvert fall 40 cm, noe som synes å stemme på øyemål.</w:t>
      </w:r>
      <w:r w:rsidR="00F67458">
        <w:t xml:space="preserve"> Ekstra aluminiums plater ble lagt på toppen av primær</w:t>
      </w:r>
      <w:r w:rsidR="00827F40">
        <w:t>filtrene</w:t>
      </w:r>
      <w:r w:rsidR="00F67458">
        <w:t xml:space="preserve">. I tabell (3) nedenfor </w:t>
      </w:r>
      <w:r w:rsidR="00827F40">
        <w:t>er antall millimeter aluminiums plate lagt på i tillegg til primærfilteret listet mot ione raten</w:t>
      </w:r>
      <w:r w:rsidR="005C44E5">
        <w:t xml:space="preserve"> (Ir)</w:t>
      </w:r>
      <w:r w:rsidR="00827F40">
        <w:t xml:space="preserve"> i elektrometeret.</w:t>
      </w:r>
    </w:p>
    <w:tbl>
      <w:tblPr>
        <w:tblStyle w:val="TableGrid"/>
        <w:tblW w:w="0" w:type="auto"/>
        <w:tblLook w:val="04A0" w:firstRow="1" w:lastRow="0" w:firstColumn="1" w:lastColumn="0" w:noHBand="0" w:noVBand="1"/>
      </w:tblPr>
      <w:tblGrid>
        <w:gridCol w:w="3266"/>
        <w:gridCol w:w="723"/>
        <w:gridCol w:w="724"/>
        <w:gridCol w:w="724"/>
        <w:gridCol w:w="724"/>
        <w:gridCol w:w="724"/>
        <w:gridCol w:w="724"/>
      </w:tblGrid>
      <w:tr w:rsidR="00827F40" w:rsidTr="00827F40">
        <w:trPr>
          <w:trHeight w:val="397"/>
        </w:trPr>
        <w:tc>
          <w:tcPr>
            <w:tcW w:w="2085" w:type="dxa"/>
            <w:shd w:val="clear" w:color="auto" w:fill="D0CECE" w:themeFill="background2" w:themeFillShade="E6"/>
          </w:tcPr>
          <w:p w:rsidR="00827F40" w:rsidRDefault="00827F40" w:rsidP="00283A60">
            <m:oMathPara>
              <m:oMath>
                <m:r>
                  <w:rPr>
                    <w:rFonts w:ascii="Cambria Math" w:hAnsi="Cambria Math"/>
                  </w:rPr>
                  <m:t>Ekstra aluminiumsfilter [mm]</m:t>
                </m:r>
              </m:oMath>
            </m:oMathPara>
          </w:p>
        </w:tc>
        <w:tc>
          <w:tcPr>
            <w:tcW w:w="723" w:type="dxa"/>
          </w:tcPr>
          <w:p w:rsidR="00827F40" w:rsidRDefault="00827F40" w:rsidP="00283A60">
            <w:r>
              <w:t>0</w:t>
            </w:r>
          </w:p>
        </w:tc>
        <w:tc>
          <w:tcPr>
            <w:tcW w:w="724" w:type="dxa"/>
          </w:tcPr>
          <w:p w:rsidR="00827F40" w:rsidRDefault="00827F40" w:rsidP="00283A60">
            <w:r>
              <w:t>1</w:t>
            </w:r>
          </w:p>
        </w:tc>
        <w:tc>
          <w:tcPr>
            <w:tcW w:w="724" w:type="dxa"/>
          </w:tcPr>
          <w:p w:rsidR="00827F40" w:rsidRDefault="00827F40" w:rsidP="00283A60">
            <w:r>
              <w:t>2</w:t>
            </w:r>
          </w:p>
        </w:tc>
        <w:tc>
          <w:tcPr>
            <w:tcW w:w="724" w:type="dxa"/>
          </w:tcPr>
          <w:p w:rsidR="00827F40" w:rsidRDefault="00827F40" w:rsidP="00283A60">
            <w:r>
              <w:t>3</w:t>
            </w:r>
          </w:p>
        </w:tc>
        <w:tc>
          <w:tcPr>
            <w:tcW w:w="724" w:type="dxa"/>
          </w:tcPr>
          <w:p w:rsidR="00827F40" w:rsidRDefault="00827F40" w:rsidP="00283A60">
            <w:r>
              <w:t>4</w:t>
            </w:r>
          </w:p>
        </w:tc>
        <w:tc>
          <w:tcPr>
            <w:tcW w:w="724" w:type="dxa"/>
          </w:tcPr>
          <w:p w:rsidR="00827F40" w:rsidRDefault="00827F40" w:rsidP="00283A60">
            <w:r>
              <w:t>6</w:t>
            </w:r>
          </w:p>
        </w:tc>
      </w:tr>
      <w:tr w:rsidR="00827F40" w:rsidTr="00827F40">
        <w:trPr>
          <w:trHeight w:val="397"/>
        </w:trPr>
        <w:tc>
          <w:tcPr>
            <w:tcW w:w="2085" w:type="dxa"/>
            <w:shd w:val="clear" w:color="auto" w:fill="D0CECE" w:themeFill="background2" w:themeFillShade="E6"/>
          </w:tcPr>
          <w:p w:rsidR="00827F40" w:rsidRDefault="00827F40" w:rsidP="00283A60">
            <m:oMathPara>
              <m:oMath>
                <m:r>
                  <w:rPr>
                    <w:rFonts w:ascii="Cambria Math" w:hAnsi="Cambria Math"/>
                  </w:rPr>
                  <m:t xml:space="preserve">Ir [nA] </m:t>
                </m:r>
              </m:oMath>
            </m:oMathPara>
          </w:p>
        </w:tc>
        <w:tc>
          <w:tcPr>
            <w:tcW w:w="723" w:type="dxa"/>
          </w:tcPr>
          <w:p w:rsidR="00827F40" w:rsidRDefault="00827F40" w:rsidP="00827F40">
            <w:r>
              <w:t>0,157</w:t>
            </w:r>
          </w:p>
        </w:tc>
        <w:tc>
          <w:tcPr>
            <w:tcW w:w="724" w:type="dxa"/>
          </w:tcPr>
          <w:p w:rsidR="00827F40" w:rsidRDefault="00827F40" w:rsidP="00283A60">
            <w:r>
              <w:t>0,119</w:t>
            </w:r>
          </w:p>
        </w:tc>
        <w:tc>
          <w:tcPr>
            <w:tcW w:w="724" w:type="dxa"/>
          </w:tcPr>
          <w:p w:rsidR="00827F40" w:rsidRDefault="00827F40" w:rsidP="00283A60">
            <w:r>
              <w:t>0,096</w:t>
            </w:r>
          </w:p>
        </w:tc>
        <w:tc>
          <w:tcPr>
            <w:tcW w:w="724" w:type="dxa"/>
          </w:tcPr>
          <w:p w:rsidR="00827F40" w:rsidRDefault="00827F40" w:rsidP="00283A60">
            <w:r>
              <w:t>0,079</w:t>
            </w:r>
          </w:p>
        </w:tc>
        <w:tc>
          <w:tcPr>
            <w:tcW w:w="724" w:type="dxa"/>
          </w:tcPr>
          <w:p w:rsidR="00827F40" w:rsidRDefault="00827F40" w:rsidP="00283A60">
            <w:r>
              <w:t>0,068</w:t>
            </w:r>
          </w:p>
        </w:tc>
        <w:tc>
          <w:tcPr>
            <w:tcW w:w="724" w:type="dxa"/>
          </w:tcPr>
          <w:p w:rsidR="00827F40" w:rsidRDefault="00827F40" w:rsidP="00283A60">
            <w:r>
              <w:t>0,052</w:t>
            </w:r>
          </w:p>
        </w:tc>
      </w:tr>
    </w:tbl>
    <w:p w:rsidR="00827F40" w:rsidRDefault="00827F40" w:rsidP="00827F40"/>
    <w:p w:rsidR="00533B67" w:rsidRDefault="00533B67" w:rsidP="00827F40"/>
    <w:p w:rsidR="00FF35F2" w:rsidRDefault="003542CC" w:rsidP="00827F40">
      <w:r>
        <w:t>I det siste eksperimentet gjorde vi noe som ligner på det forrige eksperimentet. Vi brukte istedenfor 1,5 mm aluminium og 0,5 mm kobber som primærfilter. Det ble så lagt på ekstra kobberfilter, hvor spenningen var 220 kV og strømmen 5 mA ved alle målingene.</w:t>
      </w:r>
      <w:r w:rsidR="00FF35F2">
        <w:t xml:space="preserve"> I tabell (4) nedenfor er ekstra filter listet mot den korresponderende ione raten.</w:t>
      </w:r>
    </w:p>
    <w:tbl>
      <w:tblPr>
        <w:tblStyle w:val="TableGrid"/>
        <w:tblW w:w="0" w:type="auto"/>
        <w:tblLook w:val="04A0" w:firstRow="1" w:lastRow="0" w:firstColumn="1" w:lastColumn="0" w:noHBand="0" w:noVBand="1"/>
      </w:tblPr>
      <w:tblGrid>
        <w:gridCol w:w="2775"/>
        <w:gridCol w:w="723"/>
        <w:gridCol w:w="724"/>
        <w:gridCol w:w="724"/>
        <w:gridCol w:w="724"/>
        <w:gridCol w:w="724"/>
        <w:gridCol w:w="724"/>
      </w:tblGrid>
      <w:tr w:rsidR="00FF35F2" w:rsidTr="00283A60">
        <w:trPr>
          <w:trHeight w:val="397"/>
        </w:trPr>
        <w:tc>
          <w:tcPr>
            <w:tcW w:w="2085" w:type="dxa"/>
            <w:shd w:val="clear" w:color="auto" w:fill="D0CECE" w:themeFill="background2" w:themeFillShade="E6"/>
          </w:tcPr>
          <w:p w:rsidR="00FF35F2" w:rsidRDefault="00FF35F2" w:rsidP="00FF35F2">
            <m:oMathPara>
              <m:oMath>
                <m:r>
                  <w:rPr>
                    <w:rFonts w:ascii="Cambria Math" w:hAnsi="Cambria Math"/>
                  </w:rPr>
                  <m:t xml:space="preserve">Ekstra </m:t>
                </m:r>
                <m:r>
                  <w:rPr>
                    <w:rFonts w:ascii="Cambria Math" w:hAnsi="Cambria Math"/>
                  </w:rPr>
                  <m:t>kobberfilter</m:t>
                </m:r>
                <m:r>
                  <w:rPr>
                    <w:rFonts w:ascii="Cambria Math" w:hAnsi="Cambria Math"/>
                  </w:rPr>
                  <m:t xml:space="preserve"> </m:t>
                </m:r>
                <m:d>
                  <m:dPr>
                    <m:begChr m:val="["/>
                    <m:endChr m:val="]"/>
                    <m:ctrlPr>
                      <w:rPr>
                        <w:rFonts w:ascii="Cambria Math" w:hAnsi="Cambria Math"/>
                        <w:i/>
                      </w:rPr>
                    </m:ctrlPr>
                  </m:dPr>
                  <m:e>
                    <m:r>
                      <w:rPr>
                        <w:rFonts w:ascii="Cambria Math" w:hAnsi="Cambria Math"/>
                      </w:rPr>
                      <m:t>mm</m:t>
                    </m:r>
                  </m:e>
                </m:d>
              </m:oMath>
            </m:oMathPara>
          </w:p>
        </w:tc>
        <w:tc>
          <w:tcPr>
            <w:tcW w:w="723" w:type="dxa"/>
          </w:tcPr>
          <w:p w:rsidR="00FF35F2" w:rsidRDefault="00FF35F2" w:rsidP="00283A60">
            <w:r>
              <w:t>0</w:t>
            </w:r>
            <w:r>
              <w:t>,000</w:t>
            </w:r>
          </w:p>
        </w:tc>
        <w:tc>
          <w:tcPr>
            <w:tcW w:w="724" w:type="dxa"/>
          </w:tcPr>
          <w:p w:rsidR="00FF35F2" w:rsidRDefault="00FF35F2" w:rsidP="00283A60">
            <w:r>
              <w:t>0,500</w:t>
            </w:r>
          </w:p>
        </w:tc>
        <w:tc>
          <w:tcPr>
            <w:tcW w:w="724" w:type="dxa"/>
          </w:tcPr>
          <w:p w:rsidR="00FF35F2" w:rsidRDefault="00FF35F2" w:rsidP="00283A60">
            <w:r>
              <w:t>1,000</w:t>
            </w:r>
          </w:p>
        </w:tc>
        <w:tc>
          <w:tcPr>
            <w:tcW w:w="724" w:type="dxa"/>
          </w:tcPr>
          <w:p w:rsidR="00FF35F2" w:rsidRDefault="00FF35F2" w:rsidP="00283A60">
            <w:r>
              <w:t>1,526</w:t>
            </w:r>
          </w:p>
        </w:tc>
        <w:tc>
          <w:tcPr>
            <w:tcW w:w="724" w:type="dxa"/>
          </w:tcPr>
          <w:p w:rsidR="00FF35F2" w:rsidRDefault="00FF35F2" w:rsidP="00283A60">
            <w:r>
              <w:t>1,989</w:t>
            </w:r>
          </w:p>
        </w:tc>
        <w:tc>
          <w:tcPr>
            <w:tcW w:w="724" w:type="dxa"/>
          </w:tcPr>
          <w:p w:rsidR="00FF35F2" w:rsidRDefault="00FF35F2" w:rsidP="00283A60">
            <w:r>
              <w:t>2,971</w:t>
            </w:r>
          </w:p>
        </w:tc>
      </w:tr>
      <w:tr w:rsidR="00FF35F2" w:rsidTr="00283A60">
        <w:trPr>
          <w:trHeight w:val="397"/>
        </w:trPr>
        <w:tc>
          <w:tcPr>
            <w:tcW w:w="2085" w:type="dxa"/>
            <w:shd w:val="clear" w:color="auto" w:fill="D0CECE" w:themeFill="background2" w:themeFillShade="E6"/>
          </w:tcPr>
          <w:p w:rsidR="00FF35F2" w:rsidRDefault="00FF35F2" w:rsidP="00283A60">
            <m:oMathPara>
              <m:oMath>
                <m:r>
                  <w:rPr>
                    <w:rFonts w:ascii="Cambria Math" w:hAnsi="Cambria Math"/>
                  </w:rPr>
                  <m:t xml:space="preserve">Ir [nA] </m:t>
                </m:r>
              </m:oMath>
            </m:oMathPara>
          </w:p>
        </w:tc>
        <w:tc>
          <w:tcPr>
            <w:tcW w:w="723" w:type="dxa"/>
          </w:tcPr>
          <w:p w:rsidR="00FF35F2" w:rsidRDefault="00FF35F2" w:rsidP="00283A60">
            <w:r>
              <w:t>0,221</w:t>
            </w:r>
          </w:p>
        </w:tc>
        <w:tc>
          <w:tcPr>
            <w:tcW w:w="724" w:type="dxa"/>
          </w:tcPr>
          <w:p w:rsidR="00FF35F2" w:rsidRDefault="00FF35F2" w:rsidP="00283A60">
            <w:r>
              <w:t>0,162</w:t>
            </w:r>
          </w:p>
        </w:tc>
        <w:tc>
          <w:tcPr>
            <w:tcW w:w="724" w:type="dxa"/>
          </w:tcPr>
          <w:p w:rsidR="00FF35F2" w:rsidRDefault="00FF35F2" w:rsidP="00283A60">
            <w:r>
              <w:t>0,130</w:t>
            </w:r>
          </w:p>
        </w:tc>
        <w:tc>
          <w:tcPr>
            <w:tcW w:w="724" w:type="dxa"/>
          </w:tcPr>
          <w:p w:rsidR="00FF35F2" w:rsidRDefault="00FF35F2" w:rsidP="00283A60">
            <w:r>
              <w:t>0,108</w:t>
            </w:r>
          </w:p>
        </w:tc>
        <w:tc>
          <w:tcPr>
            <w:tcW w:w="724" w:type="dxa"/>
          </w:tcPr>
          <w:p w:rsidR="00FF35F2" w:rsidRDefault="00FF35F2" w:rsidP="00283A60">
            <w:r>
              <w:t>0,094</w:t>
            </w:r>
          </w:p>
        </w:tc>
        <w:tc>
          <w:tcPr>
            <w:tcW w:w="724" w:type="dxa"/>
          </w:tcPr>
          <w:p w:rsidR="00FF35F2" w:rsidRDefault="00FF35F2" w:rsidP="00283A60">
            <w:r>
              <w:t>0,072</w:t>
            </w:r>
          </w:p>
        </w:tc>
      </w:tr>
    </w:tbl>
    <w:p w:rsidR="00FF35F2" w:rsidRDefault="00FF35F2" w:rsidP="00827F40"/>
    <w:p w:rsidR="003542CC" w:rsidRPr="00B01EB1" w:rsidRDefault="003542CC" w:rsidP="00827F40">
      <w:r>
        <w:t xml:space="preserve"> </w:t>
      </w:r>
    </w:p>
    <w:p w:rsidR="00B01EB1" w:rsidRDefault="00B01EB1" w:rsidP="00B01EB1">
      <w:pPr>
        <w:rPr>
          <w:b/>
          <w:sz w:val="28"/>
          <w:szCs w:val="28"/>
        </w:rPr>
      </w:pPr>
      <w:r>
        <w:rPr>
          <w:b/>
          <w:sz w:val="28"/>
          <w:szCs w:val="28"/>
        </w:rPr>
        <w:t>5. Diskusjon</w:t>
      </w:r>
    </w:p>
    <w:p w:rsidR="00B01EB1" w:rsidRDefault="00BC1BE2" w:rsidP="00B01EB1">
      <w:r>
        <w:t>Eksperiment en måler ionerate som funksjon av strømmen over katoden</w:t>
      </w:r>
      <w:r w:rsidR="00701B09">
        <w:t>, se figur (1). Når strømmen over katoden økes vil det si at antall elektroner som går igjennom per tid økes, den vil da også bli varmere og dermed frigjøre flere elektroner.</w:t>
      </w:r>
      <w:r w:rsidR="00361FB8">
        <w:t xml:space="preserve"> Det forventes da at antall elektroner frigjort, dvs. en konstant proporsjonal med strøm styrken, øker intensiteten lineært.</w:t>
      </w:r>
      <w:r w:rsidR="00701B09">
        <w:t xml:space="preserve"> Det vi observerer i figur (1) er at ioneraten er proporsjonal med strømme</w:t>
      </w:r>
      <w:r w:rsidR="00361FB8">
        <w:t>n over katoden</w:t>
      </w:r>
      <w:r w:rsidR="00701B09">
        <w:t>, hvor antall ioneraten øker med 0.014 mA per milliampere man øker katodestrømmen.</w:t>
      </w:r>
      <w:r w:rsidR="00361FB8">
        <w:t xml:space="preserve"> </w:t>
      </w:r>
    </w:p>
    <w:p w:rsidR="0014339C" w:rsidRDefault="0014339C" w:rsidP="00B01EB1"/>
    <w:p w:rsidR="0014339C" w:rsidRDefault="0014339C" w:rsidP="00B01EB1">
      <w:r>
        <w:t>Eksperiment to.</w:t>
      </w:r>
    </w:p>
    <w:p w:rsidR="0014339C" w:rsidRDefault="0014339C" w:rsidP="00B01EB1">
      <w:r>
        <w:t xml:space="preserve">Kramers spektrum sier at når spenningen dobles, så dobbles energifluensen for alle intervaller T+dT i spektrumet. Siden alle parameterene er konstante bortsett fra hnu_max, derimot så får vi en tilleggs energi </w:t>
      </w:r>
      <w:r w:rsidR="00F05D35">
        <w:t xml:space="preserve">som går som KZ(hnu_max – hnu). </w:t>
      </w:r>
    </w:p>
    <w:p w:rsidR="00F05D35" w:rsidRPr="00BC1BE2" w:rsidRDefault="00F05D35" w:rsidP="00B01EB1">
      <w:r>
        <w:t>Mu energi er den som følger det du har tegnet.</w:t>
      </w:r>
      <w:bookmarkStart w:id="0" w:name="_GoBack"/>
      <w:bookmarkEnd w:id="0"/>
    </w:p>
    <w:p w:rsidR="00AD5275" w:rsidRDefault="00AD5275" w:rsidP="00B01EB1">
      <w:pPr>
        <w:rPr>
          <w:b/>
          <w:sz w:val="28"/>
          <w:szCs w:val="28"/>
        </w:rPr>
      </w:pPr>
    </w:p>
    <w:p w:rsidR="00B01EB1" w:rsidRPr="00531D85" w:rsidRDefault="00B01EB1" w:rsidP="00B01EB1">
      <w:pPr>
        <w:rPr>
          <w:b/>
          <w:sz w:val="28"/>
          <w:szCs w:val="28"/>
        </w:rPr>
      </w:pPr>
      <w:r>
        <w:rPr>
          <w:b/>
          <w:sz w:val="28"/>
          <w:szCs w:val="28"/>
        </w:rPr>
        <w:t>6. Konklusjon</w:t>
      </w:r>
    </w:p>
    <w:p w:rsidR="00B01EB1" w:rsidRDefault="00B01EB1"/>
    <w:sectPr w:rsidR="00B01E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FC5"/>
    <w:rsid w:val="000402DB"/>
    <w:rsid w:val="0014339C"/>
    <w:rsid w:val="00346878"/>
    <w:rsid w:val="003542CC"/>
    <w:rsid w:val="00361FB8"/>
    <w:rsid w:val="00533B67"/>
    <w:rsid w:val="005C44E5"/>
    <w:rsid w:val="00654D82"/>
    <w:rsid w:val="00701B09"/>
    <w:rsid w:val="00827F40"/>
    <w:rsid w:val="00A53A33"/>
    <w:rsid w:val="00AC18C5"/>
    <w:rsid w:val="00AD5275"/>
    <w:rsid w:val="00B01EB1"/>
    <w:rsid w:val="00BC1BE2"/>
    <w:rsid w:val="00D22FC5"/>
    <w:rsid w:val="00D55415"/>
    <w:rsid w:val="00EF0E45"/>
    <w:rsid w:val="00F05D35"/>
    <w:rsid w:val="00F530F3"/>
    <w:rsid w:val="00F55F89"/>
    <w:rsid w:val="00F67458"/>
    <w:rsid w:val="00FF35F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2241"/>
  <w15:chartTrackingRefBased/>
  <w15:docId w15:val="{79A3ECF9-5B6D-4FD1-957A-A82E231B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1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1E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1CF52F9C</Template>
  <TotalTime>271</TotalTime>
  <Pages>3</Pages>
  <Words>524</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Asperud</dc:creator>
  <cp:keywords/>
  <dc:description/>
  <cp:lastModifiedBy>Jonas Asperud</cp:lastModifiedBy>
  <cp:revision>16</cp:revision>
  <dcterms:created xsi:type="dcterms:W3CDTF">2018-10-22T08:32:00Z</dcterms:created>
  <dcterms:modified xsi:type="dcterms:W3CDTF">2018-10-22T13:16:00Z</dcterms:modified>
</cp:coreProperties>
</file>