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05" w:rsidRDefault="00543B05" w:rsidP="00543B05">
      <w:pPr>
        <w:pStyle w:val="Default"/>
        <w:numPr>
          <w:ilvl w:val="0"/>
          <w:numId w:val="1"/>
        </w:numPr>
        <w:spacing w:after="61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 xml:space="preserve">What is the difference between an </w:t>
      </w:r>
      <w:r w:rsidRPr="00543B05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>absolute</w:t>
      </w:r>
      <w:r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 xml:space="preserve">and </w:t>
      </w:r>
      <w:r w:rsidRPr="00543B05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>relative</w:t>
      </w:r>
      <w:r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dosimeter?</w:t>
      </w:r>
    </w:p>
    <w:p w:rsidR="008F30C3" w:rsidRDefault="008F30C3" w:rsidP="008F30C3">
      <w:r w:rsidRPr="008F30C3">
        <w:rPr>
          <w:b/>
          <w:i/>
        </w:rPr>
        <w:t xml:space="preserve">Absolutt </w:t>
      </w:r>
      <w:proofErr w:type="spellStart"/>
      <w:r w:rsidRPr="008F30C3">
        <w:rPr>
          <w:b/>
          <w:i/>
        </w:rPr>
        <w:t>dosemetri</w:t>
      </w:r>
      <w:proofErr w:type="spellEnd"/>
      <w:r w:rsidRPr="008F30C3">
        <w:rPr>
          <w:b/>
          <w:i/>
        </w:rPr>
        <w:t xml:space="preserve"> </w:t>
      </w:r>
      <w:r>
        <w:t xml:space="preserve">er når dosimeteret gir en direkte måling av absorbert dose uten kalibrering. F.eks. </w:t>
      </w:r>
      <w:proofErr w:type="spellStart"/>
      <w:r>
        <w:t>Kalorimetere</w:t>
      </w:r>
      <w:proofErr w:type="spellEnd"/>
      <w:r>
        <w:t xml:space="preserve">, </w:t>
      </w:r>
      <w:proofErr w:type="spellStart"/>
      <w:r>
        <w:t>Ferrous</w:t>
      </w:r>
      <w:proofErr w:type="spellEnd"/>
      <w:r>
        <w:t xml:space="preserve"> </w:t>
      </w:r>
      <w:proofErr w:type="spellStart"/>
      <w:r>
        <w:t>sulfate</w:t>
      </w:r>
      <w:proofErr w:type="spellEnd"/>
      <w:r>
        <w:t xml:space="preserve"> dosimeteret, ioniserings </w:t>
      </w:r>
      <w:proofErr w:type="spellStart"/>
      <w:r>
        <w:t>kammere</w:t>
      </w:r>
      <w:proofErr w:type="spellEnd"/>
      <w:r>
        <w:t>.</w:t>
      </w:r>
    </w:p>
    <w:p w:rsidR="008F30C3" w:rsidRDefault="008F30C3" w:rsidP="008F30C3">
      <w:r w:rsidRPr="008F30C3">
        <w:rPr>
          <w:b/>
          <w:i/>
        </w:rPr>
        <w:t xml:space="preserve">Relative </w:t>
      </w:r>
      <w:proofErr w:type="spellStart"/>
      <w:r w:rsidRPr="008F30C3">
        <w:rPr>
          <w:b/>
          <w:i/>
        </w:rPr>
        <w:t>dosimetere</w:t>
      </w:r>
      <w:proofErr w:type="spellEnd"/>
      <w:r w:rsidRPr="008F30C3">
        <w:rPr>
          <w:b/>
          <w:i/>
        </w:rPr>
        <w:t xml:space="preserve"> </w:t>
      </w:r>
      <w:r>
        <w:t xml:space="preserve">gir en utlesning som er proporsjonal med absorbert dose, men trenger kalibrering. F.eks. TL </w:t>
      </w:r>
      <w:proofErr w:type="spellStart"/>
      <w:r>
        <w:t>dosi</w:t>
      </w:r>
      <w:proofErr w:type="spellEnd"/>
      <w:r>
        <w:t>, dioder, film, EPR.</w:t>
      </w:r>
    </w:p>
    <w:p w:rsidR="00543B05" w:rsidRPr="00543B05" w:rsidRDefault="00543B05" w:rsidP="00543B05">
      <w:pPr>
        <w:pStyle w:val="Default"/>
        <w:spacing w:after="617"/>
        <w:rPr>
          <w:rFonts w:asciiTheme="minorHAnsi" w:hAnsiTheme="minorHAnsi" w:cstheme="minorHAnsi"/>
          <w:sz w:val="22"/>
          <w:szCs w:val="22"/>
          <w:lang w:val="en-US"/>
        </w:rPr>
      </w:pPr>
    </w:p>
    <w:p w:rsidR="00543B05" w:rsidRDefault="00543B05" w:rsidP="00543B05">
      <w:pPr>
        <w:pStyle w:val="Default"/>
        <w:numPr>
          <w:ilvl w:val="0"/>
          <w:numId w:val="1"/>
        </w:numPr>
        <w:spacing w:after="61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What problems</w:t>
      </w:r>
      <w:r w:rsidR="00B949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can</w:t>
      </w:r>
      <w:r w:rsidR="00B949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arise</w:t>
      </w:r>
      <w:r w:rsidR="00B949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if</w:t>
      </w:r>
      <w:r w:rsidR="00B949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="00B949B0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 xml:space="preserve">dosimeter does not have a </w:t>
      </w:r>
      <w:r w:rsidRPr="00543B05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>wall</w:t>
      </w:r>
      <w:r w:rsidR="00B949B0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of appropriate thickness</w:t>
      </w:r>
    </w:p>
    <w:p w:rsidR="00B949B0" w:rsidRPr="00441032" w:rsidRDefault="00441032" w:rsidP="00B949B0">
      <w:pPr>
        <w:pStyle w:val="Default"/>
        <w:spacing w:after="617"/>
        <w:rPr>
          <w:rFonts w:asciiTheme="minorHAnsi" w:hAnsiTheme="minorHAnsi" w:cstheme="minorHAnsi"/>
          <w:sz w:val="22"/>
          <w:szCs w:val="22"/>
        </w:rPr>
      </w:pPr>
      <w:r w:rsidRPr="00441032">
        <w:rPr>
          <w:rFonts w:asciiTheme="minorHAnsi" w:hAnsiTheme="minorHAnsi" w:cstheme="minorHAnsi"/>
          <w:sz w:val="22"/>
          <w:szCs w:val="22"/>
        </w:rPr>
        <w:t xml:space="preserve">Det som ønskes er at veggen </w:t>
      </w:r>
      <w:r>
        <w:rPr>
          <w:rFonts w:asciiTheme="minorHAnsi" w:hAnsiTheme="minorHAnsi" w:cstheme="minorHAnsi"/>
          <w:sz w:val="22"/>
          <w:szCs w:val="22"/>
        </w:rPr>
        <w:t xml:space="preserve">er tykk nok slik at elektronene som kommer </w:t>
      </w:r>
      <w:proofErr w:type="spellStart"/>
      <w:r>
        <w:rPr>
          <w:rFonts w:asciiTheme="minorHAnsi" w:hAnsiTheme="minorHAnsi" w:cstheme="minorHAnsi"/>
          <w:sz w:val="22"/>
          <w:szCs w:val="22"/>
        </w:rPr>
        <w:t>upstream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har en viss elektron energi fluens som er kjent. Elektronene som er utenfor vil det si at har andre egenskaper.</w:t>
      </w:r>
    </w:p>
    <w:p w:rsidR="00543B05" w:rsidRDefault="00543B05" w:rsidP="00543B05">
      <w:pPr>
        <w:pStyle w:val="Default"/>
        <w:numPr>
          <w:ilvl w:val="0"/>
          <w:numId w:val="1"/>
        </w:numPr>
        <w:spacing w:after="61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Discuss</w:t>
      </w:r>
      <w:r w:rsidR="0044103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the</w:t>
      </w:r>
      <w:r w:rsidR="0044103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 xml:space="preserve">principles of the ionization chamber. </w:t>
      </w:r>
    </w:p>
    <w:p w:rsidR="008C0848" w:rsidRDefault="008C0848" w:rsidP="008C0848">
      <w:r>
        <w:rPr>
          <w:noProof/>
          <w:lang w:eastAsia="nb-NO"/>
        </w:rPr>
        <w:drawing>
          <wp:inline distT="0" distB="0" distL="0" distR="0" wp14:anchorId="14A175CE" wp14:editId="1131211A">
            <wp:extent cx="5057775" cy="22027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4543" cy="22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848" w:rsidRDefault="008C0848" w:rsidP="008C0848"/>
    <w:p w:rsidR="00BE5F16" w:rsidRDefault="008C0848" w:rsidP="00BE5F16">
      <w:r>
        <w:lastRenderedPageBreak/>
        <w:t xml:space="preserve">Det er en høy spenning mellom indre og ytre elektrode. Luften blir ionisert og elektroner blir frigjort. Elektronene samles i den </w:t>
      </w:r>
      <w:proofErr w:type="spellStart"/>
      <w:r>
        <w:t>posistive</w:t>
      </w:r>
      <w:proofErr w:type="spellEnd"/>
      <w:r>
        <w:t xml:space="preserve"> elektroden og induserer en strøm. Antall ladninger blir telt med et elektrometer som også gir litt spenning. Dette gir at antall ladninger er </w:t>
      </w:r>
      <w:proofErr w:type="spellStart"/>
      <w:r>
        <w:t>proporsjnal</w:t>
      </w:r>
      <w:proofErr w:type="spellEnd"/>
      <w:r>
        <w:t xml:space="preserve"> med dose til luft.</w:t>
      </w:r>
      <w:r w:rsidR="00BE5F16">
        <w:t xml:space="preserve"> </w:t>
      </w:r>
      <w:proofErr w:type="spellStart"/>
      <w:r w:rsidR="00BE5F16">
        <w:t>Ionemetry</w:t>
      </w:r>
      <w:proofErr w:type="spellEnd"/>
      <w:r w:rsidR="00BE5F16">
        <w:t xml:space="preserve"> er målingen av ioniseringer. Antallet ionisasjoner er proporsjonalt med dose.</w:t>
      </w:r>
    </w:p>
    <w:p w:rsidR="008C0848" w:rsidRDefault="008C0848" w:rsidP="008C0848"/>
    <w:p w:rsidR="00441032" w:rsidRPr="008C0848" w:rsidRDefault="00441032" w:rsidP="00441032">
      <w:pPr>
        <w:pStyle w:val="Default"/>
        <w:spacing w:after="617"/>
        <w:rPr>
          <w:rFonts w:asciiTheme="minorHAnsi" w:hAnsiTheme="minorHAnsi" w:cstheme="minorHAnsi"/>
          <w:b/>
          <w:sz w:val="22"/>
          <w:szCs w:val="22"/>
        </w:rPr>
      </w:pPr>
    </w:p>
    <w:p w:rsidR="00543B05" w:rsidRDefault="00543B05" w:rsidP="00543B05">
      <w:pPr>
        <w:pStyle w:val="Default"/>
        <w:numPr>
          <w:ilvl w:val="0"/>
          <w:numId w:val="1"/>
        </w:numPr>
        <w:spacing w:after="617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Define</w:t>
      </w:r>
      <w:r w:rsidR="00BE5F16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 xml:space="preserve">exposure. Why is it such a relevant quantity in </w:t>
      </w:r>
      <w:proofErr w:type="spellStart"/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ionometry</w:t>
      </w:r>
      <w:proofErr w:type="spellEnd"/>
      <w:r w:rsidRPr="00543B05">
        <w:rPr>
          <w:rFonts w:asciiTheme="minorHAnsi" w:hAnsiTheme="minorHAnsi" w:cstheme="minorHAnsi"/>
          <w:b/>
          <w:sz w:val="22"/>
          <w:szCs w:val="22"/>
          <w:lang w:val="en-US"/>
        </w:rPr>
        <w:t>?</w:t>
      </w:r>
    </w:p>
    <w:p w:rsidR="00BE5F16" w:rsidRDefault="00BE5F16" w:rsidP="00BE5F16">
      <w:proofErr w:type="spellStart"/>
      <w:r w:rsidRPr="00BE5F16">
        <w:rPr>
          <w:b/>
          <w:i/>
        </w:rPr>
        <w:t>Exposure</w:t>
      </w:r>
      <w:proofErr w:type="spellEnd"/>
      <w:r w:rsidRPr="00BE5F16">
        <w:rPr>
          <w:b/>
          <w:i/>
        </w:rPr>
        <w:t xml:space="preserve">, </w:t>
      </w:r>
      <w:proofErr w:type="spellStart"/>
      <w:r w:rsidRPr="00BE5F16">
        <w:rPr>
          <w:b/>
          <w:i/>
        </w:rPr>
        <w:t>X</w:t>
      </w:r>
      <w:proofErr w:type="spellEnd"/>
      <w:r>
        <w:t xml:space="preserve"> er antall ladninger Q(positiv eller negativ) produsert i en gass med masse m</w:t>
      </w:r>
    </w:p>
    <w:p w:rsidR="00BE5F16" w:rsidRPr="00BE5F16" w:rsidRDefault="00BE5F16" w:rsidP="00BE5F1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</m:t>
            </m:r>
          </m:num>
          <m:den>
            <m:r>
              <w:rPr>
                <w:rFonts w:ascii="Cambria Math" w:hAnsi="Cambria Math"/>
              </w:rPr>
              <m:t>dm</m:t>
            </m:r>
          </m:den>
        </m:f>
      </m:oMath>
    </w:p>
    <w:p w:rsidR="00BE5F16" w:rsidRPr="00BE5F16" w:rsidRDefault="00BE5F16" w:rsidP="00BE5F16">
      <w:pPr>
        <w:rPr>
          <w:rFonts w:eastAsiaTheme="minorEastAsia"/>
        </w:rPr>
      </w:pPr>
      <w:r w:rsidRPr="00BE5F16">
        <w:rPr>
          <w:rFonts w:eastAsiaTheme="minorEastAsia"/>
        </w:rPr>
        <w:t>Antall ladninger per masse er proporsjonal med dose</w:t>
      </w:r>
    </w:p>
    <w:p w:rsidR="00BE5F16" w:rsidRPr="00BE5F16" w:rsidRDefault="00BE5F16" w:rsidP="00BE5F16">
      <w:pPr>
        <w:rPr>
          <w:rFonts w:eastAsiaTheme="minorEastAsia"/>
        </w:rPr>
      </w:pPr>
      <w:r w:rsidRPr="00BE5F1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X∝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 w:rsidRPr="00BE5F16">
        <w:rPr>
          <w:rFonts w:eastAsiaTheme="minorEastAsia"/>
        </w:rPr>
        <w:t xml:space="preserve"> </w:t>
      </w:r>
    </w:p>
    <w:p w:rsidR="00BE5F16" w:rsidRPr="00BE5F16" w:rsidRDefault="00BE5F16" w:rsidP="00BE5F16">
      <w:pPr>
        <w:rPr>
          <w:rFonts w:eastAsiaTheme="minorEastAsia"/>
        </w:rPr>
      </w:pPr>
      <w:r w:rsidRPr="00BE5F16">
        <w:rPr>
          <w:rFonts w:eastAsiaTheme="minorEastAsia"/>
        </w:rPr>
        <w:t xml:space="preserve">Størrelsen som relaterer </w:t>
      </w:r>
      <w:proofErr w:type="spellStart"/>
      <w:r w:rsidRPr="00BE5F16">
        <w:rPr>
          <w:rFonts w:eastAsiaTheme="minorEastAsia"/>
        </w:rPr>
        <w:t>X</w:t>
      </w:r>
      <w:proofErr w:type="spellEnd"/>
      <w:r w:rsidRPr="00BE5F16">
        <w:rPr>
          <w:rFonts w:eastAsiaTheme="minorEastAsia"/>
        </w:rPr>
        <w:t xml:space="preserve"> 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 w:rsidRPr="00BE5F16">
        <w:rPr>
          <w:rFonts w:eastAsiaTheme="minorEastAsia"/>
        </w:rPr>
        <w:t xml:space="preserve"> er gjennomsnitts energien per ionepar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  <w:r w:rsidRPr="00BE5F16">
        <w:rPr>
          <w:rFonts w:eastAsiaTheme="minorEastAsia"/>
        </w:rPr>
        <w:t xml:space="preserve">. Hvor bestemmelsen av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</m:oMath>
    </w:p>
    <w:p w:rsidR="00BE5F16" w:rsidRDefault="00BE5F16" w:rsidP="00BE5F16">
      <w:r>
        <w:rPr>
          <w:noProof/>
          <w:lang w:eastAsia="nb-NO"/>
        </w:rPr>
        <w:lastRenderedPageBreak/>
        <w:drawing>
          <wp:inline distT="0" distB="0" distL="0" distR="0" wp14:anchorId="62512432" wp14:editId="5DE689E6">
            <wp:extent cx="508635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6" w:rsidRDefault="00BE5F16" w:rsidP="00BE5F16"/>
    <w:p w:rsidR="00BE5F16" w:rsidRPr="00BE5F16" w:rsidRDefault="00BE5F16" w:rsidP="00BE5F16">
      <w:pPr>
        <w:rPr>
          <w:rFonts w:eastAsiaTheme="minorEastAsia"/>
        </w:rPr>
      </w:pPr>
      <w:r>
        <w:t xml:space="preserve">I luft 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</m:e>
        </m:acc>
        <m:r>
          <w:rPr>
            <w:rFonts w:ascii="Cambria Math" w:eastAsiaTheme="minorEastAsia" w:hAnsi="Cambria Math"/>
          </w:rPr>
          <m:t>=33.97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BE5F16">
        <w:rPr>
          <w:rFonts w:eastAsiaTheme="minorEastAsia"/>
        </w:rPr>
        <w:t>. Dose til luft er</w:t>
      </w:r>
    </w:p>
    <w:p w:rsidR="00BE5F16" w:rsidRPr="00BE5F16" w:rsidRDefault="00BE5F16" w:rsidP="00BE5F16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7045206E" wp14:editId="26FA2109">
            <wp:extent cx="361950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F16" w:rsidRPr="00BE5F16" w:rsidRDefault="00BE5F16" w:rsidP="00BE5F16">
      <w:pPr>
        <w:rPr>
          <w:rFonts w:eastAsiaTheme="minorEastAsia"/>
        </w:rPr>
      </w:pPr>
      <w:r w:rsidRPr="00BE5F16">
        <w:rPr>
          <w:rFonts w:eastAsiaTheme="minorEastAsia"/>
        </w:rPr>
        <w:t xml:space="preserve">Måler vi antall ladninger produsert per masse enhet i luft, kan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air</m:t>
            </m:r>
          </m:sub>
        </m:sSub>
      </m:oMath>
      <w:r w:rsidRPr="00BE5F16">
        <w:rPr>
          <w:rFonts w:eastAsiaTheme="minorEastAsia"/>
        </w:rPr>
        <w:t xml:space="preserve"> bli bestemt – uavhengig av strålings kvalitet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e</m:t>
                </m:r>
              </m:den>
            </m:f>
          </m:e>
        </m:acc>
      </m:oMath>
      <w:r w:rsidRPr="00BE5F16">
        <w:rPr>
          <w:rFonts w:eastAsiaTheme="minorEastAsia"/>
        </w:rPr>
        <w:t xml:space="preserve"> er close to being constant for all </w:t>
      </w:r>
      <w:proofErr w:type="spellStart"/>
      <w:r w:rsidRPr="00BE5F16">
        <w:rPr>
          <w:rFonts w:eastAsiaTheme="minorEastAsia"/>
        </w:rPr>
        <w:t>electron</w:t>
      </w:r>
      <w:proofErr w:type="spellEnd"/>
      <w:r w:rsidRPr="00BE5F16">
        <w:rPr>
          <w:rFonts w:eastAsiaTheme="minorEastAsia"/>
        </w:rPr>
        <w:t xml:space="preserve"> and </w:t>
      </w:r>
      <w:proofErr w:type="spellStart"/>
      <w:r w:rsidRPr="00BE5F16">
        <w:rPr>
          <w:rFonts w:eastAsiaTheme="minorEastAsia"/>
        </w:rPr>
        <w:t>photon</w:t>
      </w:r>
      <w:proofErr w:type="spellEnd"/>
      <w:r w:rsidRPr="00BE5F16">
        <w:rPr>
          <w:rFonts w:eastAsiaTheme="minorEastAsia"/>
        </w:rPr>
        <w:t xml:space="preserve"> </w:t>
      </w:r>
      <w:proofErr w:type="spellStart"/>
      <w:r w:rsidRPr="00BE5F16">
        <w:rPr>
          <w:rFonts w:eastAsiaTheme="minorEastAsia"/>
        </w:rPr>
        <w:t>energies</w:t>
      </w:r>
      <w:proofErr w:type="spellEnd"/>
      <w:r w:rsidRPr="00BE5F16">
        <w:rPr>
          <w:rFonts w:eastAsiaTheme="minorEastAsia"/>
        </w:rPr>
        <w:t>.</w:t>
      </w:r>
      <w:r w:rsidR="00C76734">
        <w:rPr>
          <w:rFonts w:eastAsiaTheme="minorEastAsia"/>
        </w:rPr>
        <w:t xml:space="preserve"> Det kan derfor direkte relateres til en konstant.</w:t>
      </w:r>
    </w:p>
    <w:p w:rsidR="00BE5F16" w:rsidRPr="00BE5F16" w:rsidRDefault="00BE5F16" w:rsidP="00BE5F16">
      <w:pPr>
        <w:pStyle w:val="Default"/>
        <w:spacing w:after="617"/>
        <w:rPr>
          <w:rFonts w:asciiTheme="minorHAnsi" w:hAnsiTheme="minorHAnsi" w:cstheme="minorHAnsi"/>
          <w:b/>
          <w:sz w:val="22"/>
          <w:szCs w:val="22"/>
        </w:rPr>
      </w:pPr>
    </w:p>
    <w:p w:rsidR="00543B05" w:rsidRPr="00686808" w:rsidRDefault="00543B05" w:rsidP="00543B05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Discuss</w:t>
      </w:r>
      <w:r w:rsidR="007053E1" w:rsidRPr="0068680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t>how</w:t>
      </w:r>
      <w:r w:rsidR="007053E1" w:rsidRPr="0068680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t>to</w:t>
      </w:r>
      <w:r w:rsidR="007053E1" w:rsidRPr="0068680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>calibrate</w:t>
      </w:r>
      <w:r w:rsidR="007053E1" w:rsidRPr="00686808">
        <w:rPr>
          <w:rFonts w:asciiTheme="minorHAnsi" w:hAnsiTheme="minorHAnsi" w:cstheme="minorHAnsi"/>
          <w:b/>
          <w:i/>
          <w:iCs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t>a</w:t>
      </w:r>
      <w:r w:rsidR="007053E1" w:rsidRPr="0068680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t>radiation</w:t>
      </w:r>
      <w:r w:rsidR="007053E1" w:rsidRPr="00686808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686808">
        <w:rPr>
          <w:rFonts w:asciiTheme="minorHAnsi" w:hAnsiTheme="minorHAnsi" w:cstheme="minorHAnsi"/>
          <w:b/>
          <w:sz w:val="22"/>
          <w:szCs w:val="22"/>
          <w:lang w:val="en-US"/>
        </w:rPr>
        <w:t>detector.</w:t>
      </w:r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 xml:space="preserve">For </w:t>
      </w:r>
      <w:r w:rsidRPr="00686808">
        <w:rPr>
          <w:rFonts w:eastAsiaTheme="minorEastAsia"/>
          <w:b/>
        </w:rPr>
        <w:t xml:space="preserve">praktisk bruk er </w:t>
      </w:r>
      <w:proofErr w:type="spellStart"/>
      <w:r w:rsidRPr="00686808">
        <w:rPr>
          <w:rFonts w:eastAsiaTheme="minorEastAsia"/>
          <w:b/>
        </w:rPr>
        <w:t>ionekammer</w:t>
      </w:r>
      <w:proofErr w:type="spellEnd"/>
      <w:r w:rsidRPr="00686808">
        <w:rPr>
          <w:rFonts w:eastAsiaTheme="minorEastAsia"/>
        </w:rPr>
        <w:t xml:space="preserve"> er usikkerhet i bestemmelsen av luft volumet. </w:t>
      </w:r>
      <w:proofErr w:type="spellStart"/>
      <w:r w:rsidRPr="00686808">
        <w:rPr>
          <w:rFonts w:eastAsiaTheme="minorEastAsia"/>
        </w:rPr>
        <w:t>Ione</w:t>
      </w:r>
      <w:proofErr w:type="spellEnd"/>
      <w:r w:rsidRPr="00686808">
        <w:rPr>
          <w:rFonts w:eastAsiaTheme="minorEastAsia"/>
        </w:rPr>
        <w:t xml:space="preserve"> </w:t>
      </w:r>
      <w:proofErr w:type="spellStart"/>
      <w:r w:rsidRPr="00686808">
        <w:rPr>
          <w:rFonts w:eastAsiaTheme="minorEastAsia"/>
        </w:rPr>
        <w:t>kammere</w:t>
      </w:r>
      <w:proofErr w:type="spellEnd"/>
      <w:r w:rsidRPr="00686808">
        <w:rPr>
          <w:rFonts w:eastAsiaTheme="minorEastAsia"/>
        </w:rPr>
        <w:t xml:space="preserve"> er kalibrert i et punkt hvor dosen er kjent, i et </w:t>
      </w:r>
      <w:proofErr w:type="spellStart"/>
      <w:r w:rsidRPr="00686808">
        <w:rPr>
          <w:rFonts w:eastAsiaTheme="minorEastAsia"/>
        </w:rPr>
        <w:t>primary</w:t>
      </w:r>
      <w:proofErr w:type="spellEnd"/>
      <w:r w:rsidRPr="00686808">
        <w:rPr>
          <w:rFonts w:eastAsiaTheme="minorEastAsia"/>
        </w:rPr>
        <w:t xml:space="preserve"> standards </w:t>
      </w:r>
      <w:proofErr w:type="spellStart"/>
      <w:r w:rsidRPr="00686808">
        <w:rPr>
          <w:rFonts w:eastAsiaTheme="minorEastAsia"/>
        </w:rPr>
        <w:t>labaoratory</w:t>
      </w:r>
      <w:proofErr w:type="spellEnd"/>
      <w:r w:rsidRPr="00686808">
        <w:rPr>
          <w:rFonts w:eastAsiaTheme="minorEastAsia"/>
        </w:rPr>
        <w:t>.</w:t>
      </w:r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 xml:space="preserve">For en gitt dose til vann er utlesningen av </w:t>
      </w:r>
      <w:proofErr w:type="spellStart"/>
      <w:r w:rsidRPr="00686808">
        <w:rPr>
          <w:rFonts w:eastAsiaTheme="minorEastAsia"/>
        </w:rPr>
        <w:t>ione</w:t>
      </w:r>
      <w:proofErr w:type="spellEnd"/>
      <w:r w:rsidRPr="00686808">
        <w:rPr>
          <w:rFonts w:eastAsiaTheme="minorEastAsia"/>
        </w:rPr>
        <w:t xml:space="preserve"> kammeret</w:t>
      </w:r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∝M↔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D,w</m:t>
            </m:r>
          </m:sub>
        </m:sSub>
      </m:oMath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 xml:space="preserve">Kalibreringsfaktoren er da </w:t>
      </w:r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D,w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686808" w:rsidRPr="00686808" w:rsidRDefault="00686808" w:rsidP="00686808">
      <w:pPr>
        <w:rPr>
          <w:rFonts w:eastAsiaTheme="minorEastAsia"/>
        </w:rPr>
      </w:pPr>
      <w:r w:rsidRPr="00686808">
        <w:rPr>
          <w:rFonts w:eastAsiaTheme="minorEastAsia"/>
        </w:rPr>
        <w:t xml:space="preserve">Da kan dosen bestemmes uten W/e og </w:t>
      </w:r>
      <w:proofErr w:type="spellStart"/>
      <w:r w:rsidRPr="00686808">
        <w:rPr>
          <w:rFonts w:eastAsiaTheme="minorEastAsia"/>
        </w:rPr>
        <w:t>mu_en</w:t>
      </w:r>
      <w:proofErr w:type="spellEnd"/>
      <w:r w:rsidRPr="00686808">
        <w:rPr>
          <w:rFonts w:eastAsiaTheme="minorEastAsia"/>
        </w:rPr>
        <w:t>/rho etc. Men kalibreringsfaktoren er svakt avhengig av strålingstype og energi pga. forskjeller i absorbsjon mellom vann og luft.</w:t>
      </w:r>
    </w:p>
    <w:p w:rsidR="00686808" w:rsidRPr="00686808" w:rsidRDefault="00686808" w:rsidP="00686808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7F4141EA" wp14:editId="058AB0B0">
            <wp:extent cx="4414757" cy="156210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550" cy="156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08" w:rsidRPr="00686808" w:rsidRDefault="00686808" w:rsidP="00686808">
      <w:pPr>
        <w:rPr>
          <w:rFonts w:eastAsiaTheme="minorEastAsia"/>
        </w:rPr>
      </w:pPr>
      <w:bookmarkStart w:id="0" w:name="_GoBack"/>
      <w:bookmarkEnd w:id="0"/>
    </w:p>
    <w:p w:rsidR="000440DF" w:rsidRPr="00686808" w:rsidRDefault="00686808">
      <w:pPr>
        <w:rPr>
          <w:rFonts w:cstheme="minorHAnsi"/>
          <w:b/>
          <w:lang w:val="en-US"/>
        </w:rPr>
      </w:pPr>
    </w:p>
    <w:sectPr w:rsidR="000440DF" w:rsidRPr="00686808" w:rsidSect="00F43DFC">
      <w:pgSz w:w="19200" w:h="11300"/>
      <w:pgMar w:top="1400" w:right="900" w:bottom="0" w:left="9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66D8"/>
    <w:multiLevelType w:val="hybridMultilevel"/>
    <w:tmpl w:val="9076A2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05"/>
    <w:rsid w:val="002B3735"/>
    <w:rsid w:val="00441032"/>
    <w:rsid w:val="00543B05"/>
    <w:rsid w:val="00686808"/>
    <w:rsid w:val="007053E1"/>
    <w:rsid w:val="008C0848"/>
    <w:rsid w:val="008F30C3"/>
    <w:rsid w:val="00B949B0"/>
    <w:rsid w:val="00BE5F16"/>
    <w:rsid w:val="00C76734"/>
    <w:rsid w:val="00C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3AD1"/>
  <w15:chartTrackingRefBased/>
  <w15:docId w15:val="{858F14E6-6B22-4664-835D-0356B50D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3B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5195D7D8</Template>
  <TotalTime>12</TotalTime>
  <Pages>4</Pages>
  <Words>365</Words>
  <Characters>1936</Characters>
  <Application>Microsoft Office Word</Application>
  <DocSecurity>0</DocSecurity>
  <Lines>16</Lines>
  <Paragraphs>4</Paragraphs>
  <ScaleCrop>false</ScaleCrop>
  <Company>Universitetet i Oslo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9</cp:revision>
  <dcterms:created xsi:type="dcterms:W3CDTF">2018-12-05T08:39:00Z</dcterms:created>
  <dcterms:modified xsi:type="dcterms:W3CDTF">2018-12-05T08:51:00Z</dcterms:modified>
</cp:coreProperties>
</file>