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84" w:rsidRPr="00910D84" w:rsidRDefault="00910D84" w:rsidP="00910D8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7544AB" w:rsidRPr="00910D84" w:rsidRDefault="007544AB" w:rsidP="007544AB">
      <w:pPr>
        <w:pStyle w:val="Default"/>
        <w:spacing w:after="147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910D84" w:rsidRDefault="00910D84" w:rsidP="00910D84">
      <w:pPr>
        <w:pStyle w:val="Default"/>
        <w:numPr>
          <w:ilvl w:val="0"/>
          <w:numId w:val="1"/>
        </w:numPr>
        <w:spacing w:after="14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•For heavy ions and thick targets, why can’t we use the stopping power directly to calculate the dose?</w:t>
      </w:r>
    </w:p>
    <w:p w:rsidR="007544AB" w:rsidRDefault="007544AB" w:rsidP="007544AB">
      <w:pPr>
        <w:pStyle w:val="Default"/>
        <w:spacing w:after="147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7544AB" w:rsidRDefault="007544AB" w:rsidP="007544AB">
      <w:pPr>
        <w:pStyle w:val="Default"/>
        <w:spacing w:after="147"/>
        <w:rPr>
          <w:rFonts w:asciiTheme="minorHAnsi" w:hAnsiTheme="minorHAnsi" w:cstheme="minorHAnsi"/>
          <w:sz w:val="22"/>
          <w:szCs w:val="22"/>
        </w:rPr>
      </w:pPr>
      <w:r w:rsidRPr="007544AB">
        <w:rPr>
          <w:rFonts w:asciiTheme="minorHAnsi" w:hAnsiTheme="minorHAnsi" w:cstheme="minorHAnsi"/>
          <w:sz w:val="22"/>
          <w:szCs w:val="22"/>
        </w:rPr>
        <w:t xml:space="preserve">Dette ble forklart I forelesning at </w:t>
      </w:r>
      <w:r>
        <w:rPr>
          <w:rFonts w:asciiTheme="minorHAnsi" w:hAnsiTheme="minorHAnsi" w:cstheme="minorHAnsi"/>
          <w:sz w:val="22"/>
          <w:szCs w:val="22"/>
        </w:rPr>
        <w:t>stopping power ikke er konstant.</w:t>
      </w:r>
    </w:p>
    <w:p w:rsidR="007544AB" w:rsidRDefault="007544AB" w:rsidP="007544AB">
      <w:r w:rsidRPr="009715FC">
        <w:rPr>
          <w:b/>
          <w:i/>
        </w:rPr>
        <w:t>Elektroners energitap</w:t>
      </w:r>
      <w:r>
        <w:rPr>
          <w:b/>
          <w:i/>
        </w:rPr>
        <w:t xml:space="preserve">. </w:t>
      </w:r>
      <w:r>
        <w:t xml:space="preserve">Først defineres «stopping power» som </w:t>
      </w:r>
    </w:p>
    <w:p w:rsidR="007544AB" w:rsidRDefault="007544AB" w:rsidP="007544A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rad</m:t>
            </m:r>
          </m:sub>
        </m:sSub>
        <m:r>
          <w:rPr>
            <w:rFonts w:ascii="Cambria Math" w:eastAsiaTheme="minorEastAsia" w:hAnsi="Cambria Math"/>
          </w:rPr>
          <m:t>=ρn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w:rPr>
                <w:rFonts w:ascii="Cambria Math" w:eastAsiaTheme="minorEastAsia" w:hAnsi="Cambria Math"/>
              </w:rPr>
              <m:t>Emax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7544AB" w:rsidRDefault="007544AB" w:rsidP="007544A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er antall elektroner per gram. Dvs. At stopping power inkluderer både kollisjoner og radiative stråling som f.eks. bremsestråling.</w:t>
      </w:r>
    </w:p>
    <w:p w:rsidR="007544AB" w:rsidRDefault="007544AB" w:rsidP="007544AB">
      <w:pPr>
        <w:rPr>
          <w:rFonts w:eastAsiaTheme="minorEastAsia"/>
        </w:rPr>
      </w:pPr>
      <w:r>
        <w:rPr>
          <w:rFonts w:eastAsiaTheme="minorEastAsia"/>
        </w:rPr>
        <w:t>Kollisjons stopping power er definert som</w:t>
      </w:r>
    </w:p>
    <w:p w:rsidR="007544AB" w:rsidRDefault="007544AB" w:rsidP="007544A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col</m:t>
            </m:r>
          </m:sub>
        </m:sSub>
        <m:r>
          <w:rPr>
            <w:rFonts w:ascii="Cambria Math" w:eastAsiaTheme="minorEastAsia" w:hAnsi="Cambria Math"/>
          </w:rPr>
          <m:t>=ρn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w:rPr>
                <w:rFonts w:ascii="Cambria Math" w:eastAsiaTheme="minorEastAsia" w:hAnsi="Cambria Math"/>
              </w:rPr>
              <m:t>Emax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7544AB" w:rsidRDefault="007544AB" w:rsidP="007544AB"/>
    <w:p w:rsidR="007544AB" w:rsidRDefault="007544AB" w:rsidP="007544AB">
      <w:r>
        <w:t xml:space="preserve">Og den begrensede stopping power er definert som </w:t>
      </w:r>
    </w:p>
    <w:p w:rsidR="007544AB" w:rsidRDefault="007544AB" w:rsidP="007544AB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7544AB" w:rsidRDefault="007544AB" w:rsidP="007544AB">
      <w:pPr>
        <w:pStyle w:val="Default"/>
        <w:spacing w:after="147"/>
        <w:rPr>
          <w:rFonts w:asciiTheme="minorHAnsi" w:hAnsiTheme="minorHAnsi" w:cstheme="minorHAnsi"/>
          <w:sz w:val="22"/>
          <w:szCs w:val="22"/>
        </w:rPr>
      </w:pPr>
    </w:p>
    <w:p w:rsidR="00DE7B8B" w:rsidRDefault="00DE7B8B" w:rsidP="00DE7B8B">
      <w:pPr>
        <w:rPr>
          <w:rFonts w:eastAsiaTheme="minorEastAsia"/>
        </w:rPr>
      </w:pPr>
      <w:r>
        <w:t xml:space="preserve">Med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elektroner definer er situasjonen med bruk av primær elektroner at energi «imparted» </w:t>
      </w:r>
    </w:p>
    <w:p w:rsidR="00DE7B8B" w:rsidRDefault="00DE7B8B" w:rsidP="00DE7B8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in,δ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out,δ</m:t>
            </m:r>
          </m:sub>
        </m:sSub>
      </m:oMath>
    </w:p>
    <w:p w:rsidR="00DE7B8B" w:rsidRDefault="00DE7B8B" w:rsidP="00DE7B8B">
      <w:pPr>
        <w:rPr>
          <w:rFonts w:eastAsiaTheme="minorEastAsia"/>
        </w:rPr>
      </w:pPr>
    </w:p>
    <w:p w:rsidR="00DE7B8B" w:rsidRDefault="00DE7B8B" w:rsidP="00DE7B8B">
      <w:pPr>
        <w:rPr>
          <w:rFonts w:eastAsiaTheme="minorEastAsia"/>
        </w:rPr>
      </w:pPr>
      <w:r>
        <w:rPr>
          <w:rFonts w:eastAsiaTheme="minorEastAsia"/>
        </w:rPr>
        <w:t xml:space="preserve">Vi kan havne i samme situasjon som før, CPE, ved å innføre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-stråle equilibrium,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PE. Hvis dette skal være sant så må rekkevidden til partiklene være mye større enn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partiklene,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Og hvis man har CPE så er det alltid </w:t>
      </w:r>
      <m:oMath>
        <m:r>
          <w:rPr>
            <w:rFonts w:ascii="Cambria Math" w:eastAsiaTheme="minorEastAsia" w:hAnsi="Cambria Math"/>
          </w:rPr>
          <m:t>δPE</m:t>
        </m:r>
      </m:oMath>
      <w:r>
        <w:rPr>
          <w:rFonts w:eastAsiaTheme="minorEastAsia"/>
        </w:rPr>
        <w:t>. Med disse kriteriene innfridd har vi igjen</w:t>
      </w:r>
    </w:p>
    <w:p w:rsidR="00DE7B8B" w:rsidRDefault="00DE7B8B" w:rsidP="00DE7B8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in,δ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out,δ</m:t>
            </m:r>
          </m:sub>
        </m:sSub>
        <m:r>
          <w:rPr>
            <w:rFonts w:ascii="Cambria Math" w:eastAsiaTheme="minorEastAsia" w:hAnsi="Cambria Math"/>
          </w:rPr>
          <m:t xml:space="preserve"> → 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out,p</m:t>
            </m:r>
          </m:sub>
        </m:sSub>
      </m:oMath>
    </w:p>
    <w:p w:rsidR="00DE7B8B" w:rsidRDefault="00DE7B8B" w:rsidP="007544AB">
      <w:pPr>
        <w:pStyle w:val="Default"/>
        <w:spacing w:after="147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Under </w:t>
      </w:r>
      <m:oMath>
        <m: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asciiTheme="minorHAnsi" w:eastAsiaTheme="minorEastAsia" w:hAnsiTheme="minorHAnsi" w:cstheme="minorHAnsi"/>
          <w:sz w:val="22"/>
          <w:szCs w:val="22"/>
        </w:rPr>
        <w:t>PE</w:t>
      </w:r>
    </w:p>
    <w:p w:rsidR="00DE7B8B" w:rsidRDefault="00DE7B8B" w:rsidP="007544AB">
      <w:pPr>
        <w:pStyle w:val="Default"/>
        <w:spacing w:after="14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  </m:t>
        </m:r>
      </m:oMath>
    </w:p>
    <w:p w:rsidR="000C5096" w:rsidRDefault="000C5096" w:rsidP="007544AB">
      <w:pPr>
        <w:pStyle w:val="Default"/>
        <w:spacing w:after="14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Den kan også finnes ved å regne ut residual range hvor det gir at</w:t>
      </w:r>
    </w:p>
    <w:p w:rsidR="000C5096" w:rsidRDefault="000C5096" w:rsidP="007544AB">
      <w:pPr>
        <w:pStyle w:val="Default"/>
        <w:spacing w:after="14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ρL</m:t>
            </m:r>
          </m:den>
        </m:f>
      </m:oMath>
    </w:p>
    <w:p w:rsidR="00E02112" w:rsidRDefault="00E02112" w:rsidP="00E02112">
      <w:pPr>
        <w:rPr>
          <w:rFonts w:eastAsiaTheme="minorEastAsia"/>
        </w:rPr>
      </w:pPr>
      <w:r>
        <w:rPr>
          <w:rFonts w:eastAsiaTheme="minorEastAsia"/>
        </w:rPr>
        <w:t xml:space="preserve">Når en folie blir plassert i vakum med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-stråler med energi </w:t>
      </w:r>
      <m:oMath>
        <m:r>
          <w:rPr>
            <w:rFonts w:ascii="Cambria Math" w:eastAsiaTheme="minorEastAsia" w:hAnsi="Cambria Math"/>
          </w:rPr>
          <m:t>T&gt;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, dvs. at de mistes ut av folien. Atlså fravær av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PE er den absorberte dosen gitt som</w:t>
      </w:r>
    </w:p>
    <w:p w:rsidR="00E02112" w:rsidRDefault="00E02112" w:rsidP="00E0211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E02112" w:rsidRDefault="00E02112" w:rsidP="00E02112">
      <w:pPr>
        <w:rPr>
          <w:rFonts w:eastAsiaTheme="minorEastAsia"/>
        </w:rPr>
      </w:pPr>
      <w:r>
        <w:rPr>
          <w:rFonts w:eastAsiaTheme="minorEastAsia"/>
        </w:rPr>
        <w:t xml:space="preserve">Med et </w:t>
      </w:r>
      <w:r w:rsidRPr="00D7609F">
        <w:rPr>
          <w:rFonts w:eastAsiaTheme="minorEastAsia"/>
          <w:b/>
          <w:i/>
        </w:rPr>
        <w:t>spektrum av ladde partikler m/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D7609F">
        <w:rPr>
          <w:rFonts w:eastAsiaTheme="minorEastAsia"/>
          <w:b/>
          <w:i/>
        </w:rPr>
        <w:t>PE</w:t>
      </w:r>
      <w:r>
        <w:rPr>
          <w:rFonts w:eastAsiaTheme="minorEastAsia"/>
        </w:rPr>
        <w:t xml:space="preserve"> er den absorberte dosen gitt som</w:t>
      </w:r>
    </w:p>
    <w:p w:rsidR="00E02112" w:rsidRDefault="00E02112" w:rsidP="00E0211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>dT</m:t>
        </m:r>
      </m:oMath>
    </w:p>
    <w:p w:rsidR="009D744A" w:rsidRDefault="009D744A" w:rsidP="009D744A">
      <w:pPr>
        <w:rPr>
          <w:rFonts w:eastAsiaTheme="minorEastAsia"/>
        </w:rPr>
      </w:pPr>
      <w:r w:rsidRPr="005C5B71">
        <w:rPr>
          <w:rFonts w:eastAsiaTheme="minorEastAsia"/>
          <w:b/>
          <w:i/>
        </w:rPr>
        <w:t xml:space="preserve">Delvis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5C5B71">
        <w:rPr>
          <w:rFonts w:eastAsiaTheme="minorEastAsia"/>
          <w:b/>
          <w:i/>
        </w:rPr>
        <w:t>PE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Konstant fluens av sekundær elektroner med energi </w:t>
      </w:r>
      <m:oMath>
        <m:r>
          <w:rPr>
            <w:rFonts w:ascii="Cambria Math" w:eastAsiaTheme="minorEastAsia" w:hAnsi="Cambria Math"/>
          </w:rPr>
          <m:t>T&lt;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:rsidR="00E02112" w:rsidRDefault="009D744A" w:rsidP="009D744A">
      <w:pPr>
        <w:pStyle w:val="Default"/>
        <w:spacing w:after="147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p+δ</m:t>
                </m:r>
              </m:sup>
            </m:sSub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>dT</m:t>
        </m:r>
      </m:oMath>
    </w:p>
    <w:p w:rsidR="009D744A" w:rsidRPr="007544AB" w:rsidRDefault="009D744A" w:rsidP="009D744A">
      <w:pPr>
        <w:pStyle w:val="Default"/>
        <w:spacing w:after="147"/>
        <w:rPr>
          <w:rFonts w:asciiTheme="minorHAnsi" w:hAnsiTheme="minorHAnsi" w:cstheme="minorHAnsi"/>
          <w:sz w:val="22"/>
          <w:szCs w:val="22"/>
        </w:rPr>
      </w:pPr>
      <w:r>
        <w:rPr>
          <w:rFonts w:eastAsiaTheme="minorEastAsia"/>
        </w:rPr>
        <w:t>Det vil si at det er mange senarier og at vi må velge den situasjonen som passer best.</w:t>
      </w:r>
    </w:p>
    <w:p w:rsidR="00910D84" w:rsidRDefault="00910D84" w:rsidP="009D744A">
      <w:pPr>
        <w:pStyle w:val="Default"/>
        <w:numPr>
          <w:ilvl w:val="0"/>
          <w:numId w:val="1"/>
        </w:numPr>
        <w:spacing w:after="14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D744A">
        <w:rPr>
          <w:rFonts w:asciiTheme="minorHAnsi" w:hAnsiTheme="minorHAnsi" w:cstheme="minorHAnsi"/>
          <w:b/>
          <w:sz w:val="22"/>
          <w:szCs w:val="22"/>
          <w:lang w:val="en-US"/>
        </w:rPr>
        <w:t xml:space="preserve">Why do we need Bragg-Gray theory? </w:t>
      </w: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Are there circumstances were the theory is not applicable?</w:t>
      </w:r>
    </w:p>
    <w:p w:rsidR="00442B6F" w:rsidRPr="00442B6F" w:rsidRDefault="00442B6F" w:rsidP="00442B6F">
      <w:pPr>
        <w:rPr>
          <w:rFonts w:eastAsiaTheme="minorEastAsia"/>
        </w:rPr>
      </w:pPr>
      <w:r w:rsidRPr="00442B6F">
        <w:rPr>
          <w:rFonts w:eastAsiaTheme="minorEastAsia"/>
        </w:rPr>
        <w:t xml:space="preserve">I </w:t>
      </w:r>
      <w:r w:rsidRPr="00442B6F">
        <w:rPr>
          <w:rFonts w:eastAsiaTheme="minorEastAsia"/>
          <w:b/>
          <w:i/>
        </w:rPr>
        <w:t>Bragg-Gray hulrom teori</w:t>
      </w:r>
      <w:r w:rsidRPr="00442B6F">
        <w:rPr>
          <w:rFonts w:eastAsiaTheme="minorEastAsia"/>
        </w:rPr>
        <w:t xml:space="preserve"> er hulrommet mindre enn veilengden til elektronene eller protonene, som da går igjennom hulrommet illustrert i figuren nedenfor til venstere. Dette gjelder for to betingelser: Den ladde partikkel fluensen perturberes ikke i hulrommet, dvs. At den ikke endrer seg. Absorbert dose er kun grunnet ladde partikler. Når disse betingelsene er møtt er den absorberte dosen gitt som</w:t>
      </w:r>
    </w:p>
    <w:p w:rsidR="00442B6F" w:rsidRPr="00442B6F" w:rsidRDefault="00442B6F" w:rsidP="00442B6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med</m:t>
              </m:r>
            </m:sub>
            <m:sup>
              <m:r>
                <w:rPr>
                  <w:rFonts w:ascii="Cambria Math" w:eastAsiaTheme="minorEastAsia" w:hAnsi="Cambria Math"/>
                </w:rPr>
                <m:t>cav</m:t>
              </m:r>
            </m:sup>
          </m:sSubSup>
        </m:oMath>
      </m:oMathPara>
    </w:p>
    <w:p w:rsidR="00442B6F" w:rsidRPr="00442B6F" w:rsidRDefault="00442B6F" w:rsidP="00442B6F">
      <w:pPr>
        <w:rPr>
          <w:rFonts w:eastAsiaTheme="minorEastAsia"/>
        </w:rPr>
      </w:pPr>
      <w:r w:rsidRPr="00442B6F">
        <w:rPr>
          <w:rFonts w:eastAsiaTheme="minorEastAsia"/>
        </w:rPr>
        <w:t xml:space="preserve">Hvor grensene betyr </w:t>
      </w:r>
      <w:r w:rsidRPr="00442B6F">
        <w:rPr>
          <w:rFonts w:eastAsiaTheme="minorEastAsia"/>
          <w:i/>
        </w:rPr>
        <w:t>cav</w:t>
      </w:r>
      <w:r w:rsidRPr="00442B6F">
        <w:rPr>
          <w:rFonts w:eastAsiaTheme="minorEastAsia"/>
        </w:rPr>
        <w:t xml:space="preserve"> av utrykket delt på </w:t>
      </w:r>
      <w:r w:rsidRPr="00442B6F">
        <w:rPr>
          <w:rFonts w:eastAsiaTheme="minorEastAsia"/>
          <w:i/>
        </w:rPr>
        <w:t>med</w:t>
      </w:r>
      <w:r w:rsidRPr="00442B6F">
        <w:rPr>
          <w:rFonts w:eastAsiaTheme="minorEastAsia"/>
        </w:rPr>
        <w:t xml:space="preserve"> av utrykket. Til høyre er forholdet til den absorberte dosen mellom luft og vann som en funksjon av elektron energi. </w:t>
      </w:r>
    </w:p>
    <w:p w:rsidR="00442B6F" w:rsidRPr="00442B6F" w:rsidRDefault="00442B6F" w:rsidP="00442B6F">
      <w:pPr>
        <w:rPr>
          <w:rFonts w:eastAsiaTheme="minorEastAsia"/>
        </w:rPr>
      </w:pPr>
    </w:p>
    <w:p w:rsidR="00442B6F" w:rsidRPr="00442B6F" w:rsidRDefault="00442B6F" w:rsidP="00442B6F">
      <w:pPr>
        <w:rPr>
          <w:rFonts w:eastAsiaTheme="minorEastAsia"/>
        </w:rPr>
      </w:pPr>
      <w:r w:rsidRPr="00442B6F">
        <w:rPr>
          <w:rFonts w:eastAsiaTheme="minorEastAsia"/>
        </w:rPr>
        <w:t>Tillegg</w:t>
      </w:r>
    </w:p>
    <w:p w:rsidR="00442B6F" w:rsidRPr="00442B6F" w:rsidRDefault="00442B6F" w:rsidP="00442B6F">
      <w:pPr>
        <w:rPr>
          <w:rFonts w:eastAsiaTheme="minorEastAsia"/>
        </w:rPr>
      </w:pPr>
      <w:r w:rsidRPr="00442B6F">
        <w:rPr>
          <w:rFonts w:eastAsiaTheme="minorEastAsia"/>
        </w:rPr>
        <w:t>Den absorberte dosen i kaviteten er assumed å være avsatt fullstendig av ladde partikler crossing it.</w:t>
      </w:r>
    </w:p>
    <w:p w:rsidR="002E6F5C" w:rsidRDefault="002E6F5C" w:rsidP="002E6F5C">
      <w:pPr>
        <w:pStyle w:val="ListParagraph"/>
        <w:rPr>
          <w:rFonts w:eastAsiaTheme="minorEastAsia"/>
        </w:rPr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027555" cy="20345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B6F">
        <w:rPr>
          <w:noProof/>
          <w:lang w:eastAsia="nb-NO"/>
        </w:rPr>
        <w:drawing>
          <wp:inline distT="0" distB="0" distL="0" distR="0">
            <wp:extent cx="3577590" cy="254444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C" w:rsidRPr="002E6F5C" w:rsidRDefault="002E6F5C" w:rsidP="002E6F5C">
      <w:pPr>
        <w:rPr>
          <w:rFonts w:eastAsiaTheme="minorEastAsia"/>
        </w:rPr>
      </w:pPr>
      <w:r>
        <w:rPr>
          <w:rFonts w:eastAsiaTheme="minorEastAsia"/>
        </w:rPr>
        <w:t>Brukes oftest for ladde partikler</w:t>
      </w:r>
    </w:p>
    <w:p w:rsidR="00442B6F" w:rsidRPr="002E6F5C" w:rsidRDefault="00442B6F" w:rsidP="002E6F5C">
      <w:pPr>
        <w:ind w:left="360"/>
        <w:rPr>
          <w:rFonts w:eastAsiaTheme="minorEastAsia"/>
        </w:rPr>
      </w:pPr>
    </w:p>
    <w:p w:rsidR="00910D84" w:rsidRPr="00910D84" w:rsidRDefault="00910D84" w:rsidP="00910D8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Water is irradiated with 200 MeV protons and 800 MeV a’s. The number of particles and their range is the same in both cases.</w:t>
      </w:r>
    </w:p>
    <w:p w:rsidR="00910D84" w:rsidRDefault="00910D84" w:rsidP="006479E4">
      <w:pPr>
        <w:pStyle w:val="Default"/>
        <w:spacing w:after="48"/>
        <w:ind w:left="7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1)Using stopping power/range theory, explain why the range is the same</w:t>
      </w:r>
    </w:p>
    <w:p w:rsidR="006479E4" w:rsidRPr="006479E4" w:rsidRDefault="006479E4" w:rsidP="006479E4">
      <w:pPr>
        <w:pStyle w:val="Default"/>
        <w:spacing w:after="48"/>
        <w:rPr>
          <w:rFonts w:asciiTheme="minorHAnsi" w:hAnsiTheme="minorHAnsi" w:cstheme="minorHAnsi"/>
          <w:sz w:val="22"/>
          <w:szCs w:val="22"/>
        </w:rPr>
      </w:pPr>
      <w:r w:rsidRPr="006479E4">
        <w:rPr>
          <w:rFonts w:asciiTheme="minorHAnsi" w:hAnsiTheme="minorHAnsi" w:cstheme="minorHAnsi"/>
          <w:sz w:val="22"/>
          <w:szCs w:val="22"/>
        </w:rPr>
        <w:t>Har høyere energy deposisjon med alpha partikler.</w:t>
      </w:r>
      <w:r w:rsidR="003A0A6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10D84" w:rsidRDefault="00910D84" w:rsidP="006479E4">
      <w:pPr>
        <w:pStyle w:val="Default"/>
        <w:spacing w:after="48"/>
        <w:ind w:left="7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2)Sketch the energy depositions with depth</w:t>
      </w:r>
    </w:p>
    <w:p w:rsidR="003A0A6E" w:rsidRPr="003A0A6E" w:rsidRDefault="003A0A6E" w:rsidP="003A0A6E">
      <w:pPr>
        <w:pStyle w:val="Default"/>
        <w:spacing w:after="48"/>
        <w:rPr>
          <w:rFonts w:asciiTheme="minorHAnsi" w:hAnsiTheme="minorHAnsi" w:cstheme="minorHAnsi"/>
          <w:sz w:val="22"/>
          <w:szCs w:val="22"/>
        </w:rPr>
      </w:pPr>
      <w:r w:rsidRPr="003A0A6E">
        <w:rPr>
          <w:rFonts w:asciiTheme="minorHAnsi" w:hAnsiTheme="minorHAnsi" w:cstheme="minorHAnsi"/>
          <w:sz w:val="22"/>
          <w:szCs w:val="22"/>
        </w:rPr>
        <w:t>Den vil være mye høyere for alpha enn for protoner.</w:t>
      </w:r>
    </w:p>
    <w:p w:rsidR="00910D84" w:rsidRDefault="00910D84" w:rsidP="006479E4">
      <w:pPr>
        <w:pStyle w:val="Default"/>
        <w:spacing w:after="48"/>
        <w:ind w:left="7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3)What is the difference in total energy deposited?</w:t>
      </w:r>
    </w:p>
    <w:p w:rsidR="003A0A6E" w:rsidRPr="003A0A6E" w:rsidRDefault="003A0A6E" w:rsidP="003A0A6E">
      <w:pPr>
        <w:pStyle w:val="Default"/>
        <w:spacing w:after="48"/>
        <w:rPr>
          <w:rFonts w:asciiTheme="minorHAnsi" w:hAnsiTheme="minorHAnsi" w:cstheme="minorHAnsi"/>
          <w:sz w:val="22"/>
          <w:szCs w:val="22"/>
        </w:rPr>
      </w:pPr>
      <w:r w:rsidRPr="003A0A6E">
        <w:rPr>
          <w:rFonts w:asciiTheme="minorHAnsi" w:hAnsiTheme="minorHAnsi" w:cstheme="minorHAnsi"/>
          <w:sz w:val="22"/>
          <w:szCs w:val="22"/>
        </w:rPr>
        <w:t>A harm ye høyere total energy deposisjon.</w:t>
      </w:r>
    </w:p>
    <w:p w:rsidR="00910D84" w:rsidRPr="00910D84" w:rsidRDefault="00910D84" w:rsidP="006479E4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910D84">
        <w:rPr>
          <w:rFonts w:asciiTheme="minorHAnsi" w:hAnsiTheme="minorHAnsi" w:cstheme="minorHAnsi"/>
          <w:b/>
          <w:sz w:val="22"/>
          <w:szCs w:val="22"/>
          <w:lang w:val="en-US"/>
        </w:rPr>
        <w:t>4)What is the difference in mean dose to irradiated area?</w:t>
      </w:r>
    </w:p>
    <w:p w:rsidR="000440DF" w:rsidRPr="003A0A6E" w:rsidRDefault="003A0A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Den midlere dose vil også da være annerledes.</w:t>
      </w:r>
      <w:bookmarkStart w:id="0" w:name="_GoBack"/>
      <w:bookmarkEnd w:id="0"/>
    </w:p>
    <w:sectPr w:rsidR="000440DF" w:rsidRPr="003A0A6E" w:rsidSect="00764077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DC"/>
    <w:multiLevelType w:val="hybridMultilevel"/>
    <w:tmpl w:val="B0C632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84"/>
    <w:rsid w:val="000C5096"/>
    <w:rsid w:val="002B3735"/>
    <w:rsid w:val="002E6F5C"/>
    <w:rsid w:val="003A0A6E"/>
    <w:rsid w:val="00442B6F"/>
    <w:rsid w:val="006479E4"/>
    <w:rsid w:val="007544AB"/>
    <w:rsid w:val="00910D84"/>
    <w:rsid w:val="009D744A"/>
    <w:rsid w:val="00CF025F"/>
    <w:rsid w:val="00DE7B8B"/>
    <w:rsid w:val="00E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BEF"/>
  <w15:chartTrackingRefBased/>
  <w15:docId w15:val="{E2538ADB-DA8F-4A20-9A55-C8F7338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0D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B8B"/>
    <w:rPr>
      <w:color w:val="808080"/>
    </w:rPr>
  </w:style>
  <w:style w:type="paragraph" w:styleId="ListParagraph">
    <w:name w:val="List Paragraph"/>
    <w:basedOn w:val="Normal"/>
    <w:uiPriority w:val="34"/>
    <w:qFormat/>
    <w:rsid w:val="0044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144F434E</Template>
  <TotalTime>21</TotalTime>
  <Pages>3</Pages>
  <Words>514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8</cp:revision>
  <dcterms:created xsi:type="dcterms:W3CDTF">2018-12-04T21:05:00Z</dcterms:created>
  <dcterms:modified xsi:type="dcterms:W3CDTF">2018-12-04T21:37:00Z</dcterms:modified>
</cp:coreProperties>
</file>