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A88" w:rsidRPr="004A06B9" w:rsidRDefault="004A06B9" w:rsidP="00D9349F">
      <w:pPr>
        <w:ind w:left="708" w:hanging="708"/>
        <w:rPr>
          <w:b/>
          <w:sz w:val="40"/>
          <w:szCs w:val="40"/>
        </w:rPr>
      </w:pPr>
      <w:r w:rsidRPr="004A06B9">
        <w:rPr>
          <w:b/>
          <w:sz w:val="40"/>
          <w:szCs w:val="40"/>
        </w:rPr>
        <w:t xml:space="preserve">FYS4720 </w:t>
      </w:r>
      <w:r>
        <w:rPr>
          <w:b/>
          <w:sz w:val="40"/>
          <w:szCs w:val="40"/>
        </w:rPr>
        <w:t xml:space="preserve">- </w:t>
      </w:r>
      <w:r w:rsidRPr="004A06B9">
        <w:rPr>
          <w:b/>
          <w:sz w:val="40"/>
          <w:szCs w:val="40"/>
        </w:rPr>
        <w:t xml:space="preserve">Lab rapport </w:t>
      </w:r>
    </w:p>
    <w:p w:rsidR="004A06B9" w:rsidRDefault="004A06B9">
      <w:pPr>
        <w:rPr>
          <w:b/>
          <w:sz w:val="40"/>
          <w:szCs w:val="40"/>
        </w:rPr>
      </w:pPr>
      <w:r w:rsidRPr="004A06B9">
        <w:rPr>
          <w:b/>
          <w:sz w:val="40"/>
          <w:szCs w:val="40"/>
        </w:rPr>
        <w:t>Av Jonas Asperud</w:t>
      </w:r>
    </w:p>
    <w:p w:rsidR="00607869" w:rsidRDefault="00607869"/>
    <w:p w:rsidR="004A06B9" w:rsidRDefault="00D567CB">
      <w:r>
        <w:t>Kreft er en av de største helseproblemene i verden. Kroppen har flere forsvarsmekanismer som forebygger forekomsten av kreft, men mutasjoner eller virus kan allikevel undertrykke tumor-supressorene eller overutrykke tumor profilasjons gener. Det blir i dette eksperimentet brukt røntgenstråling til undersøke p53 aktiveringen av MFC-7 celler ved forskjellig stråling og inkuberingstid.</w:t>
      </w:r>
    </w:p>
    <w:p w:rsidR="00607869" w:rsidRPr="00D567CB" w:rsidRDefault="00607869"/>
    <w:p w:rsidR="004A06B9" w:rsidRPr="00531D85" w:rsidRDefault="00531D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4A06B9" w:rsidRPr="00531D85">
        <w:rPr>
          <w:b/>
          <w:sz w:val="28"/>
          <w:szCs w:val="28"/>
        </w:rPr>
        <w:t>Introduksjon</w:t>
      </w:r>
    </w:p>
    <w:p w:rsidR="004A06B9" w:rsidRDefault="0025598B">
      <w:r>
        <w:t xml:space="preserve">I dette eksperimentet skal det brukes </w:t>
      </w:r>
      <w:r w:rsidR="00D567CB">
        <w:t>MFC-7 celler som skal bestråles. Et røntgenrør brukes til å bestråle celleprøvene. Eksperimentet er delt i to deler, hvor det i den første delen bestråles 6 celleprøver med forskjellig dose. p53 aktiviteten undersøkes med doser opp til 2.5 Gy når alle prøvene inkuberes i 2 timer. I den andre delen blir 6 nye celleprøver bestrålt med lik dose, men med forskjellig inkuberingstid. P53 aktiviteten undersøkes også i denne delen.</w:t>
      </w:r>
    </w:p>
    <w:p w:rsidR="00CC7DA7" w:rsidRDefault="00CC7DA7"/>
    <w:p w:rsidR="004A06B9" w:rsidRPr="00531D85" w:rsidRDefault="00531D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C96592" w:rsidRPr="00531D85">
        <w:rPr>
          <w:b/>
          <w:sz w:val="28"/>
          <w:szCs w:val="28"/>
        </w:rPr>
        <w:t>Teori</w:t>
      </w:r>
    </w:p>
    <w:p w:rsidR="003E5221" w:rsidRPr="003959D6" w:rsidRDefault="00CC32A1">
      <w:pPr>
        <w:rPr>
          <w:rFonts w:eastAsiaTheme="minorEastAsia"/>
        </w:rPr>
      </w:pPr>
      <w:r>
        <w:rPr>
          <w:rFonts w:eastAsiaTheme="minorEastAsia"/>
          <w:b/>
        </w:rPr>
        <w:t>Bestråling</w:t>
      </w:r>
      <w:r w:rsidR="003959D6">
        <w:rPr>
          <w:rFonts w:eastAsiaTheme="minorEastAsia"/>
          <w:b/>
        </w:rPr>
        <w:t xml:space="preserve"> </w:t>
      </w:r>
      <w:r w:rsidR="003959D6">
        <w:rPr>
          <w:rFonts w:eastAsiaTheme="minorEastAsia"/>
        </w:rPr>
        <w:t xml:space="preserve">av celler kan skade </w:t>
      </w:r>
      <w:r w:rsidR="00E7747F">
        <w:rPr>
          <w:rFonts w:eastAsiaTheme="minorEastAsia"/>
        </w:rPr>
        <w:t>dem</w:t>
      </w:r>
      <w:r w:rsidR="003959D6">
        <w:rPr>
          <w:rFonts w:eastAsiaTheme="minorEastAsia"/>
        </w:rPr>
        <w:t xml:space="preserve"> hvis strålingen er ioniserende og treffer et strålesensitivt target. </w:t>
      </w:r>
    </w:p>
    <w:p w:rsidR="003959D6" w:rsidRDefault="003959D6">
      <w:pPr>
        <w:rPr>
          <w:rFonts w:eastAsiaTheme="minorEastAsia"/>
        </w:rPr>
      </w:pPr>
    </w:p>
    <w:p w:rsidR="003959D6" w:rsidRDefault="00CC32A1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="00531D85" w:rsidRPr="00CC32A1">
        <w:rPr>
          <w:rFonts w:eastAsiaTheme="minorEastAsia"/>
          <w:b/>
        </w:rPr>
        <w:t>-actin</w:t>
      </w:r>
      <w:r w:rsidR="005968C9">
        <w:rPr>
          <w:rFonts w:eastAsiaTheme="minorEastAsia"/>
          <w:b/>
        </w:rPr>
        <w:t xml:space="preserve"> </w:t>
      </w:r>
      <w:r w:rsidR="00F462A3">
        <w:rPr>
          <w:rFonts w:eastAsiaTheme="minorEastAsia"/>
        </w:rPr>
        <w:t>er et protein som er uttrykt veldig likt, selv om cellen har blitt utsatt for bestråling. Denne brukes i western blotting for å kontrollere at vi har like mye celler i alle prøvene</w:t>
      </w:r>
      <w:r w:rsidR="00A65A36">
        <w:rPr>
          <w:rFonts w:eastAsiaTheme="minorEastAsia"/>
        </w:rPr>
        <w:t xml:space="preserve"> </w:t>
      </w:r>
      <w:r w:rsidR="005E06C0">
        <w:rPr>
          <w:rFonts w:eastAsiaTheme="minorEastAsia"/>
        </w:rPr>
        <w:t>[1]</w:t>
      </w:r>
      <w:r w:rsidR="00F462A3">
        <w:rPr>
          <w:rFonts w:eastAsiaTheme="minorEastAsia"/>
        </w:rPr>
        <w:t xml:space="preserve">. Hvis det ikke stemmer må celleprøvene normaliseres mot </w:t>
      </w:r>
      <m:oMath>
        <m:r>
          <w:rPr>
            <w:rFonts w:ascii="Cambria Math" w:eastAsiaTheme="minorEastAsia" w:hAnsi="Cambria Math"/>
          </w:rPr>
          <m:t>β</m:t>
        </m:r>
      </m:oMath>
      <w:r w:rsidR="00F462A3">
        <w:rPr>
          <w:rFonts w:eastAsiaTheme="minorEastAsia"/>
        </w:rPr>
        <w:t>-actin.</w:t>
      </w:r>
    </w:p>
    <w:p w:rsidR="00EF7205" w:rsidRPr="0025598B" w:rsidRDefault="00EF7205">
      <w:pPr>
        <w:rPr>
          <w:rFonts w:eastAsiaTheme="minorEastAsia"/>
        </w:rPr>
      </w:pPr>
    </w:p>
    <w:p w:rsidR="004A5D91" w:rsidRDefault="004A5D91" w:rsidP="00B14112">
      <w:pPr>
        <w:rPr>
          <w:rFonts w:eastAsiaTheme="minorEastAsia"/>
        </w:rPr>
      </w:pPr>
      <w:r>
        <w:rPr>
          <w:rFonts w:eastAsiaTheme="minorEastAsia"/>
        </w:rPr>
        <w:t xml:space="preserve">Ved et </w:t>
      </w:r>
      <w:r w:rsidRPr="001D0734">
        <w:rPr>
          <w:rFonts w:eastAsiaTheme="minorEastAsia"/>
          <w:b/>
        </w:rPr>
        <w:t>dobbeltrådbrudd</w:t>
      </w:r>
      <w:r>
        <w:rPr>
          <w:rFonts w:eastAsiaTheme="minorEastAsia"/>
        </w:rPr>
        <w:t xml:space="preserve"> er det </w:t>
      </w:r>
      <w:r w:rsidRPr="001D0734">
        <w:rPr>
          <w:rFonts w:eastAsiaTheme="minorEastAsia"/>
          <w:b/>
        </w:rPr>
        <w:t>ATM proteiner</w:t>
      </w:r>
      <w:r>
        <w:rPr>
          <w:rFonts w:eastAsiaTheme="minorEastAsia"/>
        </w:rPr>
        <w:t xml:space="preserve"> som blir aktivert. De er bundet sammen to og to når de er inaktivert, men splittes når de aktiveres. </w:t>
      </w:r>
      <w:r w:rsidR="00A65A36">
        <w:rPr>
          <w:rFonts w:eastAsiaTheme="minorEastAsia"/>
        </w:rPr>
        <w:t>Som illustrert</w:t>
      </w:r>
      <w:r w:rsidR="0097771F">
        <w:rPr>
          <w:rFonts w:eastAsiaTheme="minorEastAsia"/>
        </w:rPr>
        <w:t xml:space="preserve"> i figur (1)</w:t>
      </w:r>
      <w:r w:rsidR="00A65A36">
        <w:rPr>
          <w:rFonts w:eastAsiaTheme="minorEastAsia"/>
        </w:rPr>
        <w:t xml:space="preserve"> nedenfor er det forskjellige responsmekanismer. Hvis cellen er i G1 eller S fasen kan den gå rett til å aktivere p53 eller via Chk2. </w:t>
      </w:r>
      <w:r w:rsidR="00A65A36" w:rsidRPr="001D0734">
        <w:rPr>
          <w:rFonts w:eastAsiaTheme="minorEastAsia"/>
          <w:b/>
        </w:rPr>
        <w:t>p53</w:t>
      </w:r>
      <w:r w:rsidR="00A65A36">
        <w:rPr>
          <w:rFonts w:eastAsiaTheme="minorEastAsia"/>
        </w:rPr>
        <w:t xml:space="preserve"> utrykker videre </w:t>
      </w:r>
      <w:r w:rsidR="00A65A36" w:rsidRPr="001D0734">
        <w:rPr>
          <w:rFonts w:eastAsiaTheme="minorEastAsia"/>
          <w:b/>
        </w:rPr>
        <w:t>p21</w:t>
      </w:r>
      <w:r w:rsidR="00A65A36">
        <w:rPr>
          <w:rFonts w:eastAsiaTheme="minorEastAsia"/>
        </w:rPr>
        <w:t xml:space="preserve"> som er en Cdk-inhibitor protein.</w:t>
      </w:r>
      <w:r w:rsidR="002F31FE">
        <w:rPr>
          <w:rFonts w:eastAsiaTheme="minorEastAsia"/>
        </w:rPr>
        <w:t xml:space="preserve"> p21 legger seg over G1/S-Cdk eller S-Cdk slik at det inaktiverer</w:t>
      </w:r>
      <w:r w:rsidR="00F711EB">
        <w:rPr>
          <w:rFonts w:eastAsiaTheme="minorEastAsia"/>
        </w:rPr>
        <w:t>/dekker</w:t>
      </w:r>
      <w:r w:rsidR="002F31FE">
        <w:rPr>
          <w:rFonts w:eastAsiaTheme="minorEastAsia"/>
        </w:rPr>
        <w:t xml:space="preserve"> de aktive regionene</w:t>
      </w:r>
      <w:r w:rsidR="005451DE">
        <w:rPr>
          <w:rFonts w:eastAsiaTheme="minorEastAsia"/>
        </w:rPr>
        <w:t xml:space="preserve"> på Cdk’ene</w:t>
      </w:r>
      <w:r w:rsidR="002F31FE">
        <w:rPr>
          <w:rFonts w:eastAsiaTheme="minorEastAsia"/>
        </w:rPr>
        <w:t>.</w:t>
      </w:r>
      <w:r w:rsidR="005451DE">
        <w:rPr>
          <w:rFonts w:eastAsiaTheme="minorEastAsia"/>
        </w:rPr>
        <w:t xml:space="preserve"> Dette forhindrer cellen å gå videre i cellesyklusen og gir tid til å reparere skadene</w:t>
      </w:r>
      <w:r w:rsidR="00846956">
        <w:rPr>
          <w:rFonts w:eastAsiaTheme="minorEastAsia"/>
        </w:rPr>
        <w:t>, celle arrest</w:t>
      </w:r>
      <w:r w:rsidR="005451DE">
        <w:rPr>
          <w:rFonts w:eastAsiaTheme="minorEastAsia"/>
        </w:rPr>
        <w:t>.</w:t>
      </w:r>
      <w:r w:rsidR="00962D2B">
        <w:rPr>
          <w:rFonts w:eastAsiaTheme="minorEastAsia"/>
        </w:rPr>
        <w:t xml:space="preserve"> Dette er en sen-respons mekanisme og tar litt tid før den trer i kraft.</w:t>
      </w:r>
      <w:r w:rsidR="00846956">
        <w:rPr>
          <w:rFonts w:eastAsiaTheme="minorEastAsia"/>
        </w:rPr>
        <w:t xml:space="preserve"> I tillegg til å kunne legge cellen i celle arrest kan også p53 bestemme at systemet av celler har det bedre om den begår apoptose. </w:t>
      </w:r>
      <w:r w:rsidR="00B14112">
        <w:rPr>
          <w:rFonts w:eastAsiaTheme="minorEastAsia"/>
        </w:rPr>
        <w:t xml:space="preserve">Når p53 er i normal tilstand festet til Mdm2 som inaktiverer den. De </w:t>
      </w:r>
      <w:r w:rsidR="00B14112">
        <w:rPr>
          <w:rFonts w:cstheme="minorHAnsi"/>
        </w:rPr>
        <w:t>blir ubiquitylert og degenerert.</w:t>
      </w:r>
    </w:p>
    <w:p w:rsidR="00E62DDE" w:rsidRPr="004A5D91" w:rsidRDefault="00E62DDE">
      <w:pPr>
        <w:rPr>
          <w:rFonts w:eastAsiaTheme="minorEastAsia"/>
        </w:rPr>
      </w:pPr>
    </w:p>
    <w:p w:rsidR="004A5D91" w:rsidRPr="00CC32A1" w:rsidRDefault="004A5D91" w:rsidP="004A5D91">
      <w:pPr>
        <w:jc w:val="center"/>
        <w:rPr>
          <w:b/>
        </w:rPr>
      </w:pPr>
      <w:r>
        <w:rPr>
          <w:b/>
          <w:noProof/>
          <w:lang w:eastAsia="nb-NO"/>
        </w:rPr>
        <w:lastRenderedPageBreak/>
        <w:drawing>
          <wp:inline distT="0" distB="0" distL="0" distR="0">
            <wp:extent cx="3774769" cy="258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M_response_slide_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195" cy="261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D6" w:rsidRDefault="003959D6">
      <w:pPr>
        <w:rPr>
          <w:b/>
        </w:rPr>
      </w:pPr>
    </w:p>
    <w:p w:rsidR="00531D85" w:rsidRDefault="0097771F">
      <w:r w:rsidRPr="0097771F">
        <w:rPr>
          <w:b/>
          <w:i/>
        </w:rPr>
        <w:t>PBS</w:t>
      </w:r>
      <w:r>
        <w:rPr>
          <w:b/>
          <w:i/>
        </w:rPr>
        <w:t xml:space="preserve"> </w:t>
      </w:r>
      <w:r>
        <w:t>har en saltkonsentrasjon som er lik den i cellekjernen, som forhindrer osmosisk trykk og den har en stabil pH-verdi.</w:t>
      </w:r>
    </w:p>
    <w:p w:rsidR="00CC7DA7" w:rsidRDefault="00CC7DA7"/>
    <w:p w:rsidR="00F56C6E" w:rsidRDefault="00F56C6E">
      <w:r w:rsidRPr="00F56C6E">
        <w:rPr>
          <w:b/>
          <w:i/>
        </w:rPr>
        <w:t>SDS-</w:t>
      </w:r>
      <w:r w:rsidR="001C4483">
        <w:rPr>
          <w:b/>
          <w:i/>
        </w:rPr>
        <w:t>sample b</w:t>
      </w:r>
      <w:r w:rsidRPr="00F56C6E">
        <w:rPr>
          <w:b/>
          <w:i/>
        </w:rPr>
        <w:t>uffer</w:t>
      </w:r>
      <w:r>
        <w:rPr>
          <w:b/>
          <w:i/>
        </w:rPr>
        <w:t xml:space="preserve"> </w:t>
      </w:r>
      <w:r>
        <w:t>pakker peptidkjedene i en celleprøve inn med en ladning som er proporsjonal med lengden på peptidkjeden.</w:t>
      </w:r>
    </w:p>
    <w:p w:rsidR="00CC7DA7" w:rsidRPr="00F56C6E" w:rsidRDefault="00CC7DA7"/>
    <w:p w:rsidR="0097771F" w:rsidRDefault="0022558F">
      <w:r w:rsidRPr="0022558F">
        <w:rPr>
          <w:b/>
          <w:i/>
        </w:rPr>
        <w:t xml:space="preserve">Western blotting </w:t>
      </w:r>
      <w:r>
        <w:t>er en metode hvor man bruker SDS-page gel med celleprøver.</w:t>
      </w:r>
      <w:r w:rsidR="00663394">
        <w:t xml:space="preserve"> Denne plasseres mellom en sandwich av </w:t>
      </w:r>
      <w:r w:rsidR="00266805">
        <w:t>«sheet filter»</w:t>
      </w:r>
      <w:r w:rsidR="003E7495">
        <w:t>.</w:t>
      </w:r>
      <w:r w:rsidR="00266805">
        <w:t xml:space="preserve"> Dette blir så plassert i en blotting buffer maskin som trekker peptidskjedene mot anoden. Jo større kjeden er jo saktere beveger den seg.</w:t>
      </w:r>
    </w:p>
    <w:p w:rsidR="00CC7DA7" w:rsidRPr="0022558F" w:rsidRDefault="00CC7DA7"/>
    <w:p w:rsidR="004A06B9" w:rsidRDefault="00531D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4A06B9" w:rsidRPr="00531D85">
        <w:rPr>
          <w:b/>
          <w:sz w:val="28"/>
          <w:szCs w:val="28"/>
        </w:rPr>
        <w:t>Metode</w:t>
      </w:r>
    </w:p>
    <w:p w:rsidR="00B41797" w:rsidRPr="00B41797" w:rsidRDefault="00B41797">
      <w:r>
        <w:t>Eksperimentet er del</w:t>
      </w:r>
      <w:r w:rsidR="0007130C">
        <w:t>t</w:t>
      </w:r>
      <w:r>
        <w:t xml:space="preserve"> opp i to undereksperimenter, hvor metodene er litt forskjellige. Prepareringen for analyseringen var lik og har en egen seksjon.</w:t>
      </w:r>
      <w:r w:rsidR="00402E1D">
        <w:t xml:space="preserve"> Siden rapporten skal være kort, går jeg ikke inn i detaljer.</w:t>
      </w:r>
    </w:p>
    <w:p w:rsidR="00702582" w:rsidRPr="00702582" w:rsidRDefault="0007130C">
      <w:r>
        <w:t xml:space="preserve">I </w:t>
      </w:r>
      <w:r w:rsidR="00702582" w:rsidRPr="00702582">
        <w:rPr>
          <w:b/>
          <w:i/>
        </w:rPr>
        <w:t>Eksperiment 1</w:t>
      </w:r>
      <w:r>
        <w:rPr>
          <w:b/>
          <w:i/>
        </w:rPr>
        <w:t xml:space="preserve"> </w:t>
      </w:r>
      <w:r>
        <w:t>ble det bestrålt 6 celleprøver i forskjellige flasker. Røntgenrøret brukt ble stil til 220 kV og 10 mA. En av prøvene ble ikke bestrålt, men ble allikevel brakt til strålerommet for å få den samme temperatur overgang osv. De 5 andre prøvene ble bestrålt med 0.5 – 2.5 Gy med 0.5 Gy intervaller.</w:t>
      </w:r>
      <w:r w:rsidR="0052319A">
        <w:t xml:space="preserve"> Deretter ble disse inkubert i 2 timer.</w:t>
      </w:r>
    </w:p>
    <w:p w:rsidR="00B41797" w:rsidRPr="00F760F2" w:rsidRDefault="00702582" w:rsidP="00702582">
      <w:r>
        <w:rPr>
          <w:b/>
          <w:i/>
        </w:rPr>
        <w:t>Eksperiment 2</w:t>
      </w:r>
      <w:r w:rsidR="0052319A">
        <w:rPr>
          <w:b/>
          <w:i/>
        </w:rPr>
        <w:t xml:space="preserve"> </w:t>
      </w:r>
      <w:r w:rsidR="0052319A">
        <w:t>var relativt likt. Røntgenrøret hadde samme spenning og strøm. En av prøvene ble ikke bestrålt som før, men resten av de 6 prøvene ble bestrålt ved forskjellige tidspunkt slik at de får forskjellig inkuberingstid. Tiden mellom hver stråling varierte fra 0.5 – 2.5 timer med 0.5 timers mellomrom.</w:t>
      </w:r>
    </w:p>
    <w:p w:rsidR="00B41797" w:rsidRDefault="00830A95" w:rsidP="00B41797">
      <w:pPr>
        <w:rPr>
          <w:b/>
          <w:i/>
        </w:rPr>
      </w:pPr>
      <w:r>
        <w:rPr>
          <w:b/>
          <w:i/>
        </w:rPr>
        <w:t>Forbereding</w:t>
      </w:r>
      <w:r w:rsidR="00B41797">
        <w:rPr>
          <w:b/>
          <w:i/>
        </w:rPr>
        <w:t xml:space="preserve"> </w:t>
      </w:r>
      <w:r>
        <w:rPr>
          <w:b/>
          <w:i/>
        </w:rPr>
        <w:t>til</w:t>
      </w:r>
      <w:r w:rsidR="00B41797">
        <w:rPr>
          <w:b/>
          <w:i/>
        </w:rPr>
        <w:t xml:space="preserve"> chemiluminescence</w:t>
      </w:r>
      <w:r w:rsidR="00557E74">
        <w:rPr>
          <w:b/>
          <w:i/>
        </w:rPr>
        <w:t xml:space="preserve"> deteksjon</w:t>
      </w:r>
    </w:p>
    <w:p w:rsidR="00B41797" w:rsidRDefault="0097771F" w:rsidP="00702582">
      <w:r>
        <w:t xml:space="preserve">Trypsin tilsettes så prøven for å bryte proteinbindingene til flasken. Deretter tilsettes 1ml PBS for å </w:t>
      </w:r>
      <w:r w:rsidR="00937019">
        <w:t>skylde ut cellene. Væsken suges ut m/celler og o</w:t>
      </w:r>
      <w:r w:rsidR="0014001E">
        <w:t xml:space="preserve">verføres så til en ependorftube, gjøres for alle </w:t>
      </w:r>
      <w:r w:rsidR="0014001E">
        <w:lastRenderedPageBreak/>
        <w:t>prøvene</w:t>
      </w:r>
      <w:r w:rsidR="00155B17">
        <w:t>, ependorftubene ble veid før de ble tilsatt noe væske</w:t>
      </w:r>
      <w:r w:rsidR="0014001E">
        <w:t>.</w:t>
      </w:r>
      <w:r w:rsidR="00CB1FA6">
        <w:t xml:space="preserve"> Deretter sentrifugeres prøven for å knuse cellene, deretter suges væsken ut av ependorftuben</w:t>
      </w:r>
      <w:r w:rsidR="00155B17">
        <w:t xml:space="preserve"> og tuben veies igjen</w:t>
      </w:r>
      <w:r w:rsidR="00CB1FA6">
        <w:t>.</w:t>
      </w:r>
      <w:r w:rsidR="00F56C6E">
        <w:t xml:space="preserve"> RIPA og SDS-buffer ble så tilsatt. Henviser til oppgavetekst for mengder. </w:t>
      </w:r>
    </w:p>
    <w:p w:rsidR="00494C81" w:rsidRDefault="00494C81" w:rsidP="00494C81">
      <w:r>
        <w:t>Deretter ble prøvene tilsatt en SDS-page gel med 10 brønner, hvor de tomme brønnene ble tilsatt sample buffer for å hindre osmosisk trykk. En av de tomme brønnene blir så tilsatt en molekylvekt markør, som gir synlige markeringer ved kjente posisjoner.</w:t>
      </w:r>
      <w:r w:rsidR="005C4A07">
        <w:t xml:space="preserve"> SDS-page gelen bl</w:t>
      </w:r>
      <w:r w:rsidR="00341832">
        <w:t>ir så brukt i western blotti</w:t>
      </w:r>
      <w:r w:rsidR="004E7D36">
        <w:t>ng. Se oppg. tekst for detaljer om hvordan det ble utført.</w:t>
      </w:r>
    </w:p>
    <w:p w:rsidR="004E7D36" w:rsidRPr="00F760F2" w:rsidRDefault="004E7D36" w:rsidP="00494C81">
      <w:r>
        <w:t>Når blotting er ferdig blir membranen</w:t>
      </w:r>
      <w:r w:rsidR="00F97DBC">
        <w:t xml:space="preserve"> kuttet i passende størrelse (inluderer </w:t>
      </w:r>
      <m:oMath>
        <m:r>
          <w:rPr>
            <w:rFonts w:ascii="Cambria Math" w:hAnsi="Cambria Math"/>
          </w:rPr>
          <m:t>β</m:t>
        </m:r>
      </m:oMath>
      <w:r w:rsidR="00F97DBC">
        <w:rPr>
          <w:rFonts w:eastAsiaTheme="minorEastAsia"/>
        </w:rPr>
        <w:t>-actin og p53 området) og</w:t>
      </w:r>
      <w:r>
        <w:t xml:space="preserve"> inkubert i blocking løsning</w:t>
      </w:r>
      <w:r w:rsidR="00932DED">
        <w:t xml:space="preserve"> i 30 min</w:t>
      </w:r>
      <w:r>
        <w:t xml:space="preserve">, som sørger for at antistoffet ikke fester seg der det ikke er noen peptidkjeder. </w:t>
      </w:r>
      <w:r w:rsidR="00932DED">
        <w:t>Deretter blir membran</w:t>
      </w:r>
      <w:r w:rsidR="00F97DBC">
        <w:t xml:space="preserve">en skylt og deretter </w:t>
      </w:r>
      <w:r w:rsidR="00932DED">
        <w:t xml:space="preserve">tilsettes primær antistoffet som inkuberes i 1 time, dette binder seg da til både </w:t>
      </w:r>
      <m:oMath>
        <m:r>
          <w:rPr>
            <w:rFonts w:ascii="Cambria Math" w:hAnsi="Cambria Math"/>
          </w:rPr>
          <m:t>β</m:t>
        </m:r>
      </m:oMath>
      <w:r w:rsidR="00932DED">
        <w:rPr>
          <w:rFonts w:eastAsiaTheme="minorEastAsia"/>
        </w:rPr>
        <w:t xml:space="preserve">-actin og </w:t>
      </w:r>
      <w:r w:rsidR="00F97DBC">
        <w:rPr>
          <w:rFonts w:eastAsiaTheme="minorEastAsia"/>
        </w:rPr>
        <w:t>p53. Dette skyldes en gang til og deretter tilsettes sekundær antistoffet som binder seg til primær antistoffet, inkuberes i 30 min.</w:t>
      </w:r>
      <w:r w:rsidR="00303136">
        <w:rPr>
          <w:rFonts w:eastAsiaTheme="minorEastAsia"/>
        </w:rPr>
        <w:t xml:space="preserve"> Dette skyldes en siste gang før chemilumicent substrat løsningen tilsettes, som binder seg til sekundær antistoffet og emitterer lys. </w:t>
      </w:r>
    </w:p>
    <w:p w:rsidR="004A06B9" w:rsidRDefault="004A06B9"/>
    <w:p w:rsidR="003213B1" w:rsidRPr="009B60B3" w:rsidRDefault="009B60B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="004A06B9" w:rsidRPr="009B60B3">
        <w:rPr>
          <w:b/>
          <w:sz w:val="28"/>
          <w:szCs w:val="28"/>
        </w:rPr>
        <w:t>Resultat</w:t>
      </w:r>
    </w:p>
    <w:p w:rsidR="00CC7DA7" w:rsidRDefault="004910D8" w:rsidP="007977DC">
      <w:r>
        <w:t>Siden resultatene fra prøvene i år ikke er så lette å tolke, velger jeg å analysere prøvene som ble gjort i fjor, 2017.</w:t>
      </w:r>
      <w:r w:rsidR="00CC7DA7">
        <w:t xml:space="preserve"> </w:t>
      </w:r>
    </w:p>
    <w:p w:rsidR="003213B1" w:rsidRDefault="0048254B" w:rsidP="007977DC">
      <w:r>
        <w:t>Til venstre</w:t>
      </w:r>
      <w:r w:rsidR="005B2492">
        <w:t xml:space="preserve"> i figur 1</w:t>
      </w:r>
      <w:r>
        <w:t xml:space="preserve"> er bildet som ble tatt a</w:t>
      </w:r>
      <w:r w:rsidR="006557AA">
        <w:t xml:space="preserve">v chemiluminecsence detektoren, med relative størrelser </w:t>
      </w:r>
      <w:r w:rsidR="005B2492">
        <w:t>som</w:t>
      </w:r>
      <w:r w:rsidR="006557AA">
        <w:t xml:space="preserve"> intensiteten.</w:t>
      </w:r>
      <w:r w:rsidR="00536798">
        <w:t xml:space="preserve"> Øverst i bildet er </w:t>
      </w:r>
      <m:oMath>
        <m:r>
          <w:rPr>
            <w:rFonts w:ascii="Cambria Math" w:hAnsi="Cambria Math"/>
          </w:rPr>
          <m:t>β</m:t>
        </m:r>
      </m:oMath>
      <w:r w:rsidR="00536798">
        <w:rPr>
          <w:rFonts w:eastAsiaTheme="minorEastAsia"/>
        </w:rPr>
        <w:t>-actin, hvor kontroll prøven er til venstre. Fra venstre til høyre øker dosen gitt til cellene som går fra 0 Gy til 2.5 Gy med 0.5 Gy intervaller.</w:t>
      </w:r>
      <w:r w:rsidR="00BE5474">
        <w:rPr>
          <w:rFonts w:eastAsiaTheme="minorEastAsia"/>
        </w:rPr>
        <w:t xml:space="preserve"> Nederst er de korresponderende p53 prøvene i samme rekkefølge.</w:t>
      </w:r>
      <w:r w:rsidR="00536798">
        <w:rPr>
          <w:rFonts w:eastAsiaTheme="minorEastAsia"/>
        </w:rPr>
        <w:t xml:space="preserve"> </w:t>
      </w:r>
      <w:r w:rsidR="006557AA">
        <w:t xml:space="preserve"> </w:t>
      </w:r>
      <w:r w:rsidR="00536798">
        <w:t>Når bildet forstørres er det mulig å se hvor grensene for p53</w:t>
      </w:r>
      <w:r w:rsidR="00BB189F">
        <w:t xml:space="preserve"> kan </w:t>
      </w:r>
      <w:r w:rsidR="00E82B38">
        <w:t>ha vært</w:t>
      </w:r>
      <w:r w:rsidR="00BB189F">
        <w:t xml:space="preserve">, </w:t>
      </w:r>
      <w:r w:rsidR="00E82B38">
        <w:t>grensene settes hvor det er et mørkt skille</w:t>
      </w:r>
      <w:r w:rsidR="00BB189F">
        <w:t>.</w:t>
      </w:r>
      <w:r w:rsidR="005B2492">
        <w:t xml:space="preserve"> Bildet ble analysert i Python hvor den totale intensiteten innenfor </w:t>
      </w:r>
      <w:r w:rsidR="00AC5A06">
        <w:t>grensene nevnt, med en kontstant avgrensning i y-retning på bildet</w:t>
      </w:r>
      <w:r w:rsidR="004C5597">
        <w:t xml:space="preserve"> (</w:t>
      </w:r>
      <w:r w:rsidR="00E151BD">
        <w:t>50-100 p</w:t>
      </w:r>
      <w:r w:rsidR="004C5597">
        <w:t>x)</w:t>
      </w:r>
      <w:r w:rsidR="00561DFA">
        <w:t>.</w:t>
      </w:r>
      <w:r w:rsidR="007977DC">
        <w:t xml:space="preserve"> Til høyre, i figur 2 vises intensiteten fra hver celleprøve for en gitt dose. </w:t>
      </w:r>
      <m:oMath>
        <m:r>
          <w:rPr>
            <w:rFonts w:ascii="Cambria Math" w:hAnsi="Cambria Math"/>
          </w:rPr>
          <m:t>β</m:t>
        </m:r>
      </m:oMath>
      <w:r w:rsidR="007977DC">
        <w:rPr>
          <w:rFonts w:eastAsiaTheme="minorEastAsia"/>
        </w:rPr>
        <w:t>-actin er brukt som normalisering, dvs. at den relative dose intensiteten er delt på den relative</w:t>
      </w:r>
      <w:r w:rsidR="007977DC">
        <w:t xml:space="preserve"> </w:t>
      </w:r>
      <m:oMath>
        <m:r>
          <w:rPr>
            <w:rFonts w:ascii="Cambria Math" w:hAnsi="Cambria Math"/>
          </w:rPr>
          <m:t>β</m:t>
        </m:r>
      </m:oMath>
      <w:r w:rsidR="007977DC">
        <w:rPr>
          <w:rFonts w:eastAsiaTheme="minorEastAsia"/>
        </w:rPr>
        <w:t>-actin intensiteten.</w:t>
      </w:r>
      <w:r w:rsidR="00D12E50">
        <w:rPr>
          <w:rFonts w:eastAsiaTheme="minorEastAsia"/>
        </w:rPr>
        <w:t xml:space="preserve"> </w:t>
      </w:r>
    </w:p>
    <w:p w:rsidR="004910D8" w:rsidRDefault="004910D8"/>
    <w:p w:rsidR="00E414E0" w:rsidRDefault="00E414E0"/>
    <w:p w:rsidR="00E414E0" w:rsidRDefault="00E414E0"/>
    <w:p w:rsidR="00E414E0" w:rsidRDefault="00E414E0"/>
    <w:p w:rsidR="003213B1" w:rsidRDefault="00AC5A06">
      <w:r>
        <w:rPr>
          <w:noProof/>
          <w:lang w:eastAsia="nb-NO"/>
        </w:rPr>
        <w:lastRenderedPageBreak/>
        <w:drawing>
          <wp:anchor distT="0" distB="0" distL="144145" distR="0" simplePos="0" relativeHeight="251659264" behindDoc="1" locked="0" layoutInCell="1" allowOverlap="1">
            <wp:simplePos x="0" y="0"/>
            <wp:positionH relativeFrom="column">
              <wp:posOffset>2829267</wp:posOffset>
            </wp:positionH>
            <wp:positionV relativeFrom="paragraph">
              <wp:posOffset>129002</wp:posOffset>
            </wp:positionV>
            <wp:extent cx="2629535" cy="2047875"/>
            <wp:effectExtent l="0" t="0" r="0" b="9525"/>
            <wp:wrapTight wrapText="bothSides">
              <wp:wrapPolygon edited="0">
                <wp:start x="0" y="0"/>
                <wp:lineTo x="0" y="21500"/>
                <wp:lineTo x="21438" y="21500"/>
                <wp:lineTo x="214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nb-N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14605</wp:posOffset>
            </wp:positionH>
            <wp:positionV relativeFrom="paragraph">
              <wp:posOffset>155575</wp:posOffset>
            </wp:positionV>
            <wp:extent cx="2654935" cy="1998345"/>
            <wp:effectExtent l="0" t="0" r="0" b="1905"/>
            <wp:wrapTight wrapText="bothSides">
              <wp:wrapPolygon edited="0">
                <wp:start x="0" y="0"/>
                <wp:lineTo x="0" y="21415"/>
                <wp:lineTo x="21388" y="21415"/>
                <wp:lineTo x="213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0D8">
        <w:t xml:space="preserve"> </w:t>
      </w:r>
    </w:p>
    <w:p w:rsidR="003213B1" w:rsidRDefault="003213B1"/>
    <w:p w:rsidR="004A06B9" w:rsidRDefault="004A06B9" w:rsidP="003213B1">
      <w:pPr>
        <w:jc w:val="both"/>
      </w:pPr>
    </w:p>
    <w:p w:rsidR="004A06B9" w:rsidRDefault="004A06B9"/>
    <w:p w:rsidR="003213B1" w:rsidRDefault="003213B1"/>
    <w:p w:rsidR="003213B1" w:rsidRDefault="003213B1"/>
    <w:p w:rsidR="003213B1" w:rsidRDefault="003213B1"/>
    <w:p w:rsidR="003213B1" w:rsidRDefault="00AC5A06"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3666281" wp14:editId="49DDD4B1">
                <wp:simplePos x="0" y="0"/>
                <wp:positionH relativeFrom="column">
                  <wp:posOffset>2942590</wp:posOffset>
                </wp:positionH>
                <wp:positionV relativeFrom="paragraph">
                  <wp:posOffset>294982</wp:posOffset>
                </wp:positionV>
                <wp:extent cx="26314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70AA4" w:rsidRPr="00F97E52" w:rsidRDefault="00B70AA4" w:rsidP="001E07C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viser analysen av chemiluminescence deteksjonen. Plottet viser intensiteten ved en gitt dose som er normali</w:t>
                            </w:r>
                            <w:r w:rsidR="0053380C">
                              <w:t xml:space="preserve">sert ut ifra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oMath>
                            <w:r>
                              <w:t>-actin</w:t>
                            </w:r>
                            <w:r w:rsidR="0053380C">
                              <w:t>. Det er ikke</w:t>
                            </w:r>
                            <w:r w:rsidR="005949A3">
                              <w:t xml:space="preserve"> alltid</w:t>
                            </w:r>
                            <w:r w:rsidR="0053380C">
                              <w:t xml:space="preserve"> et 1 til 1 forhold av chemiluminescence</w:t>
                            </w:r>
                            <w:r w:rsidR="004435BF">
                              <w:t xml:space="preserve"> og antall p53</w:t>
                            </w:r>
                            <w:r w:rsidR="0053380C">
                              <w:t>, men intensiteten representerer antall</w:t>
                            </w:r>
                            <w:r w:rsidR="00BC3A0E">
                              <w:t>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66628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1.7pt;margin-top:23.25pt;width:207.2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" stroked="f">
                <v:textbox style="mso-fit-shape-to-text:t" inset="0,0,0,0">
                  <w:txbxContent>
                    <w:p w:rsidR="00B70AA4" w:rsidRPr="00F97E52" w:rsidRDefault="00B70AA4" w:rsidP="001E07C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viser analysen av chemiluminescence deteksjonen. Plottet viser intensiteten ved en gitt dose som er normali</w:t>
                      </w:r>
                      <w:r w:rsidR="0053380C">
                        <w:t xml:space="preserve">sert ut ifra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oMath>
                      <w:r>
                        <w:t>-actin</w:t>
                      </w:r>
                      <w:r w:rsidR="0053380C">
                        <w:t>. Det er ikke</w:t>
                      </w:r>
                      <w:r w:rsidR="005949A3">
                        <w:t xml:space="preserve"> alltid</w:t>
                      </w:r>
                      <w:r w:rsidR="0053380C">
                        <w:t xml:space="preserve"> et 1 til 1 forhold av chemiluminescence</w:t>
                      </w:r>
                      <w:r w:rsidR="004435BF">
                        <w:t xml:space="preserve"> og antall p53</w:t>
                      </w:r>
                      <w:r w:rsidR="0053380C">
                        <w:t>, men intensiteten representerer antall</w:t>
                      </w:r>
                      <w:r w:rsidR="00BC3A0E">
                        <w:t>et.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87061E" w:rsidRDefault="00AC5A06"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3248A62" wp14:editId="2BDD8E38">
                <wp:simplePos x="0" y="0"/>
                <wp:positionH relativeFrom="margin">
                  <wp:align>left</wp:align>
                </wp:positionH>
                <wp:positionV relativeFrom="paragraph">
                  <wp:posOffset>5276</wp:posOffset>
                </wp:positionV>
                <wp:extent cx="2548255" cy="635"/>
                <wp:effectExtent l="0" t="0" r="4445" b="0"/>
                <wp:wrapTight wrapText="bothSides">
                  <wp:wrapPolygon edited="0">
                    <wp:start x="0" y="0"/>
                    <wp:lineTo x="0" y="20952"/>
                    <wp:lineTo x="21476" y="20952"/>
                    <wp:lineTo x="21476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8334F" w:rsidRPr="00A61818" w:rsidRDefault="0098334F" w:rsidP="001E07C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 w:rsidR="00B70AA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viser chemiluminescence fra prøven</w:t>
                            </w:r>
                            <w:r w:rsidR="004A523D">
                              <w:t xml:space="preserve">, hvor det er gitt forskjellige doser til forskjellige </w:t>
                            </w:r>
                            <w:r w:rsidR="005949A3">
                              <w:t>celleprøver. Til venstre er kontroll</w:t>
                            </w:r>
                            <w:r w:rsidR="004A523D">
                              <w:t xml:space="preserve">prøven uten </w:t>
                            </w:r>
                            <w:r w:rsidR="005949A3">
                              <w:t xml:space="preserve">bestråling </w:t>
                            </w:r>
                            <w:r w:rsidR="004A523D">
                              <w:t xml:space="preserve">og </w:t>
                            </w:r>
                            <w:r w:rsidR="005949A3">
                              <w:t>mot høyre er det gitt en</w:t>
                            </w:r>
                            <w:r w:rsidR="004A523D">
                              <w:t xml:space="preserve"> stignde dose. Se tekst for mer </w:t>
                            </w:r>
                            <w:r w:rsidR="00FB22F7">
                              <w:t>informasjon</w:t>
                            </w:r>
                            <w:r>
                              <w:t>. Øverst</w:t>
                            </w:r>
                            <w:r w:rsidR="005949A3">
                              <w:t xml:space="preserve"> i bildet</w:t>
                            </w:r>
                            <w:r w:rsidR="0053380C">
                              <w:t xml:space="preserve"> 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oMath>
                            <w:r>
                              <w:t>-actin og nederst er korresponderende p53</w:t>
                            </w:r>
                            <w:r w:rsidR="00FB4291">
                              <w:t>, hvor alle prøvene inkuberes i 2 timer.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48A62" id="Text Box 5" o:spid="_x0000_s1027" type="#_x0000_t202" style="position:absolute;margin-left:0;margin-top:.4pt;width:200.65pt;height:.05pt;z-index:-2516541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" stroked="f">
                <v:textbox style="mso-fit-shape-to-text:t" inset="0,0,0,0">
                  <w:txbxContent>
                    <w:p w:rsidR="0098334F" w:rsidRPr="00A61818" w:rsidRDefault="0098334F" w:rsidP="001E07C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 w:rsidR="00B70AA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viser chemiluminescence fra prøven</w:t>
                      </w:r>
                      <w:r w:rsidR="004A523D">
                        <w:t xml:space="preserve">, hvor det er gitt forskjellige doser til forskjellige </w:t>
                      </w:r>
                      <w:r w:rsidR="005949A3">
                        <w:t>celleprøver. Til venstre er kontroll</w:t>
                      </w:r>
                      <w:r w:rsidR="004A523D">
                        <w:t xml:space="preserve">prøven uten </w:t>
                      </w:r>
                      <w:r w:rsidR="005949A3">
                        <w:t xml:space="preserve">bestråling </w:t>
                      </w:r>
                      <w:r w:rsidR="004A523D">
                        <w:t xml:space="preserve">og </w:t>
                      </w:r>
                      <w:r w:rsidR="005949A3">
                        <w:t>mot høyre er det gitt en</w:t>
                      </w:r>
                      <w:r w:rsidR="004A523D">
                        <w:t xml:space="preserve"> stignde dose. Se tekst for mer </w:t>
                      </w:r>
                      <w:r w:rsidR="00FB22F7">
                        <w:t>informasjon</w:t>
                      </w:r>
                      <w:r>
                        <w:t>. Øverst</w:t>
                      </w:r>
                      <w:r w:rsidR="005949A3">
                        <w:t xml:space="preserve"> i bildet</w:t>
                      </w:r>
                      <w:r w:rsidR="0053380C">
                        <w:t xml:space="preserve"> er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oMath>
                      <w:r>
                        <w:t>-actin og nederst er korresponderende p53</w:t>
                      </w:r>
                      <w:r w:rsidR="00FB4291">
                        <w:t>, hvor alle prøvene inkuberes i 2 timer.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D86073" w:rsidRDefault="00D86073"/>
    <w:p w:rsidR="0087061E" w:rsidRDefault="004F0EA6">
      <w:r>
        <w:t>I tabell 1</w:t>
      </w:r>
      <w:r w:rsidR="00C96592">
        <w:t xml:space="preserve"> nedenfor er de relative</w:t>
      </w:r>
      <w:r w:rsidR="00A339AA">
        <w:t xml:space="preserve"> intensitetene</w:t>
      </w:r>
      <w:r w:rsidR="00C96592">
        <w:t xml:space="preserve"> </w:t>
      </w:r>
      <w:r w:rsidR="00A32DD7">
        <w:t xml:space="preserve">til både p53 og </w:t>
      </w:r>
      <m:oMath>
        <m:r>
          <w:rPr>
            <w:rFonts w:ascii="Cambria Math" w:hAnsi="Cambria Math"/>
          </w:rPr>
          <m:t>β</m:t>
        </m:r>
      </m:oMath>
      <w:r w:rsidR="00A32DD7">
        <w:rPr>
          <w:rFonts w:eastAsiaTheme="minorEastAsia"/>
        </w:rPr>
        <w:t>-actin listet, f</w:t>
      </w:r>
      <w:r w:rsidR="00EC7D55">
        <w:rPr>
          <w:rFonts w:eastAsiaTheme="minorEastAsia"/>
        </w:rPr>
        <w:t>or de forskjellige stråledosene gitt til celleprøvene.</w:t>
      </w:r>
    </w:p>
    <w:p w:rsidR="00A32DD7" w:rsidRDefault="00A32D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C96592" w:rsidTr="00C96592">
        <w:trPr>
          <w:trHeight w:val="397"/>
        </w:trPr>
        <w:tc>
          <w:tcPr>
            <w:tcW w:w="1294" w:type="dxa"/>
            <w:tcBorders>
              <w:top w:val="nil"/>
              <w:left w:val="nil"/>
            </w:tcBorders>
            <w:shd w:val="clear" w:color="auto" w:fill="FFFFFF" w:themeFill="background1"/>
          </w:tcPr>
          <w:p w:rsidR="00C96592" w:rsidRDefault="00C96592" w:rsidP="00C96592">
            <w:pPr>
              <w:jc w:val="center"/>
            </w:pPr>
          </w:p>
        </w:tc>
        <w:tc>
          <w:tcPr>
            <w:tcW w:w="1294" w:type="dxa"/>
            <w:shd w:val="clear" w:color="auto" w:fill="D0CECE" w:themeFill="background2" w:themeFillShade="E6"/>
          </w:tcPr>
          <w:p w:rsidR="00C96592" w:rsidRDefault="00C96592" w:rsidP="00C96592">
            <w:pPr>
              <w:jc w:val="center"/>
            </w:pPr>
            <w:r>
              <w:t>0 Gy</w:t>
            </w:r>
          </w:p>
        </w:tc>
        <w:tc>
          <w:tcPr>
            <w:tcW w:w="1294" w:type="dxa"/>
            <w:shd w:val="clear" w:color="auto" w:fill="D0CECE" w:themeFill="background2" w:themeFillShade="E6"/>
          </w:tcPr>
          <w:p w:rsidR="00C96592" w:rsidRDefault="00C96592" w:rsidP="00C96592">
            <w:pPr>
              <w:jc w:val="center"/>
            </w:pPr>
            <w:r>
              <w:t>0.5 Gy</w:t>
            </w:r>
          </w:p>
        </w:tc>
        <w:tc>
          <w:tcPr>
            <w:tcW w:w="1295" w:type="dxa"/>
            <w:shd w:val="clear" w:color="auto" w:fill="D0CECE" w:themeFill="background2" w:themeFillShade="E6"/>
          </w:tcPr>
          <w:p w:rsidR="00C96592" w:rsidRDefault="00C96592" w:rsidP="00C96592">
            <w:pPr>
              <w:jc w:val="center"/>
            </w:pPr>
            <w:r>
              <w:t>1.0 Gy</w:t>
            </w:r>
          </w:p>
        </w:tc>
        <w:tc>
          <w:tcPr>
            <w:tcW w:w="1295" w:type="dxa"/>
            <w:shd w:val="clear" w:color="auto" w:fill="D0CECE" w:themeFill="background2" w:themeFillShade="E6"/>
          </w:tcPr>
          <w:p w:rsidR="00C96592" w:rsidRDefault="00C96592" w:rsidP="00C96592">
            <w:pPr>
              <w:jc w:val="center"/>
            </w:pPr>
            <w:r>
              <w:t>1.5 Gy</w:t>
            </w:r>
          </w:p>
        </w:tc>
        <w:tc>
          <w:tcPr>
            <w:tcW w:w="1295" w:type="dxa"/>
            <w:shd w:val="clear" w:color="auto" w:fill="D0CECE" w:themeFill="background2" w:themeFillShade="E6"/>
          </w:tcPr>
          <w:p w:rsidR="00C96592" w:rsidRDefault="00C96592" w:rsidP="00C96592">
            <w:pPr>
              <w:jc w:val="center"/>
            </w:pPr>
            <w:r>
              <w:t>2.0 Gy</w:t>
            </w:r>
          </w:p>
        </w:tc>
        <w:tc>
          <w:tcPr>
            <w:tcW w:w="1295" w:type="dxa"/>
            <w:shd w:val="clear" w:color="auto" w:fill="D0CECE" w:themeFill="background2" w:themeFillShade="E6"/>
          </w:tcPr>
          <w:p w:rsidR="00C96592" w:rsidRDefault="00C96592" w:rsidP="00C96592">
            <w:pPr>
              <w:jc w:val="center"/>
            </w:pPr>
            <w:r>
              <w:t>2.5 Gy</w:t>
            </w:r>
          </w:p>
        </w:tc>
      </w:tr>
      <w:tr w:rsidR="00C96592" w:rsidTr="00811C2E">
        <w:trPr>
          <w:trHeight w:val="397"/>
        </w:trPr>
        <w:tc>
          <w:tcPr>
            <w:tcW w:w="1294" w:type="dxa"/>
            <w:shd w:val="clear" w:color="auto" w:fill="C5E0B3" w:themeFill="accent6" w:themeFillTint="66"/>
          </w:tcPr>
          <w:p w:rsidR="00C96592" w:rsidRDefault="00C96592" w:rsidP="00C96592">
            <w:pPr>
              <w:jc w:val="center"/>
            </w:pPr>
            <m:oMath>
              <m:r>
                <w:rPr>
                  <w:rFonts w:ascii="Cambria Math" w:hAnsi="Cambria Math"/>
                </w:rPr>
                <m:t>β</m:t>
              </m:r>
            </m:oMath>
            <w:r>
              <w:rPr>
                <w:rFonts w:eastAsiaTheme="minorEastAsia"/>
              </w:rPr>
              <w:t>-Actin</w:t>
            </w:r>
          </w:p>
        </w:tc>
        <w:tc>
          <w:tcPr>
            <w:tcW w:w="1294" w:type="dxa"/>
          </w:tcPr>
          <w:p w:rsidR="00C96592" w:rsidRDefault="00C96592" w:rsidP="00C96592">
            <w:pPr>
              <w:jc w:val="center"/>
            </w:pPr>
            <w:r>
              <w:t>0.82</w:t>
            </w:r>
          </w:p>
        </w:tc>
        <w:tc>
          <w:tcPr>
            <w:tcW w:w="1294" w:type="dxa"/>
          </w:tcPr>
          <w:p w:rsidR="00C96592" w:rsidRDefault="00C96592" w:rsidP="00C96592">
            <w:pPr>
              <w:jc w:val="center"/>
            </w:pPr>
            <w:r>
              <w:t>0.72</w:t>
            </w:r>
          </w:p>
        </w:tc>
        <w:tc>
          <w:tcPr>
            <w:tcW w:w="1295" w:type="dxa"/>
          </w:tcPr>
          <w:p w:rsidR="00C96592" w:rsidRDefault="00C96592" w:rsidP="00C96592">
            <w:pPr>
              <w:jc w:val="center"/>
            </w:pPr>
            <w:r>
              <w:t>0.78</w:t>
            </w:r>
          </w:p>
        </w:tc>
        <w:tc>
          <w:tcPr>
            <w:tcW w:w="1295" w:type="dxa"/>
          </w:tcPr>
          <w:p w:rsidR="00C96592" w:rsidRDefault="00C96592" w:rsidP="00C96592">
            <w:pPr>
              <w:jc w:val="center"/>
            </w:pPr>
            <w:r>
              <w:t>0.62</w:t>
            </w:r>
          </w:p>
        </w:tc>
        <w:tc>
          <w:tcPr>
            <w:tcW w:w="1295" w:type="dxa"/>
          </w:tcPr>
          <w:p w:rsidR="00C96592" w:rsidRDefault="00C96592" w:rsidP="00C96592">
            <w:pPr>
              <w:jc w:val="center"/>
            </w:pPr>
            <w:r>
              <w:t>1.0</w:t>
            </w:r>
          </w:p>
        </w:tc>
        <w:tc>
          <w:tcPr>
            <w:tcW w:w="1295" w:type="dxa"/>
          </w:tcPr>
          <w:p w:rsidR="00C96592" w:rsidRDefault="00C96592" w:rsidP="00C96592">
            <w:pPr>
              <w:jc w:val="center"/>
            </w:pPr>
            <w:r>
              <w:t>0.98</w:t>
            </w:r>
          </w:p>
        </w:tc>
      </w:tr>
      <w:tr w:rsidR="00C96592" w:rsidTr="00811C2E">
        <w:trPr>
          <w:trHeight w:val="397"/>
        </w:trPr>
        <w:tc>
          <w:tcPr>
            <w:tcW w:w="1294" w:type="dxa"/>
            <w:shd w:val="clear" w:color="auto" w:fill="C5E0B3" w:themeFill="accent6" w:themeFillTint="66"/>
          </w:tcPr>
          <w:p w:rsidR="00C96592" w:rsidRDefault="00A32DD7" w:rsidP="00C96592">
            <w:pPr>
              <w:jc w:val="center"/>
            </w:pPr>
            <w:r>
              <w:t>p</w:t>
            </w:r>
            <w:r w:rsidR="00C96592">
              <w:t>53</w:t>
            </w:r>
          </w:p>
        </w:tc>
        <w:tc>
          <w:tcPr>
            <w:tcW w:w="1294" w:type="dxa"/>
          </w:tcPr>
          <w:p w:rsidR="00C96592" w:rsidRDefault="00C96592" w:rsidP="00C96592">
            <w:pPr>
              <w:jc w:val="center"/>
            </w:pPr>
            <w:r>
              <w:t>0.63</w:t>
            </w:r>
          </w:p>
        </w:tc>
        <w:tc>
          <w:tcPr>
            <w:tcW w:w="1294" w:type="dxa"/>
          </w:tcPr>
          <w:p w:rsidR="00C96592" w:rsidRDefault="00C96592" w:rsidP="00C96592">
            <w:pPr>
              <w:jc w:val="center"/>
            </w:pPr>
            <w:r>
              <w:t>0.69</w:t>
            </w:r>
          </w:p>
        </w:tc>
        <w:tc>
          <w:tcPr>
            <w:tcW w:w="1295" w:type="dxa"/>
          </w:tcPr>
          <w:p w:rsidR="00C96592" w:rsidRDefault="00C96592" w:rsidP="00C96592">
            <w:pPr>
              <w:jc w:val="center"/>
            </w:pPr>
            <w:r>
              <w:t>1.0</w:t>
            </w:r>
          </w:p>
        </w:tc>
        <w:tc>
          <w:tcPr>
            <w:tcW w:w="1295" w:type="dxa"/>
          </w:tcPr>
          <w:p w:rsidR="00C96592" w:rsidRDefault="00C96592" w:rsidP="00C96592">
            <w:pPr>
              <w:jc w:val="center"/>
            </w:pPr>
            <w:r>
              <w:t>0.63</w:t>
            </w:r>
          </w:p>
        </w:tc>
        <w:tc>
          <w:tcPr>
            <w:tcW w:w="1295" w:type="dxa"/>
          </w:tcPr>
          <w:p w:rsidR="00C96592" w:rsidRDefault="00C96592" w:rsidP="00C96592">
            <w:pPr>
              <w:jc w:val="center"/>
            </w:pPr>
            <w:r>
              <w:t>0.89</w:t>
            </w:r>
          </w:p>
        </w:tc>
        <w:tc>
          <w:tcPr>
            <w:tcW w:w="1295" w:type="dxa"/>
          </w:tcPr>
          <w:p w:rsidR="00C96592" w:rsidRDefault="00C96592" w:rsidP="00A339AA">
            <w:pPr>
              <w:keepNext/>
              <w:jc w:val="center"/>
            </w:pPr>
            <w:r>
              <w:t>0.86</w:t>
            </w:r>
          </w:p>
        </w:tc>
      </w:tr>
    </w:tbl>
    <w:p w:rsidR="00A339AA" w:rsidRDefault="00A339AA" w:rsidP="00A339AA">
      <w:pPr>
        <w:pStyle w:val="Caption"/>
      </w:pPr>
    </w:p>
    <w:p w:rsidR="00C96592" w:rsidRDefault="00A339AA" w:rsidP="00A52845">
      <w:pPr>
        <w:pStyle w:val="Caption"/>
        <w:jc w:val="center"/>
      </w:pPr>
      <w:r>
        <w:t xml:space="preserve">Tabell </w:t>
      </w:r>
      <w:fldSimple w:instr=" SEQ Tabell \* ARABIC ">
        <w:r w:rsidR="00571E36">
          <w:rPr>
            <w:noProof/>
          </w:rPr>
          <w:t>1</w:t>
        </w:r>
      </w:fldSimple>
      <w:r>
        <w:t xml:space="preserve"> viser de relative </w:t>
      </w:r>
      <w:r w:rsidR="00571E36">
        <w:t>intensitetene</w:t>
      </w:r>
      <w:r>
        <w:t xml:space="preserve"> til både p53 og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-actin, for de forskjellige stråledosene gitt til celleprøvene.</w:t>
      </w:r>
    </w:p>
    <w:p w:rsidR="00505436" w:rsidRDefault="00505436"/>
    <w:p w:rsidR="00E44C7A" w:rsidRDefault="00E44C7A"/>
    <w:p w:rsidR="00523BA7" w:rsidRDefault="00505436" w:rsidP="00523BA7">
      <w:r>
        <w:t>I eksperiment nummer to ble hver celleprøve bestrålt med 2 Gy røntgenstråling. Det ble gitt forskjellig inkuberingstid, hvor kontrollprøven ble ikke bestrålt.</w:t>
      </w:r>
      <w:r w:rsidR="00393F87">
        <w:t xml:space="preserve"> </w:t>
      </w:r>
      <w:r w:rsidR="005056AB">
        <w:t>Prøvene</w:t>
      </w:r>
      <w:r w:rsidR="00393F87">
        <w:t xml:space="preserve"> fikk inkubere fra 0.5 til 2.5 timer med 0.5 timers intervaller.</w:t>
      </w:r>
      <w:r w:rsidR="00A339AA">
        <w:t xml:space="preserve"> Fra venstre til høyre i bildet i figur 3</w:t>
      </w:r>
      <w:r w:rsidR="005056AB">
        <w:t xml:space="preserve"> vises kontroll prøven først deretter med stigende inkuberingstid. Øverst i bildet er </w:t>
      </w:r>
      <m:oMath>
        <m:r>
          <w:rPr>
            <w:rFonts w:ascii="Cambria Math" w:hAnsi="Cambria Math"/>
          </w:rPr>
          <m:t>β</m:t>
        </m:r>
      </m:oMath>
      <w:r w:rsidR="005056AB">
        <w:rPr>
          <w:rFonts w:eastAsiaTheme="minorEastAsia"/>
        </w:rPr>
        <w:t xml:space="preserve">-actin og nederst er de korresponderende p53 prøvene i samme rekkefølge. </w:t>
      </w:r>
      <w:r w:rsidR="005056AB">
        <w:t xml:space="preserve"> </w:t>
      </w:r>
      <w:r w:rsidR="00523BA7">
        <w:t xml:space="preserve">Til høyre, i figur 4 vises intensiteten fra hver celleprøve for en gitt inkuberingstid. </w:t>
      </w:r>
      <m:oMath>
        <m:r>
          <w:rPr>
            <w:rFonts w:ascii="Cambria Math" w:hAnsi="Cambria Math"/>
          </w:rPr>
          <m:t>β</m:t>
        </m:r>
      </m:oMath>
      <w:r w:rsidR="00523BA7">
        <w:rPr>
          <w:rFonts w:eastAsiaTheme="minorEastAsia"/>
        </w:rPr>
        <w:t>-actin er brukt som normalisering, dvs. at den relative dose intensiteten er delt på den relative</w:t>
      </w:r>
      <w:r w:rsidR="00523BA7">
        <w:t xml:space="preserve"> </w:t>
      </w:r>
      <m:oMath>
        <m:r>
          <w:rPr>
            <w:rFonts w:ascii="Cambria Math" w:hAnsi="Cambria Math"/>
          </w:rPr>
          <m:t>β</m:t>
        </m:r>
      </m:oMath>
      <w:r w:rsidR="00523BA7">
        <w:rPr>
          <w:rFonts w:eastAsiaTheme="minorEastAsia"/>
        </w:rPr>
        <w:t xml:space="preserve">-actin intensiteten. </w:t>
      </w:r>
    </w:p>
    <w:p w:rsidR="00E44C7A" w:rsidRDefault="00E44C7A">
      <w:r w:rsidRPr="00E44C7A">
        <w:rPr>
          <w:noProof/>
          <w:lang w:eastAsia="nb-NO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AEDD139" wp14:editId="40805C7C">
                <wp:simplePos x="0" y="0"/>
                <wp:positionH relativeFrom="margin">
                  <wp:posOffset>0</wp:posOffset>
                </wp:positionH>
                <wp:positionV relativeFrom="paragraph">
                  <wp:posOffset>2447290</wp:posOffset>
                </wp:positionV>
                <wp:extent cx="2548255" cy="635"/>
                <wp:effectExtent l="0" t="0" r="4445" b="0"/>
                <wp:wrapTight wrapText="bothSides">
                  <wp:wrapPolygon edited="0">
                    <wp:start x="0" y="0"/>
                    <wp:lineTo x="0" y="20952"/>
                    <wp:lineTo x="21476" y="20952"/>
                    <wp:lineTo x="21476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44C7A" w:rsidRPr="00A61818" w:rsidRDefault="00E44C7A" w:rsidP="00E44C7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 3 viser chemiluminescence fra prøven, hvor celleprøvene ble bestrålt med 2 Gy røntgenstråler, men med forskjellig inkuberingstid. Til venstre er kontrollprøven uten bestråling og mot høyre er det stigende inkuberingstid. Se tekst for mer informasjon. Øverst i bildet 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oMath>
                            <w:r>
                              <w:t>-actin og nederst er korresponderende p53</w:t>
                            </w:r>
                            <w:r w:rsidR="00272165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DD139" id="Text Box 16" o:spid="_x0000_s1028" type="#_x0000_t202" style="position:absolute;margin-left:0;margin-top:192.7pt;width:200.65pt;height:.05pt;z-index:-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" stroked="f">
                <v:textbox style="mso-fit-shape-to-text:t" inset="0,0,0,0">
                  <w:txbxContent>
                    <w:p w:rsidR="00E44C7A" w:rsidRPr="00A61818" w:rsidRDefault="00E44C7A" w:rsidP="00E44C7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>
                        <w:t>3</w:t>
                      </w:r>
                      <w:r>
                        <w:t xml:space="preserve"> viser chemiluminescence fra prøven, hvor </w:t>
                      </w:r>
                      <w:r>
                        <w:t>celleprøvene ble bestrålt med 2 Gy røntgenstråler, men med forskjellig inkuberingstid</w:t>
                      </w:r>
                      <w:r>
                        <w:t xml:space="preserve">. Til venstre er kontrollprøven uten bestråling og </w:t>
                      </w:r>
                      <w:r>
                        <w:t>mot høyre er det stigende inkuberingstid</w:t>
                      </w:r>
                      <w:r>
                        <w:t xml:space="preserve">. Se tekst for mer informasjon. Øverst i bildet er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oMath>
                      <w:r>
                        <w:t>-actin og nederst er korresponderende p53</w:t>
                      </w:r>
                      <w:r w:rsidR="00272165"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E44C7A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6833B4" wp14:editId="6E945AD4">
                <wp:simplePos x="0" y="0"/>
                <wp:positionH relativeFrom="column">
                  <wp:posOffset>2942590</wp:posOffset>
                </wp:positionH>
                <wp:positionV relativeFrom="paragraph">
                  <wp:posOffset>2451100</wp:posOffset>
                </wp:positionV>
                <wp:extent cx="26314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44C7A" w:rsidRPr="00F97E52" w:rsidRDefault="00E44C7A" w:rsidP="00E44C7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 w:rsidR="00523BA7">
                              <w:t>4</w:t>
                            </w:r>
                            <w:r>
                              <w:t xml:space="preserve"> viser analysen av chemiluminescence deteksjonen. Plottet viser intensiteten ved </w:t>
                            </w:r>
                            <w:r w:rsidR="00750BD0">
                              <w:t>en gitt inkuberingstid</w:t>
                            </w:r>
                            <w:r>
                              <w:t xml:space="preserve"> som er normalisert ut ifra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oMath>
                            <w:r>
                              <w:t>-actin. Det er ikke alltid et 1 til 1 forhold av chemiluminescence og antall p53, men intensiteten representerer antallet.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833B4" id="Text Box 17" o:spid="_x0000_s1029" type="#_x0000_t202" style="position:absolute;margin-left:231.7pt;margin-top:193pt;width:207.2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" stroked="f">
                <v:textbox style="mso-fit-shape-to-text:t" inset="0,0,0,0">
                  <w:txbxContent>
                    <w:p w:rsidR="00E44C7A" w:rsidRPr="00F97E52" w:rsidRDefault="00E44C7A" w:rsidP="00E44C7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 w:rsidR="00523BA7">
                        <w:t>4</w:t>
                      </w:r>
                      <w:r>
                        <w:t xml:space="preserve"> viser analysen av chemiluminescence deteksjonen. Plottet viser intensiteten ved </w:t>
                      </w:r>
                      <w:r w:rsidR="00750BD0">
                        <w:t>en gitt inkuberingstid</w:t>
                      </w:r>
                      <w:r>
                        <w:t xml:space="preserve"> som er normalisert ut ifra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oMath>
                      <w:r>
                        <w:t>-actin. Det er ikke alltid et 1 til 1 forhold av chemiluminescence og antall p53, men intensiteten representerer antallet.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E4432" w:rsidRDefault="00750BD0">
      <w:r w:rsidRPr="00E44C7A">
        <w:rPr>
          <w:noProof/>
          <w:lang w:eastAsia="nb-NO"/>
        </w:rPr>
        <w:drawing>
          <wp:anchor distT="0" distB="0" distL="144145" distR="0" simplePos="0" relativeHeight="251666432" behindDoc="1" locked="0" layoutInCell="1" allowOverlap="1" wp14:anchorId="4E9DFDE9" wp14:editId="1E22A030">
            <wp:simplePos x="0" y="0"/>
            <wp:positionH relativeFrom="column">
              <wp:posOffset>2824480</wp:posOffset>
            </wp:positionH>
            <wp:positionV relativeFrom="paragraph">
              <wp:posOffset>137160</wp:posOffset>
            </wp:positionV>
            <wp:extent cx="2629535" cy="1764030"/>
            <wp:effectExtent l="0" t="0" r="0" b="7620"/>
            <wp:wrapTight wrapText="bothSides">
              <wp:wrapPolygon edited="0">
                <wp:start x="0" y="0"/>
                <wp:lineTo x="0" y="21460"/>
                <wp:lineTo x="21438" y="21460"/>
                <wp:lineTo x="2143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4C7A">
        <w:rPr>
          <w:noProof/>
          <w:lang w:eastAsia="nb-NO"/>
        </w:rPr>
        <w:drawing>
          <wp:anchor distT="0" distB="0" distL="114300" distR="114300" simplePos="0" relativeHeight="251667456" behindDoc="1" locked="0" layoutInCell="1" allowOverlap="1" wp14:anchorId="7ED373B4" wp14:editId="110AAE17">
            <wp:simplePos x="0" y="0"/>
            <wp:positionH relativeFrom="margin">
              <wp:posOffset>14605</wp:posOffset>
            </wp:positionH>
            <wp:positionV relativeFrom="paragraph">
              <wp:posOffset>24130</wp:posOffset>
            </wp:positionV>
            <wp:extent cx="2654935" cy="1997710"/>
            <wp:effectExtent l="0" t="0" r="0" b="2540"/>
            <wp:wrapTight wrapText="bothSides">
              <wp:wrapPolygon edited="0">
                <wp:start x="0" y="0"/>
                <wp:lineTo x="0" y="21421"/>
                <wp:lineTo x="21388" y="21421"/>
                <wp:lineTo x="2138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4432" w:rsidRDefault="00FE4432"/>
    <w:p w:rsidR="00FE4432" w:rsidRDefault="00FE4432"/>
    <w:p w:rsidR="00750BD0" w:rsidRDefault="00811C2E">
      <w:r>
        <w:t xml:space="preserve">I </w:t>
      </w:r>
    </w:p>
    <w:p w:rsidR="00750BD0" w:rsidRDefault="00750BD0"/>
    <w:p w:rsidR="00750BD0" w:rsidRDefault="00750BD0"/>
    <w:p w:rsidR="00750BD0" w:rsidRDefault="00750BD0"/>
    <w:p w:rsidR="00750BD0" w:rsidRDefault="00750BD0"/>
    <w:p w:rsidR="00750BD0" w:rsidRDefault="00750BD0"/>
    <w:p w:rsidR="00C60C4A" w:rsidRDefault="004F0EA6" w:rsidP="00C60C4A">
      <w:pPr>
        <w:rPr>
          <w:rFonts w:eastAsiaTheme="minorEastAsia"/>
        </w:rPr>
      </w:pPr>
      <w:r>
        <w:t>I tabell 2</w:t>
      </w:r>
      <w:r w:rsidR="00C60C4A">
        <w:t xml:space="preserve"> nedenfor er de relative intensitetene til både p53 og </w:t>
      </w:r>
      <m:oMath>
        <m:r>
          <w:rPr>
            <w:rFonts w:ascii="Cambria Math" w:hAnsi="Cambria Math"/>
          </w:rPr>
          <m:t>β</m:t>
        </m:r>
      </m:oMath>
      <w:r w:rsidR="00C60C4A">
        <w:rPr>
          <w:rFonts w:eastAsiaTheme="minorEastAsia"/>
        </w:rPr>
        <w:t>-actin listet, for de forskjellige inkuberingstidene til hver celleprøvene.</w:t>
      </w:r>
    </w:p>
    <w:p w:rsidR="004F0EA6" w:rsidRDefault="004F0EA6" w:rsidP="00C60C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811C2E" w:rsidTr="00564AD2">
        <w:trPr>
          <w:trHeight w:val="397"/>
        </w:trPr>
        <w:tc>
          <w:tcPr>
            <w:tcW w:w="1294" w:type="dxa"/>
            <w:tcBorders>
              <w:top w:val="nil"/>
              <w:left w:val="nil"/>
            </w:tcBorders>
            <w:shd w:val="clear" w:color="auto" w:fill="FFFFFF" w:themeFill="background1"/>
          </w:tcPr>
          <w:p w:rsidR="00811C2E" w:rsidRDefault="00811C2E" w:rsidP="00564AD2">
            <w:pPr>
              <w:jc w:val="center"/>
            </w:pPr>
          </w:p>
        </w:tc>
        <w:tc>
          <w:tcPr>
            <w:tcW w:w="1294" w:type="dxa"/>
            <w:shd w:val="clear" w:color="auto" w:fill="D0CECE" w:themeFill="background2" w:themeFillShade="E6"/>
          </w:tcPr>
          <w:p w:rsidR="00811C2E" w:rsidRDefault="00811C2E" w:rsidP="00564AD2">
            <w:pPr>
              <w:jc w:val="center"/>
            </w:pPr>
            <w:r>
              <w:t>Kontroll</w:t>
            </w:r>
          </w:p>
        </w:tc>
        <w:tc>
          <w:tcPr>
            <w:tcW w:w="1294" w:type="dxa"/>
            <w:shd w:val="clear" w:color="auto" w:fill="D0CECE" w:themeFill="background2" w:themeFillShade="E6"/>
          </w:tcPr>
          <w:p w:rsidR="00811C2E" w:rsidRDefault="00811C2E" w:rsidP="00811C2E">
            <w:pPr>
              <w:jc w:val="center"/>
            </w:pPr>
            <w:r>
              <w:t>0.5 h</w:t>
            </w:r>
          </w:p>
        </w:tc>
        <w:tc>
          <w:tcPr>
            <w:tcW w:w="1295" w:type="dxa"/>
            <w:shd w:val="clear" w:color="auto" w:fill="D0CECE" w:themeFill="background2" w:themeFillShade="E6"/>
          </w:tcPr>
          <w:p w:rsidR="00811C2E" w:rsidRDefault="00811C2E" w:rsidP="00811C2E">
            <w:pPr>
              <w:jc w:val="center"/>
            </w:pPr>
            <w:r>
              <w:t>1.0 h</w:t>
            </w:r>
          </w:p>
        </w:tc>
        <w:tc>
          <w:tcPr>
            <w:tcW w:w="1295" w:type="dxa"/>
            <w:shd w:val="clear" w:color="auto" w:fill="D0CECE" w:themeFill="background2" w:themeFillShade="E6"/>
          </w:tcPr>
          <w:p w:rsidR="00811C2E" w:rsidRDefault="00811C2E" w:rsidP="00811C2E">
            <w:pPr>
              <w:jc w:val="center"/>
            </w:pPr>
            <w:r>
              <w:t>1.5 h</w:t>
            </w:r>
          </w:p>
        </w:tc>
        <w:tc>
          <w:tcPr>
            <w:tcW w:w="1295" w:type="dxa"/>
            <w:shd w:val="clear" w:color="auto" w:fill="D0CECE" w:themeFill="background2" w:themeFillShade="E6"/>
          </w:tcPr>
          <w:p w:rsidR="00811C2E" w:rsidRDefault="00811C2E" w:rsidP="00811C2E">
            <w:pPr>
              <w:jc w:val="center"/>
            </w:pPr>
            <w:r>
              <w:t>2.0 h</w:t>
            </w:r>
          </w:p>
        </w:tc>
        <w:tc>
          <w:tcPr>
            <w:tcW w:w="1295" w:type="dxa"/>
            <w:shd w:val="clear" w:color="auto" w:fill="D0CECE" w:themeFill="background2" w:themeFillShade="E6"/>
          </w:tcPr>
          <w:p w:rsidR="00811C2E" w:rsidRDefault="00811C2E" w:rsidP="00811C2E">
            <w:pPr>
              <w:jc w:val="center"/>
            </w:pPr>
            <w:r>
              <w:t>2.5 h</w:t>
            </w:r>
          </w:p>
        </w:tc>
      </w:tr>
      <w:tr w:rsidR="00811C2E" w:rsidTr="00564AD2">
        <w:trPr>
          <w:trHeight w:val="397"/>
        </w:trPr>
        <w:tc>
          <w:tcPr>
            <w:tcW w:w="1294" w:type="dxa"/>
            <w:shd w:val="clear" w:color="auto" w:fill="C5E0B3" w:themeFill="accent6" w:themeFillTint="66"/>
          </w:tcPr>
          <w:p w:rsidR="00811C2E" w:rsidRDefault="00811C2E" w:rsidP="00564AD2">
            <w:pPr>
              <w:jc w:val="center"/>
            </w:pPr>
            <m:oMath>
              <m:r>
                <w:rPr>
                  <w:rFonts w:ascii="Cambria Math" w:hAnsi="Cambria Math"/>
                </w:rPr>
                <m:t>β</m:t>
              </m:r>
            </m:oMath>
            <w:r>
              <w:rPr>
                <w:rFonts w:eastAsiaTheme="minorEastAsia"/>
              </w:rPr>
              <w:t>-Actin</w:t>
            </w:r>
          </w:p>
        </w:tc>
        <w:tc>
          <w:tcPr>
            <w:tcW w:w="1294" w:type="dxa"/>
          </w:tcPr>
          <w:p w:rsidR="00811C2E" w:rsidRDefault="00811C2E" w:rsidP="00B6420A">
            <w:pPr>
              <w:jc w:val="center"/>
            </w:pPr>
            <w:r>
              <w:t>0.</w:t>
            </w:r>
            <w:r w:rsidR="00B6420A">
              <w:t>81</w:t>
            </w:r>
          </w:p>
        </w:tc>
        <w:tc>
          <w:tcPr>
            <w:tcW w:w="1294" w:type="dxa"/>
          </w:tcPr>
          <w:p w:rsidR="00811C2E" w:rsidRDefault="00B6420A" w:rsidP="00564AD2">
            <w:pPr>
              <w:jc w:val="center"/>
            </w:pPr>
            <w:r>
              <w:t>0.91</w:t>
            </w:r>
          </w:p>
        </w:tc>
        <w:tc>
          <w:tcPr>
            <w:tcW w:w="1295" w:type="dxa"/>
          </w:tcPr>
          <w:p w:rsidR="00811C2E" w:rsidRDefault="00B6420A" w:rsidP="00564AD2">
            <w:pPr>
              <w:jc w:val="center"/>
            </w:pPr>
            <w:r>
              <w:t>0.97</w:t>
            </w:r>
          </w:p>
        </w:tc>
        <w:tc>
          <w:tcPr>
            <w:tcW w:w="1295" w:type="dxa"/>
          </w:tcPr>
          <w:p w:rsidR="00811C2E" w:rsidRDefault="00B6420A" w:rsidP="00564AD2">
            <w:pPr>
              <w:jc w:val="center"/>
            </w:pPr>
            <w:r>
              <w:t>0.89</w:t>
            </w:r>
          </w:p>
        </w:tc>
        <w:tc>
          <w:tcPr>
            <w:tcW w:w="1295" w:type="dxa"/>
          </w:tcPr>
          <w:p w:rsidR="00811C2E" w:rsidRDefault="00811C2E" w:rsidP="00564AD2">
            <w:pPr>
              <w:jc w:val="center"/>
            </w:pPr>
            <w:r>
              <w:t>1.0</w:t>
            </w:r>
          </w:p>
        </w:tc>
        <w:tc>
          <w:tcPr>
            <w:tcW w:w="1295" w:type="dxa"/>
          </w:tcPr>
          <w:p w:rsidR="00811C2E" w:rsidRDefault="00B6420A" w:rsidP="00564AD2">
            <w:pPr>
              <w:jc w:val="center"/>
            </w:pPr>
            <w:r>
              <w:t>0.83</w:t>
            </w:r>
          </w:p>
        </w:tc>
      </w:tr>
      <w:tr w:rsidR="00811C2E" w:rsidTr="00564AD2">
        <w:trPr>
          <w:trHeight w:val="397"/>
        </w:trPr>
        <w:tc>
          <w:tcPr>
            <w:tcW w:w="1294" w:type="dxa"/>
            <w:shd w:val="clear" w:color="auto" w:fill="C5E0B3" w:themeFill="accent6" w:themeFillTint="66"/>
          </w:tcPr>
          <w:p w:rsidR="00811C2E" w:rsidRDefault="00811C2E" w:rsidP="00564AD2">
            <w:pPr>
              <w:jc w:val="center"/>
            </w:pPr>
            <w:r>
              <w:t>P53</w:t>
            </w:r>
          </w:p>
        </w:tc>
        <w:tc>
          <w:tcPr>
            <w:tcW w:w="1294" w:type="dxa"/>
          </w:tcPr>
          <w:p w:rsidR="00811C2E" w:rsidRDefault="0074604B" w:rsidP="00564AD2">
            <w:pPr>
              <w:jc w:val="center"/>
            </w:pPr>
            <w:r>
              <w:t>0.46</w:t>
            </w:r>
          </w:p>
        </w:tc>
        <w:tc>
          <w:tcPr>
            <w:tcW w:w="1294" w:type="dxa"/>
          </w:tcPr>
          <w:p w:rsidR="00811C2E" w:rsidRDefault="0074604B" w:rsidP="00564AD2">
            <w:pPr>
              <w:jc w:val="center"/>
            </w:pPr>
            <w:r>
              <w:t>0.86</w:t>
            </w:r>
          </w:p>
        </w:tc>
        <w:tc>
          <w:tcPr>
            <w:tcW w:w="1295" w:type="dxa"/>
          </w:tcPr>
          <w:p w:rsidR="00811C2E" w:rsidRDefault="0074604B" w:rsidP="00564AD2">
            <w:pPr>
              <w:jc w:val="center"/>
            </w:pPr>
            <w:r>
              <w:t>0.83</w:t>
            </w:r>
          </w:p>
        </w:tc>
        <w:tc>
          <w:tcPr>
            <w:tcW w:w="1295" w:type="dxa"/>
          </w:tcPr>
          <w:p w:rsidR="00811C2E" w:rsidRDefault="0074604B" w:rsidP="00564AD2">
            <w:pPr>
              <w:jc w:val="center"/>
            </w:pPr>
            <w:r>
              <w:t>1.0</w:t>
            </w:r>
          </w:p>
        </w:tc>
        <w:tc>
          <w:tcPr>
            <w:tcW w:w="1295" w:type="dxa"/>
          </w:tcPr>
          <w:p w:rsidR="00811C2E" w:rsidRDefault="0074604B" w:rsidP="00564AD2">
            <w:pPr>
              <w:jc w:val="center"/>
            </w:pPr>
            <w:r>
              <w:t>0.56</w:t>
            </w:r>
          </w:p>
        </w:tc>
        <w:tc>
          <w:tcPr>
            <w:tcW w:w="1295" w:type="dxa"/>
          </w:tcPr>
          <w:p w:rsidR="00811C2E" w:rsidRDefault="0074604B" w:rsidP="00571E36">
            <w:pPr>
              <w:keepNext/>
              <w:jc w:val="center"/>
            </w:pPr>
            <w:r>
              <w:t>0.80</w:t>
            </w:r>
          </w:p>
        </w:tc>
      </w:tr>
    </w:tbl>
    <w:p w:rsidR="00571E36" w:rsidRDefault="00571E36" w:rsidP="00571E36">
      <w:pPr>
        <w:pStyle w:val="Caption"/>
      </w:pPr>
    </w:p>
    <w:p w:rsidR="00571E36" w:rsidRDefault="00571E36" w:rsidP="00571E36">
      <w:pPr>
        <w:pStyle w:val="Caption"/>
      </w:pPr>
      <w:r>
        <w:t xml:space="preserve">Tabell </w:t>
      </w:r>
      <w:fldSimple w:instr=" SEQ Tabell \* ARABIC ">
        <w:r>
          <w:rPr>
            <w:noProof/>
          </w:rPr>
          <w:t>2</w:t>
        </w:r>
      </w:fldSimple>
      <w:r>
        <w:t xml:space="preserve"> viser de relative intensitetene til både p53 og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-actin, for de forskjellige inkuberingstidene til hver celleprøvene.</w:t>
      </w:r>
    </w:p>
    <w:p w:rsidR="00811C2E" w:rsidRDefault="00811C2E" w:rsidP="00571E36">
      <w:pPr>
        <w:pStyle w:val="Caption"/>
      </w:pPr>
    </w:p>
    <w:p w:rsidR="00B01A91" w:rsidRPr="00B01A91" w:rsidRDefault="00B01A91" w:rsidP="00B01A91"/>
    <w:p w:rsidR="00A52845" w:rsidRPr="00A52845" w:rsidRDefault="000052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="004A06B9" w:rsidRPr="0000527C">
        <w:rPr>
          <w:b/>
          <w:sz w:val="28"/>
          <w:szCs w:val="28"/>
        </w:rPr>
        <w:t>Diskusjon</w:t>
      </w:r>
    </w:p>
    <w:p w:rsidR="005922B7" w:rsidRDefault="0000527C">
      <w:r>
        <w:t xml:space="preserve">I det første eksperimentet </w:t>
      </w:r>
      <w:r w:rsidR="00402F7D">
        <w:t>observeres det</w:t>
      </w:r>
      <w:r>
        <w:t xml:space="preserve"> ut i fra figur 2 at p53 antallet øker fra 0 Gy til 1.0 Gy. Dette kan komme av at det skjer flere </w:t>
      </w:r>
      <w:r w:rsidR="007D1438">
        <w:t>DBS</w:t>
      </w:r>
      <w:r>
        <w:t xml:space="preserve"> i DNAet. ATM finner bruddet og som re</w:t>
      </w:r>
      <w:r w:rsidR="004043E6">
        <w:t>s</w:t>
      </w:r>
      <w:r>
        <w:t xml:space="preserve">pons blir det dannet p53 som kan stoppe cellesyklusen slik at cellen kan gis et forsøk i å reparere </w:t>
      </w:r>
      <w:r w:rsidR="005D2BCD">
        <w:t>skaden</w:t>
      </w:r>
      <w:r>
        <w:t>.</w:t>
      </w:r>
      <w:r w:rsidR="005922B7">
        <w:t xml:space="preserve"> Grunnen til at det observeres </w:t>
      </w:r>
      <w:r w:rsidR="005D526E">
        <w:t>et større antall</w:t>
      </w:r>
      <w:r w:rsidR="005922B7">
        <w:t xml:space="preserve"> p53 ved 1.0 Gy enn 0.5 Gy kan være at </w:t>
      </w:r>
      <w:r w:rsidR="0000678F">
        <w:t xml:space="preserve">ikke alle celler får et </w:t>
      </w:r>
      <w:r w:rsidR="0078526B">
        <w:t>DBS</w:t>
      </w:r>
      <w:r w:rsidR="0000678F">
        <w:t xml:space="preserve"> ved 0.5 Gy, evt. At</w:t>
      </w:r>
      <w:r w:rsidR="005D526E">
        <w:t xml:space="preserve"> et større antall celler</w:t>
      </w:r>
      <w:r w:rsidR="0000678F">
        <w:t xml:space="preserve"> klarer å reparere seg selv innen de to timene som ble gitt til inkubering.</w:t>
      </w:r>
      <w:r w:rsidR="00987A38">
        <w:t xml:space="preserve"> </w:t>
      </w:r>
    </w:p>
    <w:p w:rsidR="004A06B9" w:rsidRDefault="005922B7">
      <w:r>
        <w:t>Ved økende stråledose observeres det at det er en synkende trend i antall p53. Det kan komme av at p53 har avgjort at skaden</w:t>
      </w:r>
      <w:r w:rsidR="00B01A91">
        <w:t>e</w:t>
      </w:r>
      <w:r w:rsidR="0000527C">
        <w:t xml:space="preserve"> </w:t>
      </w:r>
      <w:r w:rsidR="00B01A91">
        <w:t xml:space="preserve">er for store og at det er bedre at cellen tar «selvmord», apoptose. </w:t>
      </w:r>
      <w:r w:rsidR="00B01A91" w:rsidRPr="00B01A91">
        <w:rPr>
          <w:color w:val="FF0000"/>
        </w:rPr>
        <w:t xml:space="preserve">!!!!!!!!!!! </w:t>
      </w:r>
      <w:r w:rsidR="00B01A91">
        <w:t>Fra teoridelen kan vi se at ved økende bestråling gir en synkende overlevingsrate, «Kanskje noe om target teori</w:t>
      </w:r>
      <w:r w:rsidR="00F408C0">
        <w:t>??</w:t>
      </w:r>
      <w:r w:rsidR="00B01A91">
        <w:t>»</w:t>
      </w:r>
      <w:r w:rsidR="00A447E4">
        <w:t xml:space="preserve"> og det stemmer ganske bra med dette</w:t>
      </w:r>
      <w:r w:rsidR="002504C5">
        <w:t>. Det er allikevel på et</w:t>
      </w:r>
      <w:r w:rsidR="00A557E4">
        <w:t xml:space="preserve"> p53</w:t>
      </w:r>
      <w:r w:rsidR="002504C5">
        <w:t xml:space="preserve"> høyt nivå,</w:t>
      </w:r>
      <w:r w:rsidR="00A557E4">
        <w:t xml:space="preserve"> </w:t>
      </w:r>
      <w:r w:rsidR="00DA5737">
        <w:lastRenderedPageBreak/>
        <w:t xml:space="preserve">noe som observeres </w:t>
      </w:r>
      <w:r w:rsidR="00A557E4">
        <w:t>ut i fra kontroll prøven,</w:t>
      </w:r>
      <w:r w:rsidR="002504C5">
        <w:t xml:space="preserve"> som betyr at ikke alle cellene begikk apoptose. Det kan allikevel hende at cellene ble </w:t>
      </w:r>
      <w:r w:rsidR="00A447E4">
        <w:t>inaktivert</w:t>
      </w:r>
      <w:r w:rsidR="002504C5">
        <w:t>, noe s</w:t>
      </w:r>
      <w:r w:rsidR="00686778">
        <w:t>om ikke kan tolkes ut ifra disse resultatene</w:t>
      </w:r>
      <w:r w:rsidR="002504C5">
        <w:t>.</w:t>
      </w:r>
      <w:r w:rsidR="00115439">
        <w:t xml:space="preserve"> Resultatene fra dette eksperimentet er noe som kan forventes ut i fra teori.</w:t>
      </w:r>
    </w:p>
    <w:p w:rsidR="00402F7D" w:rsidRDefault="00402F7D"/>
    <w:p w:rsidR="004A06B9" w:rsidRPr="006F1842" w:rsidRDefault="00402F7D" w:rsidP="00303E30">
      <w:r>
        <w:t xml:space="preserve">I det andre eksperimentet observeres det ut i fra figur </w:t>
      </w:r>
      <w:r w:rsidR="004F2C98">
        <w:t>(4)</w:t>
      </w:r>
      <w:r>
        <w:t xml:space="preserve"> at det utrykkes et økende antall p53 proteiner med </w:t>
      </w:r>
      <w:r w:rsidR="006F1842">
        <w:t>stigende</w:t>
      </w:r>
      <w:r>
        <w:t xml:space="preserve"> inkuberingstid, frem til 1.5 timer.</w:t>
      </w:r>
      <w:r w:rsidR="006F1842">
        <w:t xml:space="preserve"> Dette kommer av at p53 er en sen-re</w:t>
      </w:r>
      <w:r w:rsidR="00621AF5">
        <w:t>s</w:t>
      </w:r>
      <w:r w:rsidR="006F1842">
        <w:t>pons reaksjon, det tar litt tid før p53 antallet vokser.</w:t>
      </w:r>
      <w:r w:rsidR="00621AF5">
        <w:t xml:space="preserve"> Deretter fra 1.5 til 2.0 timer synker p53 antallet igjen. Dette kan tenkes å være av samme grunn som i eksperiment 1: Det kan komme av at p53 har avgjort at skadene er for store og at det er bedre at cellen tar «selvmord», apoptose.</w:t>
      </w:r>
      <w:r w:rsidR="00983057">
        <w:t xml:space="preserve"> Men fra 2.0 til 2.5 timer så øker p53 antallet kraftig. Dette ser underlig ut, det som ble forventet var å se et synkende p53 antall</w:t>
      </w:r>
      <w:r w:rsidR="00303E30">
        <w:t xml:space="preserve">. Det kan ha vært en eksperimentell feil, som f.eks. at dose </w:t>
      </w:r>
      <w:r w:rsidR="00303E30">
        <w:rPr>
          <w:rFonts w:eastAsiaTheme="minorEastAsia"/>
        </w:rPr>
        <w:t xml:space="preserve">intensiteten ved 2.0 timers inkubering er litt for lav og at </w:t>
      </w:r>
      <m:oMath>
        <m:r>
          <w:rPr>
            <w:rFonts w:ascii="Cambria Math" w:eastAsiaTheme="minorEastAsia" w:hAnsi="Cambria Math"/>
          </w:rPr>
          <m:t>β</m:t>
        </m:r>
      </m:oMath>
      <w:r w:rsidR="00303E30">
        <w:rPr>
          <w:rFonts w:eastAsiaTheme="minorEastAsia"/>
        </w:rPr>
        <w:t>-actin intensiteten ved 2.5 timers inkubering er litt for lav.</w:t>
      </w:r>
      <w:r w:rsidR="00716FC4">
        <w:rPr>
          <w:rFonts w:eastAsiaTheme="minorEastAsia"/>
        </w:rPr>
        <w:t xml:space="preserve"> Dette </w:t>
      </w:r>
      <w:r w:rsidR="00FD513E">
        <w:rPr>
          <w:rFonts w:eastAsiaTheme="minorEastAsia"/>
        </w:rPr>
        <w:t xml:space="preserve">vil resultere i </w:t>
      </w:r>
      <w:r w:rsidR="00716FC4">
        <w:rPr>
          <w:rFonts w:eastAsiaTheme="minorEastAsia"/>
        </w:rPr>
        <w:t xml:space="preserve">at </w:t>
      </w:r>
      <w:r w:rsidR="0093607D">
        <w:rPr>
          <w:rFonts w:eastAsiaTheme="minorEastAsia"/>
        </w:rPr>
        <w:t>p53 antallet</w:t>
      </w:r>
      <w:r w:rsidR="00EF7205">
        <w:rPr>
          <w:rFonts w:eastAsiaTheme="minorEastAsia"/>
        </w:rPr>
        <w:t xml:space="preserve"> </w:t>
      </w:r>
      <w:r w:rsidR="00EF7205">
        <w:rPr>
          <w:rFonts w:eastAsiaTheme="minorEastAsia"/>
        </w:rPr>
        <w:t>i figur (4)</w:t>
      </w:r>
      <w:r w:rsidR="00F771B2">
        <w:rPr>
          <w:rFonts w:eastAsiaTheme="minorEastAsia"/>
        </w:rPr>
        <w:t xml:space="preserve"> </w:t>
      </w:r>
      <w:r w:rsidR="003E319F">
        <w:rPr>
          <w:rFonts w:eastAsiaTheme="minorEastAsia"/>
        </w:rPr>
        <w:t>ved</w:t>
      </w:r>
      <w:r w:rsidR="007A180F">
        <w:rPr>
          <w:rFonts w:eastAsiaTheme="minorEastAsia"/>
        </w:rPr>
        <w:t xml:space="preserve"> 2.0 timer er litt for lav og 2.5 timer er litt for høy. Hvis disse justeringene gjøres kan trenden som forventes mulige</w:t>
      </w:r>
      <w:r w:rsidR="009D4BE2">
        <w:rPr>
          <w:rFonts w:eastAsiaTheme="minorEastAsia"/>
        </w:rPr>
        <w:t>n</w:t>
      </w:r>
      <w:r w:rsidR="007A180F">
        <w:rPr>
          <w:rFonts w:eastAsiaTheme="minorEastAsia"/>
        </w:rPr>
        <w:t xml:space="preserve">s </w:t>
      </w:r>
      <w:r w:rsidR="009D4BE2">
        <w:rPr>
          <w:rFonts w:eastAsiaTheme="minorEastAsia"/>
        </w:rPr>
        <w:t>observeres</w:t>
      </w:r>
      <w:bookmarkStart w:id="0" w:name="_GoBack"/>
      <w:bookmarkEnd w:id="0"/>
      <w:r w:rsidR="007A180F">
        <w:rPr>
          <w:rFonts w:eastAsiaTheme="minorEastAsia"/>
        </w:rPr>
        <w:t>.</w:t>
      </w:r>
      <w:r w:rsidR="001A1711">
        <w:rPr>
          <w:rFonts w:eastAsiaTheme="minorEastAsia"/>
        </w:rPr>
        <w:t xml:space="preserve"> Dette kan forekomme, som skjedde i vårt eksperiment, når li</w:t>
      </w:r>
      <w:r w:rsidR="004E528D">
        <w:rPr>
          <w:rFonts w:eastAsiaTheme="minorEastAsia"/>
        </w:rPr>
        <w:t>tt av væsken ikke treffer i brønnen til SDS-</w:t>
      </w:r>
      <w:r w:rsidR="001A1711">
        <w:rPr>
          <w:rFonts w:eastAsiaTheme="minorEastAsia"/>
        </w:rPr>
        <w:t>page gelen.</w:t>
      </w:r>
      <w:r w:rsidR="00A52845">
        <w:rPr>
          <w:rFonts w:eastAsiaTheme="minorEastAsia"/>
        </w:rPr>
        <w:t xml:space="preserve"> Det kunne tenkes i denne sammenhengen at de overlevende cellene har begynt å dele seg igjen, men det er litt for kort tid til at dette. </w:t>
      </w:r>
    </w:p>
    <w:p w:rsidR="00402F7D" w:rsidRDefault="00402F7D"/>
    <w:p w:rsidR="004A06B9" w:rsidRDefault="0071410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r w:rsidR="004A06B9" w:rsidRPr="00714101">
        <w:rPr>
          <w:b/>
          <w:sz w:val="28"/>
          <w:szCs w:val="28"/>
        </w:rPr>
        <w:t>Konklusjon</w:t>
      </w:r>
    </w:p>
    <w:p w:rsidR="005E06C0" w:rsidRDefault="005E06C0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5E06C0" w:rsidRDefault="005E06C0">
      <w:pPr>
        <w:rPr>
          <w:u w:val="single"/>
        </w:rPr>
      </w:pPr>
      <w:r w:rsidRPr="005E06C0">
        <w:rPr>
          <w:u w:val="single"/>
        </w:rPr>
        <w:t>Referanse</w:t>
      </w:r>
    </w:p>
    <w:p w:rsidR="005E06C0" w:rsidRPr="003959D6" w:rsidRDefault="005E06C0" w:rsidP="005E06C0">
      <w:pPr>
        <w:rPr>
          <w:rFonts w:eastAsiaTheme="minorEastAsia"/>
        </w:rPr>
      </w:pPr>
      <w:r>
        <w:t xml:space="preserve">[1] </w:t>
      </w:r>
      <w:r w:rsidRPr="00F462A3">
        <w:rPr>
          <w:rFonts w:eastAsiaTheme="minorEastAsia"/>
        </w:rPr>
        <w:t>https://www.origene.com/products/antibodies/primary-antibodies/loading-control-antibodies/beta-actin-loading-control</w:t>
      </w:r>
    </w:p>
    <w:p w:rsidR="005E06C0" w:rsidRPr="005E06C0" w:rsidRDefault="005E06C0"/>
    <w:sectPr w:rsidR="005E06C0" w:rsidRPr="005E0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B9"/>
    <w:rsid w:val="0000527C"/>
    <w:rsid w:val="0000678F"/>
    <w:rsid w:val="0007130C"/>
    <w:rsid w:val="00077E96"/>
    <w:rsid w:val="000A58E4"/>
    <w:rsid w:val="00115439"/>
    <w:rsid w:val="0014001E"/>
    <w:rsid w:val="001527CA"/>
    <w:rsid w:val="00155B17"/>
    <w:rsid w:val="001A1711"/>
    <w:rsid w:val="001C4483"/>
    <w:rsid w:val="001D0734"/>
    <w:rsid w:val="001E07CD"/>
    <w:rsid w:val="00206705"/>
    <w:rsid w:val="0022558F"/>
    <w:rsid w:val="002504C5"/>
    <w:rsid w:val="0025598B"/>
    <w:rsid w:val="00266805"/>
    <w:rsid w:val="00272165"/>
    <w:rsid w:val="00290B5A"/>
    <w:rsid w:val="002F31FE"/>
    <w:rsid w:val="00303136"/>
    <w:rsid w:val="00303E30"/>
    <w:rsid w:val="003213B1"/>
    <w:rsid w:val="00341832"/>
    <w:rsid w:val="003508ED"/>
    <w:rsid w:val="00370DA4"/>
    <w:rsid w:val="00377272"/>
    <w:rsid w:val="00393F87"/>
    <w:rsid w:val="003959D6"/>
    <w:rsid w:val="003E319F"/>
    <w:rsid w:val="003E5221"/>
    <w:rsid w:val="003E7495"/>
    <w:rsid w:val="00402E1D"/>
    <w:rsid w:val="00402F7D"/>
    <w:rsid w:val="004043E6"/>
    <w:rsid w:val="004435BF"/>
    <w:rsid w:val="0046616D"/>
    <w:rsid w:val="0048254B"/>
    <w:rsid w:val="004910D8"/>
    <w:rsid w:val="00494C81"/>
    <w:rsid w:val="004A06B9"/>
    <w:rsid w:val="004A523D"/>
    <w:rsid w:val="004A5D91"/>
    <w:rsid w:val="004C5597"/>
    <w:rsid w:val="004D42AB"/>
    <w:rsid w:val="004E528D"/>
    <w:rsid w:val="004E7D36"/>
    <w:rsid w:val="004F0EA6"/>
    <w:rsid w:val="004F2C98"/>
    <w:rsid w:val="00501803"/>
    <w:rsid w:val="00505436"/>
    <w:rsid w:val="005056AB"/>
    <w:rsid w:val="0052319A"/>
    <w:rsid w:val="00523A1E"/>
    <w:rsid w:val="00523BA7"/>
    <w:rsid w:val="00531D85"/>
    <w:rsid w:val="0053380C"/>
    <w:rsid w:val="00536798"/>
    <w:rsid w:val="005451DE"/>
    <w:rsid w:val="00547920"/>
    <w:rsid w:val="00557E74"/>
    <w:rsid w:val="00561DFA"/>
    <w:rsid w:val="00571E36"/>
    <w:rsid w:val="005922B7"/>
    <w:rsid w:val="005949A3"/>
    <w:rsid w:val="005968C9"/>
    <w:rsid w:val="005B2492"/>
    <w:rsid w:val="005C4A07"/>
    <w:rsid w:val="005D2BCD"/>
    <w:rsid w:val="005D526E"/>
    <w:rsid w:val="005E06C0"/>
    <w:rsid w:val="00607869"/>
    <w:rsid w:val="00621AF5"/>
    <w:rsid w:val="006557AA"/>
    <w:rsid w:val="00663394"/>
    <w:rsid w:val="006724EC"/>
    <w:rsid w:val="00686778"/>
    <w:rsid w:val="006B2F40"/>
    <w:rsid w:val="006C22B2"/>
    <w:rsid w:val="006D59D3"/>
    <w:rsid w:val="006F1842"/>
    <w:rsid w:val="00702582"/>
    <w:rsid w:val="00714101"/>
    <w:rsid w:val="00716FC4"/>
    <w:rsid w:val="0074604B"/>
    <w:rsid w:val="00750BD0"/>
    <w:rsid w:val="00751E42"/>
    <w:rsid w:val="0078526B"/>
    <w:rsid w:val="007977DC"/>
    <w:rsid w:val="007A180F"/>
    <w:rsid w:val="007D1438"/>
    <w:rsid w:val="00803E69"/>
    <w:rsid w:val="00811C2E"/>
    <w:rsid w:val="00830A95"/>
    <w:rsid w:val="00846956"/>
    <w:rsid w:val="0087061E"/>
    <w:rsid w:val="008E0496"/>
    <w:rsid w:val="00932DED"/>
    <w:rsid w:val="0093607D"/>
    <w:rsid w:val="00937019"/>
    <w:rsid w:val="00962D2B"/>
    <w:rsid w:val="0097771F"/>
    <w:rsid w:val="00983057"/>
    <w:rsid w:val="0098334F"/>
    <w:rsid w:val="00987A38"/>
    <w:rsid w:val="009B60B3"/>
    <w:rsid w:val="009C60D4"/>
    <w:rsid w:val="009D4BE2"/>
    <w:rsid w:val="00A32DD7"/>
    <w:rsid w:val="00A339AA"/>
    <w:rsid w:val="00A447E4"/>
    <w:rsid w:val="00A52845"/>
    <w:rsid w:val="00A557E4"/>
    <w:rsid w:val="00A65A36"/>
    <w:rsid w:val="00AC5A06"/>
    <w:rsid w:val="00B01A91"/>
    <w:rsid w:val="00B14112"/>
    <w:rsid w:val="00B41797"/>
    <w:rsid w:val="00B6420A"/>
    <w:rsid w:val="00B70AA4"/>
    <w:rsid w:val="00B9603D"/>
    <w:rsid w:val="00BB189F"/>
    <w:rsid w:val="00BC3A0E"/>
    <w:rsid w:val="00BE5474"/>
    <w:rsid w:val="00C60C4A"/>
    <w:rsid w:val="00C642E7"/>
    <w:rsid w:val="00C96592"/>
    <w:rsid w:val="00CB1FA6"/>
    <w:rsid w:val="00CC32A1"/>
    <w:rsid w:val="00CC7DA7"/>
    <w:rsid w:val="00CF0BDA"/>
    <w:rsid w:val="00D02A83"/>
    <w:rsid w:val="00D12E50"/>
    <w:rsid w:val="00D567CB"/>
    <w:rsid w:val="00D86073"/>
    <w:rsid w:val="00D9349F"/>
    <w:rsid w:val="00DA5737"/>
    <w:rsid w:val="00E151BD"/>
    <w:rsid w:val="00E16DA1"/>
    <w:rsid w:val="00E414E0"/>
    <w:rsid w:val="00E44C7A"/>
    <w:rsid w:val="00E62DDE"/>
    <w:rsid w:val="00E6599F"/>
    <w:rsid w:val="00E7747F"/>
    <w:rsid w:val="00E82B38"/>
    <w:rsid w:val="00EB66E6"/>
    <w:rsid w:val="00EC7D55"/>
    <w:rsid w:val="00EE6548"/>
    <w:rsid w:val="00EF1970"/>
    <w:rsid w:val="00EF7205"/>
    <w:rsid w:val="00F408C0"/>
    <w:rsid w:val="00F462A3"/>
    <w:rsid w:val="00F56C6E"/>
    <w:rsid w:val="00F711EB"/>
    <w:rsid w:val="00F760F2"/>
    <w:rsid w:val="00F771B2"/>
    <w:rsid w:val="00F97DBC"/>
    <w:rsid w:val="00FB22F7"/>
    <w:rsid w:val="00FB4291"/>
    <w:rsid w:val="00FD513E"/>
    <w:rsid w:val="00FD5508"/>
    <w:rsid w:val="00FE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D21E5"/>
  <w15:chartTrackingRefBased/>
  <w15:docId w15:val="{39B431F1-1F1E-4D9E-97AA-F238C4F3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833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3380C"/>
    <w:rPr>
      <w:color w:val="808080"/>
    </w:rPr>
  </w:style>
  <w:style w:type="table" w:styleId="TableGrid">
    <w:name w:val="Table Grid"/>
    <w:basedOn w:val="TableNormal"/>
    <w:uiPriority w:val="39"/>
    <w:rsid w:val="00C9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1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FCA0CCC-1131-4E70-99E9-C1ED73F8F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AD1A3486</Template>
  <TotalTime>557</TotalTime>
  <Pages>6</Pages>
  <Words>1601</Words>
  <Characters>8490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154</cp:revision>
  <dcterms:created xsi:type="dcterms:W3CDTF">2018-10-19T08:38:00Z</dcterms:created>
  <dcterms:modified xsi:type="dcterms:W3CDTF">2018-10-26T15:19:00Z</dcterms:modified>
</cp:coreProperties>
</file>