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039" w:rsidRPr="00D34039" w:rsidRDefault="00D34039" w:rsidP="00D3403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D34039">
        <w:rPr>
          <w:rFonts w:cstheme="minorHAnsi"/>
          <w:b/>
          <w:lang w:val="en-US" w:bidi="he-IL"/>
        </w:rPr>
        <w:t xml:space="preserve">What are the assumptions for Chadwick and </w:t>
      </w:r>
      <w:proofErr w:type="spellStart"/>
      <w:r w:rsidRPr="00D34039">
        <w:rPr>
          <w:rFonts w:cstheme="minorHAnsi"/>
          <w:b/>
          <w:lang w:val="en-US" w:bidi="he-IL"/>
        </w:rPr>
        <w:t>Leenhouts</w:t>
      </w:r>
      <w:proofErr w:type="spellEnd"/>
      <w:r w:rsidRPr="00D34039">
        <w:rPr>
          <w:rFonts w:cstheme="minorHAnsi"/>
          <w:b/>
          <w:lang w:val="en-US" w:bidi="he-IL"/>
        </w:rPr>
        <w:t>’ derivation of the LQ-model?</w:t>
      </w:r>
    </w:p>
    <w:p w:rsidR="00D34039" w:rsidRDefault="00D34039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 w:bidi="he-IL"/>
        </w:rPr>
      </w:pPr>
    </w:p>
    <w:p w:rsidR="002E11A3" w:rsidRPr="002E11A3" w:rsidRDefault="002E11A3" w:rsidP="002E11A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2E11A3">
        <w:rPr>
          <w:rFonts w:cstheme="minorHAnsi"/>
        </w:rPr>
        <w:t>Leenhouts</w:t>
      </w:r>
      <w:proofErr w:type="spellEnd"/>
      <w:r w:rsidRPr="002E11A3">
        <w:rPr>
          <w:rFonts w:cstheme="minorHAnsi"/>
        </w:rPr>
        <w:t xml:space="preserve"> at DSB kunne oppstå med en sannsynlighet som var lineær med</w:t>
      </w:r>
    </w:p>
    <w:p w:rsidR="002E11A3" w:rsidRPr="002E11A3" w:rsidRDefault="002E11A3" w:rsidP="002E11A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E11A3">
        <w:rPr>
          <w:rFonts w:cstheme="minorHAnsi"/>
        </w:rPr>
        <w:t>dosen dersom det skjedde ved at én partikkel brøt begge trådene (prosess i), og med en sannsynlighet som var kvadratisk med dosen ved at to forskjellige</w:t>
      </w:r>
    </w:p>
    <w:p w:rsidR="00D34039" w:rsidRDefault="002E11A3" w:rsidP="002E11A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E11A3">
        <w:rPr>
          <w:rFonts w:cstheme="minorHAnsi"/>
        </w:rPr>
        <w:t>partikler brøt hver sin tråd (prosess ii).</w:t>
      </w:r>
    </w:p>
    <w:p w:rsidR="002E11A3" w:rsidRDefault="002E11A3" w:rsidP="002E11A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E11A3" w:rsidRDefault="002E11A3" w:rsidP="002E11A3">
      <w:pPr>
        <w:autoSpaceDE w:val="0"/>
        <w:autoSpaceDN w:val="0"/>
        <w:adjustRightInd w:val="0"/>
        <w:spacing w:after="0" w:line="240" w:lineRule="auto"/>
        <w:rPr>
          <w:rFonts w:cstheme="minorHAnsi"/>
          <w:lang w:bidi="he-IL"/>
        </w:rPr>
      </w:pPr>
      <w:r>
        <w:rPr>
          <w:noProof/>
          <w:lang w:eastAsia="nb-NO"/>
        </w:rPr>
        <w:drawing>
          <wp:inline distT="0" distB="0" distL="0" distR="0" wp14:anchorId="200A57A1" wp14:editId="62DEE163">
            <wp:extent cx="3640016" cy="26942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587" cy="27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E7" w:rsidRDefault="007308E7" w:rsidP="002E11A3">
      <w:pPr>
        <w:autoSpaceDE w:val="0"/>
        <w:autoSpaceDN w:val="0"/>
        <w:adjustRightInd w:val="0"/>
        <w:spacing w:after="0" w:line="240" w:lineRule="auto"/>
        <w:rPr>
          <w:rFonts w:cstheme="minorHAnsi"/>
          <w:lang w:bidi="he-IL"/>
        </w:rPr>
      </w:pPr>
      <w:proofErr w:type="spellStart"/>
      <w:r>
        <w:rPr>
          <w:rFonts w:cstheme="minorHAnsi"/>
          <w:lang w:bidi="he-IL"/>
        </w:rPr>
        <w:t>Assumtions</w:t>
      </w:r>
      <w:proofErr w:type="spellEnd"/>
      <w:r>
        <w:rPr>
          <w:rFonts w:cstheme="minorHAnsi"/>
          <w:lang w:bidi="he-IL"/>
        </w:rPr>
        <w:t xml:space="preserve"> var</w:t>
      </w:r>
    </w:p>
    <w:p w:rsidR="007308E7" w:rsidRDefault="007308E7" w:rsidP="007308E7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 xml:space="preserve">1) Det kritiske </w:t>
      </w:r>
      <w:proofErr w:type="spellStart"/>
      <w:r>
        <w:rPr>
          <w:rFonts w:ascii="CIDFont+F1" w:hAnsi="CIDFont+F1" w:cs="CIDFont+F1"/>
          <w:sz w:val="23"/>
          <w:szCs w:val="23"/>
        </w:rPr>
        <w:t>molkylet</w:t>
      </w:r>
      <w:proofErr w:type="spellEnd"/>
      <w:r>
        <w:rPr>
          <w:rFonts w:ascii="CIDFont+F1" w:hAnsi="CIDFont+F1" w:cs="CIDFont+F1"/>
          <w:sz w:val="23"/>
          <w:szCs w:val="23"/>
        </w:rPr>
        <w:t xml:space="preserve"> </w:t>
      </w:r>
      <w:proofErr w:type="spellStart"/>
      <w:r>
        <w:rPr>
          <w:rFonts w:ascii="CIDFont+F1" w:hAnsi="CIDFont+F1" w:cs="CIDFont+F1"/>
          <w:sz w:val="23"/>
          <w:szCs w:val="23"/>
        </w:rPr>
        <w:t>mht</w:t>
      </w:r>
      <w:proofErr w:type="spellEnd"/>
      <w:r>
        <w:rPr>
          <w:rFonts w:ascii="CIDFont+F1" w:hAnsi="CIDFont+F1" w:cs="CIDFont+F1"/>
          <w:sz w:val="23"/>
          <w:szCs w:val="23"/>
        </w:rPr>
        <w:t xml:space="preserve"> inaktivering av celler er </w:t>
      </w:r>
      <w:r>
        <w:rPr>
          <w:rFonts w:ascii="CIDFont+F2" w:hAnsi="CIDFont+F2" w:cs="CIDFont+F2"/>
          <w:sz w:val="23"/>
          <w:szCs w:val="23"/>
        </w:rPr>
        <w:t>DNA</w:t>
      </w:r>
      <w:r>
        <w:rPr>
          <w:rFonts w:ascii="CIDFont+F1" w:hAnsi="CIDFont+F1" w:cs="CIDFont+F1"/>
          <w:sz w:val="23"/>
          <w:szCs w:val="23"/>
        </w:rPr>
        <w:t>.</w:t>
      </w:r>
    </w:p>
    <w:p w:rsidR="007308E7" w:rsidRDefault="007308E7" w:rsidP="007308E7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 xml:space="preserve">2) </w:t>
      </w:r>
      <w:r>
        <w:rPr>
          <w:rFonts w:ascii="CIDFont+F2" w:hAnsi="CIDFont+F2" w:cs="CIDFont+F2"/>
          <w:sz w:val="23"/>
          <w:szCs w:val="23"/>
        </w:rPr>
        <w:t>Bare DSB i DNA induserer celleinaktivering</w:t>
      </w:r>
      <w:r>
        <w:rPr>
          <w:rFonts w:ascii="CIDFont+F1" w:hAnsi="CIDFont+F1" w:cs="CIDFont+F1"/>
          <w:sz w:val="23"/>
          <w:szCs w:val="23"/>
        </w:rPr>
        <w:t>.</w:t>
      </w:r>
    </w:p>
    <w:p w:rsidR="007308E7" w:rsidRDefault="007308E7" w:rsidP="007308E7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 xml:space="preserve">3) Både den </w:t>
      </w:r>
      <w:r>
        <w:rPr>
          <w:rFonts w:ascii="CIDFont+F2" w:hAnsi="CIDFont+F2" w:cs="CIDFont+F2"/>
          <w:sz w:val="23"/>
          <w:szCs w:val="23"/>
        </w:rPr>
        <w:t xml:space="preserve">direkte og den indirekte </w:t>
      </w:r>
      <w:r>
        <w:rPr>
          <w:rFonts w:ascii="CIDFont+F1" w:hAnsi="CIDFont+F1" w:cs="CIDFont+F1"/>
          <w:sz w:val="23"/>
          <w:szCs w:val="23"/>
        </w:rPr>
        <w:t>effekten av stråling kutter DNA-tråder.</w:t>
      </w:r>
    </w:p>
    <w:p w:rsidR="007308E7" w:rsidRDefault="007308E7" w:rsidP="007308E7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 xml:space="preserve">4) Cellene har evne til å </w:t>
      </w:r>
      <w:r>
        <w:rPr>
          <w:rFonts w:ascii="CIDFont+F2" w:hAnsi="CIDFont+F2" w:cs="CIDFont+F2"/>
          <w:sz w:val="23"/>
          <w:szCs w:val="23"/>
        </w:rPr>
        <w:t>reparere trådbrudd i DNA</w:t>
      </w:r>
      <w:r>
        <w:rPr>
          <w:rFonts w:ascii="CIDFont+F1" w:hAnsi="CIDFont+F1" w:cs="CIDFont+F1"/>
          <w:sz w:val="23"/>
          <w:szCs w:val="23"/>
        </w:rPr>
        <w:t>.</w:t>
      </w:r>
    </w:p>
    <w:p w:rsidR="007308E7" w:rsidRDefault="007308E7" w:rsidP="007308E7">
      <w:pPr>
        <w:autoSpaceDE w:val="0"/>
        <w:autoSpaceDN w:val="0"/>
        <w:adjustRightInd w:val="0"/>
        <w:spacing w:after="0" w:line="240" w:lineRule="auto"/>
        <w:rPr>
          <w:rFonts w:cstheme="minorHAnsi"/>
          <w:lang w:bidi="he-IL"/>
        </w:rPr>
      </w:pPr>
      <w:r>
        <w:rPr>
          <w:rFonts w:ascii="CIDFont+F1" w:hAnsi="CIDFont+F1" w:cs="CIDFont+F1"/>
          <w:sz w:val="23"/>
          <w:szCs w:val="23"/>
        </w:rPr>
        <w:t xml:space="preserve">5) Reparasjonen omfatter alle typer av </w:t>
      </w:r>
      <w:r>
        <w:rPr>
          <w:rFonts w:ascii="CIDFont+F2" w:hAnsi="CIDFont+F2" w:cs="CIDFont+F2"/>
          <w:sz w:val="23"/>
          <w:szCs w:val="23"/>
        </w:rPr>
        <w:t xml:space="preserve">reparasjons- og </w:t>
      </w:r>
      <w:proofErr w:type="spellStart"/>
      <w:r>
        <w:rPr>
          <w:rFonts w:ascii="CIDFont+F2" w:hAnsi="CIDFont+F2" w:cs="CIDFont+F2"/>
          <w:sz w:val="23"/>
          <w:szCs w:val="23"/>
        </w:rPr>
        <w:t>restitusjonsproseser</w:t>
      </w:r>
      <w:proofErr w:type="spellEnd"/>
      <w:r>
        <w:rPr>
          <w:rFonts w:ascii="CIDFont+F1" w:hAnsi="CIDFont+F1" w:cs="CIDFont+F1"/>
          <w:sz w:val="23"/>
          <w:szCs w:val="23"/>
        </w:rPr>
        <w:t>.</w:t>
      </w:r>
    </w:p>
    <w:p w:rsidR="007308E7" w:rsidRPr="002E11A3" w:rsidRDefault="007308E7" w:rsidP="002E11A3">
      <w:pPr>
        <w:autoSpaceDE w:val="0"/>
        <w:autoSpaceDN w:val="0"/>
        <w:adjustRightInd w:val="0"/>
        <w:spacing w:after="0" w:line="240" w:lineRule="auto"/>
        <w:rPr>
          <w:rFonts w:cstheme="minorHAnsi"/>
          <w:lang w:bidi="he-IL"/>
        </w:rPr>
      </w:pPr>
    </w:p>
    <w:p w:rsidR="00D34039" w:rsidRPr="009A5916" w:rsidRDefault="00D34039" w:rsidP="009A591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9A5916">
        <w:rPr>
          <w:rFonts w:cstheme="minorHAnsi"/>
          <w:b/>
          <w:lang w:val="en-US" w:bidi="he-IL"/>
        </w:rPr>
        <w:t xml:space="preserve">Sorry, you need to be able to explain the different steps in Chadwick and </w:t>
      </w:r>
      <w:proofErr w:type="spellStart"/>
      <w:r w:rsidRPr="009A5916">
        <w:rPr>
          <w:rFonts w:cstheme="minorHAnsi"/>
          <w:b/>
          <w:lang w:val="en-US" w:bidi="he-IL"/>
        </w:rPr>
        <w:t>Leenhouts</w:t>
      </w:r>
      <w:proofErr w:type="spellEnd"/>
      <w:r w:rsidRPr="009A5916">
        <w:rPr>
          <w:rFonts w:cstheme="minorHAnsi"/>
          <w:b/>
          <w:lang w:val="en-US" w:bidi="he-IL"/>
        </w:rPr>
        <w:t xml:space="preserve">’ derivation of the </w:t>
      </w:r>
      <w:proofErr w:type="spellStart"/>
      <w:r w:rsidRPr="009A5916">
        <w:rPr>
          <w:rFonts w:cstheme="minorHAnsi"/>
          <w:b/>
          <w:lang w:val="en-US" w:bidi="he-IL"/>
        </w:rPr>
        <w:t>LQmodel</w:t>
      </w:r>
      <w:proofErr w:type="spellEnd"/>
      <w:r w:rsidRPr="009A5916">
        <w:rPr>
          <w:rFonts w:cstheme="minorHAnsi"/>
          <w:b/>
          <w:lang w:val="en-US" w:bidi="he-IL"/>
        </w:rPr>
        <w:t>.</w:t>
      </w:r>
    </w:p>
    <w:p w:rsidR="009A5916" w:rsidRDefault="009A5916" w:rsidP="009A5916">
      <w:pPr>
        <w:autoSpaceDE w:val="0"/>
        <w:autoSpaceDN w:val="0"/>
        <w:adjustRightInd w:val="0"/>
        <w:spacing w:after="0" w:line="240" w:lineRule="auto"/>
        <w:rPr>
          <w:rFonts w:cstheme="minorHAnsi"/>
          <w:lang w:bidi="he-IL"/>
        </w:rPr>
      </w:pPr>
      <w:r w:rsidRPr="00BA6BA8">
        <w:rPr>
          <w:rFonts w:cstheme="minorHAnsi"/>
          <w:lang w:bidi="he-IL"/>
        </w:rPr>
        <w:t xml:space="preserve">Komp. </w:t>
      </w:r>
      <w:proofErr w:type="spellStart"/>
      <w:r w:rsidRPr="00BA6BA8">
        <w:rPr>
          <w:rFonts w:cstheme="minorHAnsi"/>
          <w:lang w:bidi="he-IL"/>
        </w:rPr>
        <w:t>Kap</w:t>
      </w:r>
      <w:proofErr w:type="spellEnd"/>
      <w:r w:rsidRPr="00BA6BA8">
        <w:rPr>
          <w:rFonts w:cstheme="minorHAnsi"/>
          <w:lang w:bidi="he-IL"/>
        </w:rPr>
        <w:t xml:space="preserve"> 10 side 190ish. </w:t>
      </w:r>
      <w:r w:rsidRPr="00495662">
        <w:rPr>
          <w:rFonts w:cstheme="minorHAnsi"/>
          <w:lang w:bidi="he-IL"/>
        </w:rPr>
        <w:t>Blir til</w:t>
      </w:r>
      <w:r w:rsidR="00F277DB" w:rsidRPr="00495662">
        <w:rPr>
          <w:rFonts w:cstheme="minorHAnsi"/>
          <w:lang w:bidi="he-IL"/>
        </w:rPr>
        <w:t>. Sannsynligheten for at en celle skal overleve.</w:t>
      </w:r>
      <w:r w:rsidR="00BA6BA8">
        <w:rPr>
          <w:rFonts w:cstheme="minorHAnsi"/>
          <w:lang w:bidi="he-IL"/>
        </w:rPr>
        <w:t xml:space="preserve"> Hvor p er sannsynligheten for at et DSB er </w:t>
      </w:r>
      <w:proofErr w:type="spellStart"/>
      <w:r w:rsidR="00BA6BA8">
        <w:rPr>
          <w:rFonts w:cstheme="minorHAnsi"/>
          <w:lang w:bidi="he-IL"/>
        </w:rPr>
        <w:t>dødlig</w:t>
      </w:r>
      <w:proofErr w:type="spellEnd"/>
      <w:r w:rsidR="00BA6BA8">
        <w:rPr>
          <w:rFonts w:cstheme="minorHAnsi"/>
          <w:lang w:bidi="he-IL"/>
        </w:rPr>
        <w:t>.</w:t>
      </w:r>
    </w:p>
    <w:p w:rsidR="00BA6BA8" w:rsidRPr="00495662" w:rsidRDefault="00BA6BA8" w:rsidP="009A5916">
      <w:pPr>
        <w:autoSpaceDE w:val="0"/>
        <w:autoSpaceDN w:val="0"/>
        <w:adjustRightInd w:val="0"/>
        <w:spacing w:after="0" w:line="240" w:lineRule="auto"/>
        <w:rPr>
          <w:rFonts w:cstheme="minorHAnsi"/>
          <w:lang w:bidi="he-IL"/>
        </w:rPr>
      </w:pPr>
    </w:p>
    <w:p w:rsidR="009A5916" w:rsidRPr="009A5916" w:rsidRDefault="009A5916" w:rsidP="009A5916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 w:bidi="he-IL"/>
        </w:rPr>
      </w:pPr>
      <w:r w:rsidRPr="00495662">
        <w:rPr>
          <w:rFonts w:cstheme="minorHAnsi"/>
          <w:lang w:bidi="he-IL"/>
        </w:rPr>
        <w:tab/>
      </w:r>
      <m:oMath>
        <m:r>
          <w:rPr>
            <w:rFonts w:ascii="Cambria Math" w:hAnsi="Cambria Math" w:cstheme="minorHAnsi"/>
            <w:lang w:val="en-US" w:bidi="he-IL"/>
          </w:rPr>
          <m:t>S=</m:t>
        </m:r>
        <m:sSup>
          <m:sSupPr>
            <m:ctrlPr>
              <w:rPr>
                <w:rFonts w:ascii="Cambria Math" w:hAnsi="Cambria Math" w:cstheme="minorHAnsi"/>
                <w:i/>
                <w:lang w:val="en-US" w:bidi="he-IL"/>
              </w:rPr>
            </m:ctrlPr>
          </m:sSupPr>
          <m:e>
            <m:r>
              <w:rPr>
                <w:rFonts w:ascii="Cambria Math" w:hAnsi="Cambria Math" w:cstheme="minorHAnsi"/>
                <w:lang w:val="en-US" w:bidi="he-IL"/>
              </w:rPr>
              <m:t>e</m:t>
            </m:r>
          </m:e>
          <m:sup>
            <m:r>
              <w:rPr>
                <w:rFonts w:ascii="Cambria Math" w:hAnsi="Cambria Math" w:cstheme="minorHAnsi"/>
                <w:lang w:val="en-US" w:bidi="he-IL"/>
              </w:rPr>
              <m:t>-p(αD+β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 w:bidi="he-IL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 w:bidi="he-IL"/>
                  </w:rPr>
                  <m:t>D</m:t>
                </m:r>
              </m:e>
              <m:sup>
                <m:r>
                  <w:rPr>
                    <w:rFonts w:ascii="Cambria Math" w:hAnsi="Cambria Math" w:cstheme="minorHAnsi"/>
                    <w:lang w:val="en-US" w:bidi="he-IL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lang w:val="en-US" w:bidi="he-IL"/>
              </w:rPr>
              <m:t>)</m:t>
            </m:r>
          </m:sup>
        </m:sSup>
      </m:oMath>
    </w:p>
    <w:p w:rsidR="009A5916" w:rsidRPr="009A5916" w:rsidRDefault="009A5916" w:rsidP="009A591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</w:p>
    <w:p w:rsidR="00D34039" w:rsidRPr="00495662" w:rsidRDefault="00D34039" w:rsidP="0049566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495662">
        <w:rPr>
          <w:rFonts w:cstheme="minorHAnsi"/>
          <w:b/>
          <w:lang w:val="en-US" w:bidi="he-IL"/>
        </w:rPr>
        <w:t>What is the correlation between the number of asymmetric chromosome aberrations and the survival?</w:t>
      </w:r>
    </w:p>
    <w:p w:rsidR="00495662" w:rsidRDefault="00495662" w:rsidP="00495662">
      <w:pPr>
        <w:autoSpaceDE w:val="0"/>
        <w:autoSpaceDN w:val="0"/>
        <w:adjustRightInd w:val="0"/>
        <w:spacing w:after="0" w:line="240" w:lineRule="auto"/>
        <w:rPr>
          <w:rFonts w:cstheme="minorHAnsi"/>
          <w:lang w:bidi="he-IL"/>
        </w:rPr>
      </w:pPr>
      <w:r w:rsidRPr="00495662">
        <w:rPr>
          <w:rFonts w:cstheme="minorHAnsi"/>
          <w:lang w:bidi="he-IL"/>
        </w:rPr>
        <w:t xml:space="preserve">Hvis c er sannsynligheten for at DSB resulterer I en asymmetrisk </w:t>
      </w:r>
      <w:proofErr w:type="spellStart"/>
      <w:r w:rsidRPr="00495662">
        <w:rPr>
          <w:rFonts w:cstheme="minorHAnsi"/>
          <w:lang w:bidi="he-IL"/>
        </w:rPr>
        <w:t>kromomabberasjon</w:t>
      </w:r>
      <w:proofErr w:type="spellEnd"/>
      <w:r w:rsidRPr="00495662">
        <w:rPr>
          <w:rFonts w:cstheme="minorHAnsi"/>
          <w:lang w:bidi="he-IL"/>
        </w:rPr>
        <w:t xml:space="preserve">. </w:t>
      </w:r>
      <w:r>
        <w:rPr>
          <w:rFonts w:cstheme="minorHAnsi"/>
          <w:lang w:bidi="he-IL"/>
        </w:rPr>
        <w:t xml:space="preserve">Da har man antall </w:t>
      </w:r>
      <w:proofErr w:type="spellStart"/>
      <w:r>
        <w:rPr>
          <w:rFonts w:cstheme="minorHAnsi"/>
          <w:lang w:bidi="he-IL"/>
        </w:rPr>
        <w:t>k.ab</w:t>
      </w:r>
      <w:proofErr w:type="spellEnd"/>
      <w:r>
        <w:rPr>
          <w:rFonts w:cstheme="minorHAnsi"/>
          <w:lang w:bidi="he-IL"/>
        </w:rPr>
        <w:t>., Y</w:t>
      </w:r>
    </w:p>
    <w:p w:rsidR="00495662" w:rsidRDefault="00495662" w:rsidP="0049566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 w:bidi="he-IL"/>
        </w:rPr>
      </w:pPr>
      <w:r>
        <w:rPr>
          <w:rFonts w:cstheme="minorHAnsi"/>
          <w:lang w:bidi="he-IL"/>
        </w:rPr>
        <w:tab/>
      </w:r>
      <m:oMath>
        <m:r>
          <w:rPr>
            <w:rFonts w:ascii="Cambria Math" w:hAnsi="Cambria Math" w:cstheme="minorHAnsi"/>
            <w:lang w:bidi="he-IL"/>
          </w:rPr>
          <m:t>Y=cQ=c(</m:t>
        </m:r>
        <m:r>
          <w:rPr>
            <w:rFonts w:ascii="Cambria Math" w:hAnsi="Cambria Math" w:cstheme="minorHAnsi"/>
            <w:lang w:val="en-US" w:bidi="he-IL"/>
          </w:rPr>
          <m:t>αD+β</m:t>
        </m:r>
        <m:sSup>
          <m:sSupPr>
            <m:ctrlPr>
              <w:rPr>
                <w:rFonts w:ascii="Cambria Math" w:hAnsi="Cambria Math" w:cstheme="minorHAnsi"/>
                <w:i/>
                <w:lang w:val="en-US" w:bidi="he-IL"/>
              </w:rPr>
            </m:ctrlPr>
          </m:sSupPr>
          <m:e>
            <m:r>
              <w:rPr>
                <w:rFonts w:ascii="Cambria Math" w:hAnsi="Cambria Math" w:cstheme="minorHAnsi"/>
                <w:lang w:val="en-US" w:bidi="he-IL"/>
              </w:rPr>
              <m:t>D</m:t>
            </m:r>
          </m:e>
          <m:sup>
            <m:r>
              <w:rPr>
                <w:rFonts w:ascii="Cambria Math" w:hAnsi="Cambria Math" w:cstheme="minorHAnsi"/>
                <w:lang w:val="en-US" w:bidi="he-IL"/>
              </w:rPr>
              <m:t>2</m:t>
            </m:r>
          </m:sup>
        </m:sSup>
        <m:r>
          <w:rPr>
            <w:rFonts w:ascii="Cambria Math" w:hAnsi="Cambria Math" w:cstheme="minorHAnsi"/>
            <w:lang w:val="en-US" w:bidi="he-IL"/>
          </w:rPr>
          <m:t>)</m:t>
        </m:r>
      </m:oMath>
    </w:p>
    <w:p w:rsidR="00495662" w:rsidRPr="00495662" w:rsidRDefault="00495662" w:rsidP="00495662">
      <w:pPr>
        <w:autoSpaceDE w:val="0"/>
        <w:autoSpaceDN w:val="0"/>
        <w:adjustRightInd w:val="0"/>
        <w:spacing w:after="0" w:line="240" w:lineRule="auto"/>
        <w:rPr>
          <w:rFonts w:cstheme="minorHAnsi"/>
          <w:lang w:bidi="he-IL"/>
        </w:rPr>
      </w:pPr>
      <w:r>
        <w:rPr>
          <w:rFonts w:eastAsiaTheme="minorEastAsia" w:cstheme="minorHAnsi"/>
          <w:lang w:val="en-US" w:bidi="he-IL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lang w:val="en-US" w:bidi="he-IL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 w:bidi="he-IL"/>
              </w:rPr>
              <m:t>ln</m:t>
            </m:r>
          </m:fName>
          <m:e>
            <m:r>
              <w:rPr>
                <w:rFonts w:ascii="Cambria Math" w:eastAsiaTheme="minorEastAsia" w:hAnsi="Cambria Math" w:cstheme="minorHAnsi"/>
                <w:lang w:val="en-US" w:bidi="he-IL"/>
              </w:rPr>
              <m:t>S=-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en-US" w:bidi="he-IL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en-US" w:bidi="he-IL"/>
                  </w:rPr>
                  <m:t>p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en-US" w:bidi="he-IL"/>
                  </w:rPr>
                  <m:t>c</m:t>
                </m:r>
              </m:den>
            </m:f>
            <m:r>
              <w:rPr>
                <w:rFonts w:ascii="Cambria Math" w:eastAsiaTheme="minorEastAsia" w:hAnsi="Cambria Math" w:cstheme="minorHAnsi"/>
                <w:lang w:val="en-US" w:bidi="he-IL"/>
              </w:rPr>
              <m:t xml:space="preserve"> Y</m:t>
            </m:r>
          </m:e>
        </m:func>
      </m:oMath>
    </w:p>
    <w:p w:rsidR="00495662" w:rsidRPr="00495662" w:rsidRDefault="00495662" w:rsidP="0049566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bidi="he-IL"/>
        </w:rPr>
      </w:pPr>
    </w:p>
    <w:p w:rsidR="00D34039" w:rsidRPr="00E771A0" w:rsidRDefault="00D34039" w:rsidP="00E771A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E771A0">
        <w:rPr>
          <w:rFonts w:cstheme="minorHAnsi"/>
          <w:b/>
          <w:lang w:val="en-US" w:bidi="he-IL"/>
        </w:rPr>
        <w:t>What are the 2 techniques to synchronize cells and how do they work?</w:t>
      </w:r>
    </w:p>
    <w:p w:rsidR="00E771A0" w:rsidRPr="00E771A0" w:rsidRDefault="00E771A0" w:rsidP="00E771A0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sz w:val="24"/>
          <w:szCs w:val="24"/>
        </w:rPr>
      </w:pPr>
      <w:r w:rsidRPr="00E771A0">
        <w:rPr>
          <w:rFonts w:ascii="TimesNewRomanPSMT" w:hAnsi="TimesNewRomanPSMT" w:cs="TimesNewRomanPSMT"/>
          <w:sz w:val="24"/>
          <w:szCs w:val="24"/>
        </w:rPr>
        <w:t xml:space="preserve">Om man stanser cellenes </w:t>
      </w:r>
      <w:proofErr w:type="spellStart"/>
      <w:r w:rsidRPr="00E771A0">
        <w:rPr>
          <w:rFonts w:ascii="TimesNewRomanPSMT" w:hAnsi="TimesNewRomanPSMT" w:cs="TimesNewRomanPSMT"/>
          <w:sz w:val="24"/>
          <w:szCs w:val="24"/>
        </w:rPr>
        <w:t>DNAsyntese</w:t>
      </w:r>
      <w:proofErr w:type="spellEnd"/>
    </w:p>
    <w:p w:rsidR="00E771A0" w:rsidRPr="00E771A0" w:rsidRDefault="00E771A0" w:rsidP="00E771A0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sz w:val="24"/>
          <w:szCs w:val="24"/>
        </w:rPr>
      </w:pPr>
      <w:r w:rsidRPr="00E771A0">
        <w:rPr>
          <w:rFonts w:ascii="TimesNewRomanPSMT" w:hAnsi="TimesNewRomanPSMT" w:cs="TimesNewRomanPSMT"/>
          <w:sz w:val="24"/>
          <w:szCs w:val="24"/>
        </w:rPr>
        <w:t xml:space="preserve">ved bruk av et giftstoff som </w:t>
      </w:r>
      <w:proofErr w:type="spellStart"/>
      <w:r w:rsidRPr="00E771A0">
        <w:rPr>
          <w:rFonts w:ascii="TimesNewRomanPSMT" w:hAnsi="TimesNewRomanPSMT" w:cs="TimesNewRomanPSMT"/>
          <w:sz w:val="24"/>
          <w:szCs w:val="24"/>
        </w:rPr>
        <w:t>hydroxyurea</w:t>
      </w:r>
      <w:proofErr w:type="spellEnd"/>
      <w:r w:rsidRPr="00E771A0">
        <w:rPr>
          <w:rFonts w:ascii="TimesNewRomanPSMT" w:hAnsi="TimesNewRomanPSMT" w:cs="TimesNewRomanPSMT"/>
          <w:sz w:val="24"/>
          <w:szCs w:val="24"/>
        </w:rPr>
        <w:t xml:space="preserve"> (HU) (som</w:t>
      </w:r>
    </w:p>
    <w:p w:rsidR="00E771A0" w:rsidRPr="00E771A0" w:rsidRDefault="00E771A0" w:rsidP="00E771A0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sz w:val="24"/>
          <w:szCs w:val="24"/>
        </w:rPr>
      </w:pPr>
      <w:r w:rsidRPr="00E771A0">
        <w:rPr>
          <w:rFonts w:ascii="TimesNewRomanPSMT" w:hAnsi="TimesNewRomanPSMT" w:cs="TimesNewRomanPSMT"/>
          <w:sz w:val="24"/>
          <w:szCs w:val="24"/>
        </w:rPr>
        <w:t xml:space="preserve">hemmer </w:t>
      </w:r>
      <w:proofErr w:type="spellStart"/>
      <w:r w:rsidRPr="00E771A0">
        <w:rPr>
          <w:rFonts w:ascii="TimesNewRomanPSMT" w:hAnsi="TimesNewRomanPSMT" w:cs="TimesNewRomanPSMT"/>
          <w:sz w:val="24"/>
          <w:szCs w:val="24"/>
        </w:rPr>
        <w:t>ribonukleotid</w:t>
      </w:r>
      <w:proofErr w:type="spellEnd"/>
      <w:r w:rsidRPr="00E771A0">
        <w:rPr>
          <w:rFonts w:ascii="TimesNewRomanPSMT" w:hAnsi="TimesNewRomanPSMT" w:cs="TimesNewRomanPSMT"/>
          <w:sz w:val="24"/>
          <w:szCs w:val="24"/>
        </w:rPr>
        <w:t xml:space="preserve"> reduktase; det enzymet som produserer</w:t>
      </w:r>
    </w:p>
    <w:p w:rsidR="00E771A0" w:rsidRPr="00E771A0" w:rsidRDefault="00E771A0" w:rsidP="00E771A0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sz w:val="24"/>
          <w:szCs w:val="24"/>
        </w:rPr>
      </w:pPr>
      <w:proofErr w:type="spellStart"/>
      <w:r w:rsidRPr="00E771A0">
        <w:rPr>
          <w:rFonts w:ascii="TimesNewRomanPSMT" w:hAnsi="TimesNewRomanPSMT" w:cs="TimesNewRomanPSMT"/>
          <w:sz w:val="24"/>
          <w:szCs w:val="24"/>
        </w:rPr>
        <w:t>deoksyribonukleotider</w:t>
      </w:r>
      <w:proofErr w:type="spellEnd"/>
      <w:r w:rsidRPr="00E771A0">
        <w:rPr>
          <w:rFonts w:ascii="TimesNewRomanPSMT" w:hAnsi="TimesNewRomanPSMT" w:cs="TimesNewRomanPSMT"/>
          <w:sz w:val="24"/>
          <w:szCs w:val="24"/>
        </w:rPr>
        <w:t xml:space="preserve"> for DNA-syntesen) så vil de cellene som var </w:t>
      </w:r>
      <w:proofErr w:type="spellStart"/>
      <w:r w:rsidRPr="00E771A0">
        <w:rPr>
          <w:rFonts w:ascii="TimesNewRomanPSMT" w:hAnsi="TimesNewRomanPSMT" w:cs="TimesNewRomanPSMT"/>
          <w:sz w:val="24"/>
          <w:szCs w:val="24"/>
        </w:rPr>
        <w:t>igang</w:t>
      </w:r>
      <w:proofErr w:type="spellEnd"/>
      <w:r w:rsidRPr="00E771A0">
        <w:rPr>
          <w:rFonts w:ascii="TimesNewRomanPSMT" w:hAnsi="TimesNewRomanPSMT" w:cs="TimesNewRomanPSMT"/>
          <w:sz w:val="24"/>
          <w:szCs w:val="24"/>
        </w:rPr>
        <w:t xml:space="preserve"> med sin</w:t>
      </w:r>
    </w:p>
    <w:p w:rsidR="00E771A0" w:rsidRPr="00E771A0" w:rsidRDefault="00E771A0" w:rsidP="00E771A0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sz w:val="24"/>
          <w:szCs w:val="24"/>
        </w:rPr>
      </w:pPr>
      <w:r w:rsidRPr="00E771A0">
        <w:rPr>
          <w:rFonts w:ascii="TimesNewRomanPSMT" w:hAnsi="TimesNewRomanPSMT" w:cs="TimesNewRomanPSMT"/>
          <w:sz w:val="24"/>
          <w:szCs w:val="24"/>
        </w:rPr>
        <w:t>DNA-syntese i det øyeblikket stoffet ble tilsatt dø mens de cellene som var utenfor</w:t>
      </w:r>
    </w:p>
    <w:p w:rsidR="00E771A0" w:rsidRPr="00E771A0" w:rsidRDefault="00E771A0" w:rsidP="00E771A0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sz w:val="24"/>
          <w:szCs w:val="24"/>
        </w:rPr>
      </w:pPr>
      <w:r w:rsidRPr="00E771A0">
        <w:rPr>
          <w:rFonts w:ascii="TimesNewRomanPSMT" w:hAnsi="TimesNewRomanPSMT" w:cs="TimesNewRomanPSMT"/>
          <w:sz w:val="24"/>
          <w:szCs w:val="24"/>
        </w:rPr>
        <w:t>S-fase vil fortsette i cellesyklus frem til starten på S-fasen og stoppe der. Disse</w:t>
      </w:r>
    </w:p>
    <w:p w:rsidR="00E771A0" w:rsidRPr="00E771A0" w:rsidRDefault="00E771A0" w:rsidP="00E771A0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sz w:val="24"/>
          <w:szCs w:val="24"/>
        </w:rPr>
      </w:pPr>
      <w:r w:rsidRPr="00E771A0">
        <w:rPr>
          <w:rFonts w:ascii="TimesNewRomanPSMT" w:hAnsi="TimesNewRomanPSMT" w:cs="TimesNewRomanPSMT"/>
          <w:sz w:val="24"/>
          <w:szCs w:val="24"/>
        </w:rPr>
        <w:lastRenderedPageBreak/>
        <w:t>cellene vil overleve HU-behandlingen og vil starte DNA-syntesen samtidig i det</w:t>
      </w:r>
    </w:p>
    <w:p w:rsidR="00E771A0" w:rsidRPr="00E771A0" w:rsidRDefault="00E771A0" w:rsidP="00E771A0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sz w:val="24"/>
          <w:szCs w:val="24"/>
        </w:rPr>
      </w:pPr>
      <w:r w:rsidRPr="00E771A0">
        <w:rPr>
          <w:rFonts w:ascii="TimesNewRomanPSMT" w:hAnsi="TimesNewRomanPSMT" w:cs="TimesNewRomanPSMT"/>
          <w:sz w:val="24"/>
          <w:szCs w:val="24"/>
        </w:rPr>
        <w:t>HU-stoffet blir fjernet. Dette er altså en effektiv synkroniseringsteknikk som har</w:t>
      </w:r>
    </w:p>
    <w:p w:rsidR="00E771A0" w:rsidRDefault="00E771A0" w:rsidP="00E771A0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sz w:val="24"/>
          <w:szCs w:val="24"/>
        </w:rPr>
      </w:pPr>
      <w:r w:rsidRPr="00E771A0">
        <w:rPr>
          <w:rFonts w:ascii="TimesNewRomanPSMT" w:hAnsi="TimesNewRomanPSMT" w:cs="TimesNewRomanPSMT"/>
          <w:sz w:val="24"/>
          <w:szCs w:val="24"/>
        </w:rPr>
        <w:t>vært mye brukt blant annet i forsøksdyr. Prinsippet er vist i figur 11-3.</w:t>
      </w:r>
    </w:p>
    <w:p w:rsidR="00E771A0" w:rsidRDefault="00E771A0" w:rsidP="00E771A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bidi="he-IL"/>
        </w:rPr>
      </w:pPr>
      <w:r>
        <w:rPr>
          <w:noProof/>
          <w:lang w:eastAsia="nb-NO"/>
        </w:rPr>
        <w:drawing>
          <wp:inline distT="0" distB="0" distL="0" distR="0" wp14:anchorId="4D856E35" wp14:editId="6A8B196B">
            <wp:extent cx="4651131" cy="214714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3592" cy="21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3D" w:rsidRDefault="005B4E3D" w:rsidP="00E771A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bidi="he-IL"/>
        </w:rPr>
      </w:pPr>
    </w:p>
    <w:p w:rsidR="005B4E3D" w:rsidRPr="00E771A0" w:rsidRDefault="005B4E3D" w:rsidP="00E771A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bidi="he-IL"/>
        </w:rPr>
      </w:pPr>
    </w:p>
    <w:p w:rsidR="00E771A0" w:rsidRPr="00E771A0" w:rsidRDefault="00E771A0" w:rsidP="00E771A0">
      <w:pPr>
        <w:autoSpaceDE w:val="0"/>
        <w:autoSpaceDN w:val="0"/>
        <w:adjustRightInd w:val="0"/>
        <w:spacing w:after="0" w:line="240" w:lineRule="auto"/>
        <w:rPr>
          <w:rFonts w:cstheme="minorHAnsi"/>
          <w:lang w:bidi="he-IL"/>
        </w:rPr>
      </w:pPr>
    </w:p>
    <w:p w:rsidR="00D34039" w:rsidRPr="00D34039" w:rsidRDefault="00D34039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D34039">
        <w:rPr>
          <w:rFonts w:cstheme="minorHAnsi"/>
          <w:b/>
          <w:lang w:val="en-US" w:bidi="he-IL"/>
        </w:rPr>
        <w:t>5. Draw a typical Age-response curve for cells with short G1</w:t>
      </w:r>
    </w:p>
    <w:p w:rsidR="00D34039" w:rsidRDefault="00D34039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D34039">
        <w:rPr>
          <w:rFonts w:cstheme="minorHAnsi"/>
          <w:b/>
          <w:lang w:val="en-US" w:bidi="he-IL"/>
        </w:rPr>
        <w:t>6. Draw a typical Age-response curve for cells with long G1</w:t>
      </w:r>
    </w:p>
    <w:p w:rsidR="007265A2" w:rsidRDefault="007265A2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>
        <w:rPr>
          <w:noProof/>
          <w:lang w:eastAsia="nb-NO"/>
        </w:rPr>
        <w:drawing>
          <wp:inline distT="0" distB="0" distL="0" distR="0" wp14:anchorId="1625F6A5" wp14:editId="4B87898A">
            <wp:extent cx="5760720" cy="4818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2" w:rsidRPr="00D34039" w:rsidRDefault="007265A2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</w:p>
    <w:p w:rsidR="00D34039" w:rsidRDefault="00D34039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D34039">
        <w:rPr>
          <w:rFonts w:cstheme="minorHAnsi"/>
          <w:b/>
          <w:lang w:val="en-US" w:bidi="he-IL"/>
        </w:rPr>
        <w:t xml:space="preserve">7. What can be concluded about </w:t>
      </w:r>
      <w:proofErr w:type="spellStart"/>
      <w:r w:rsidRPr="00D34039">
        <w:rPr>
          <w:rFonts w:cstheme="minorHAnsi"/>
          <w:b/>
          <w:lang w:val="en-US" w:bidi="he-IL"/>
        </w:rPr>
        <w:t>radiosensitivity</w:t>
      </w:r>
      <w:proofErr w:type="spellEnd"/>
      <w:r w:rsidRPr="00D34039">
        <w:rPr>
          <w:rFonts w:cstheme="minorHAnsi"/>
          <w:b/>
          <w:lang w:val="en-US" w:bidi="he-IL"/>
        </w:rPr>
        <w:t xml:space="preserve"> and age in cell-cycle?</w:t>
      </w:r>
    </w:p>
    <w:p w:rsidR="00B814EA" w:rsidRPr="00B814EA" w:rsidRDefault="00B814EA" w:rsidP="00B814EA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FFFFFF"/>
          <w:sz w:val="36"/>
          <w:szCs w:val="36"/>
          <w:lang w:val="en-US"/>
        </w:rPr>
      </w:pPr>
      <w:r w:rsidRPr="00B814EA">
        <w:rPr>
          <w:rFonts w:ascii="CIDFont+F7" w:hAnsi="CIDFont+F7" w:cs="CIDFont+F7"/>
          <w:color w:val="FFFFFF"/>
          <w:sz w:val="36"/>
          <w:szCs w:val="36"/>
          <w:lang w:val="en-US"/>
        </w:rPr>
        <w:lastRenderedPageBreak/>
        <w:t>1: Eukaryote cells are generally most sensitive when irradiated in mitosis</w:t>
      </w:r>
    </w:p>
    <w:p w:rsidR="00B814EA" w:rsidRPr="00AA728D" w:rsidRDefault="00B814EA" w:rsidP="00B814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lang w:val="en-US"/>
        </w:rPr>
      </w:pPr>
      <w:r w:rsidRPr="00AA728D">
        <w:rPr>
          <w:rFonts w:cstheme="minorHAnsi"/>
          <w:color w:val="000000" w:themeColor="text1"/>
          <w:lang w:val="en-US"/>
        </w:rPr>
        <w:t>1. No time for repair</w:t>
      </w:r>
    </w:p>
    <w:p w:rsidR="00B814EA" w:rsidRPr="00AA728D" w:rsidRDefault="00B814EA" w:rsidP="00B814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lang w:val="en-US"/>
        </w:rPr>
      </w:pPr>
      <w:r w:rsidRPr="00AA728D">
        <w:rPr>
          <w:rFonts w:cstheme="minorHAnsi"/>
          <w:color w:val="000000" w:themeColor="text1"/>
          <w:lang w:val="en-US"/>
        </w:rPr>
        <w:t xml:space="preserve">2. </w:t>
      </w:r>
      <w:proofErr w:type="spellStart"/>
      <w:r w:rsidRPr="00AA728D">
        <w:rPr>
          <w:rFonts w:cstheme="minorHAnsi"/>
          <w:color w:val="000000" w:themeColor="text1"/>
          <w:lang w:val="en-US"/>
        </w:rPr>
        <w:t>Condenced</w:t>
      </w:r>
      <w:proofErr w:type="spellEnd"/>
      <w:r w:rsidRPr="00AA728D">
        <w:rPr>
          <w:rFonts w:cstheme="minorHAnsi"/>
          <w:color w:val="000000" w:themeColor="text1"/>
          <w:lang w:val="en-US"/>
        </w:rPr>
        <w:t xml:space="preserve"> chromosomes-less available for repair enzymes</w:t>
      </w:r>
    </w:p>
    <w:p w:rsidR="00B814EA" w:rsidRPr="00AA728D" w:rsidRDefault="00B814EA" w:rsidP="00B814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lang w:val="en-US"/>
        </w:rPr>
      </w:pPr>
      <w:r w:rsidRPr="00AA728D">
        <w:rPr>
          <w:rFonts w:cstheme="minorHAnsi"/>
          <w:color w:val="000000" w:themeColor="text1"/>
          <w:lang w:val="en-US"/>
        </w:rPr>
        <w:t>2: During interphase cells are generally most radiosensitive at the G1/S-border, i.e.</w:t>
      </w:r>
    </w:p>
    <w:p w:rsidR="00B814EA" w:rsidRPr="00AA728D" w:rsidRDefault="00B814EA" w:rsidP="00B814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lang w:val="en-US"/>
        </w:rPr>
      </w:pPr>
      <w:r w:rsidRPr="00AA728D">
        <w:rPr>
          <w:rFonts w:cstheme="minorHAnsi"/>
          <w:color w:val="000000" w:themeColor="text1"/>
          <w:lang w:val="en-US"/>
        </w:rPr>
        <w:t>in the period after G1k in late G1 and early S</w:t>
      </w:r>
    </w:p>
    <w:p w:rsidR="00B814EA" w:rsidRPr="00AA728D" w:rsidRDefault="00B814EA" w:rsidP="00B814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lang w:val="en-US"/>
        </w:rPr>
      </w:pPr>
      <w:r w:rsidRPr="00AA728D">
        <w:rPr>
          <w:rFonts w:cstheme="minorHAnsi"/>
          <w:color w:val="000000" w:themeColor="text1"/>
          <w:lang w:val="en-US"/>
        </w:rPr>
        <w:t xml:space="preserve">3: The cells gradually develop more and more </w:t>
      </w:r>
      <w:proofErr w:type="spellStart"/>
      <w:r w:rsidRPr="00AA728D">
        <w:rPr>
          <w:rFonts w:cstheme="minorHAnsi"/>
          <w:color w:val="000000" w:themeColor="text1"/>
          <w:lang w:val="en-US"/>
        </w:rPr>
        <w:t>radioresistance</w:t>
      </w:r>
      <w:proofErr w:type="spellEnd"/>
      <w:r w:rsidRPr="00AA728D">
        <w:rPr>
          <w:rFonts w:cstheme="minorHAnsi"/>
          <w:color w:val="000000" w:themeColor="text1"/>
          <w:lang w:val="en-US"/>
        </w:rPr>
        <w:t xml:space="preserve"> as they progress</w:t>
      </w:r>
    </w:p>
    <w:p w:rsidR="00B814EA" w:rsidRPr="00AA728D" w:rsidRDefault="00B814EA" w:rsidP="00B814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lang w:val="en-US"/>
        </w:rPr>
      </w:pPr>
      <w:r w:rsidRPr="00AA728D">
        <w:rPr>
          <w:rFonts w:cstheme="minorHAnsi"/>
          <w:color w:val="000000" w:themeColor="text1"/>
          <w:lang w:val="en-US"/>
        </w:rPr>
        <w:t>through S-phase</w:t>
      </w:r>
    </w:p>
    <w:p w:rsidR="00B814EA" w:rsidRPr="00AA728D" w:rsidRDefault="00B814EA" w:rsidP="00B814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lang w:val="en-US"/>
        </w:rPr>
      </w:pPr>
      <w:r w:rsidRPr="00AA728D">
        <w:rPr>
          <w:rFonts w:cstheme="minorHAnsi"/>
          <w:color w:val="000000" w:themeColor="text1"/>
          <w:lang w:val="en-US"/>
        </w:rPr>
        <w:t>4: In the literature one usually concludes that cells having a protracted G1 (&gt; 4-5</w:t>
      </w:r>
    </w:p>
    <w:p w:rsidR="00B814EA" w:rsidRPr="00AA728D" w:rsidRDefault="00B814EA" w:rsidP="00B814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lang w:val="en-US"/>
        </w:rPr>
      </w:pPr>
      <w:r w:rsidRPr="00AA728D">
        <w:rPr>
          <w:rFonts w:cstheme="minorHAnsi"/>
          <w:color w:val="000000" w:themeColor="text1"/>
          <w:lang w:val="en-US"/>
        </w:rPr>
        <w:t xml:space="preserve">timer) are very </w:t>
      </w:r>
      <w:proofErr w:type="spellStart"/>
      <w:r w:rsidRPr="00AA728D">
        <w:rPr>
          <w:rFonts w:cstheme="minorHAnsi"/>
          <w:color w:val="000000" w:themeColor="text1"/>
          <w:lang w:val="en-US"/>
        </w:rPr>
        <w:t>radioresistant</w:t>
      </w:r>
      <w:proofErr w:type="spellEnd"/>
      <w:r w:rsidRPr="00AA728D">
        <w:rPr>
          <w:rFonts w:cstheme="minorHAnsi"/>
          <w:color w:val="000000" w:themeColor="text1"/>
          <w:lang w:val="en-US"/>
        </w:rPr>
        <w:t xml:space="preserve"> in early G1</w:t>
      </w:r>
    </w:p>
    <w:p w:rsidR="00B814EA" w:rsidRPr="00AA728D" w:rsidRDefault="00B814EA" w:rsidP="00B814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lang w:val="en-US"/>
        </w:rPr>
      </w:pPr>
      <w:r w:rsidRPr="00AA728D">
        <w:rPr>
          <w:rFonts w:cstheme="minorHAnsi"/>
          <w:color w:val="000000" w:themeColor="text1"/>
          <w:lang w:val="en-US"/>
        </w:rPr>
        <w:t>5: In the literature it has become customary to suppose that cells are radiosensitive if</w:t>
      </w:r>
    </w:p>
    <w:p w:rsidR="00B814EA" w:rsidRDefault="00B814EA" w:rsidP="00B814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proofErr w:type="spellStart"/>
      <w:r w:rsidRPr="00AA728D">
        <w:rPr>
          <w:rFonts w:cstheme="minorHAnsi"/>
          <w:color w:val="000000" w:themeColor="text1"/>
        </w:rPr>
        <w:t>irradiated</w:t>
      </w:r>
      <w:proofErr w:type="spellEnd"/>
      <w:r w:rsidRPr="00AA728D">
        <w:rPr>
          <w:rFonts w:cstheme="minorHAnsi"/>
          <w:color w:val="000000" w:themeColor="text1"/>
        </w:rPr>
        <w:t xml:space="preserve"> in G2</w:t>
      </w:r>
    </w:p>
    <w:p w:rsidR="00AA728D" w:rsidRPr="00AA728D" w:rsidRDefault="00AA728D" w:rsidP="00B814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lang w:bidi="he-IL"/>
        </w:rPr>
      </w:pPr>
    </w:p>
    <w:p w:rsidR="00D34039" w:rsidRDefault="00D34039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D34039">
        <w:rPr>
          <w:rFonts w:cstheme="minorHAnsi"/>
          <w:b/>
          <w:lang w:val="en-US" w:bidi="he-IL"/>
        </w:rPr>
        <w:t>8. Explain the correlation between HRS and cell cycle arrest</w:t>
      </w:r>
    </w:p>
    <w:p w:rsidR="00396570" w:rsidRDefault="00396570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>
        <w:rPr>
          <w:noProof/>
          <w:lang w:eastAsia="nb-NO"/>
        </w:rPr>
        <w:drawing>
          <wp:inline distT="0" distB="0" distL="0" distR="0" wp14:anchorId="18E24B9F" wp14:editId="4A329803">
            <wp:extent cx="5760720" cy="3596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70" w:rsidRPr="00D34039" w:rsidRDefault="00396570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</w:p>
    <w:p w:rsidR="00D34039" w:rsidRDefault="00D34039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D34039">
        <w:rPr>
          <w:rFonts w:cstheme="minorHAnsi"/>
          <w:b/>
          <w:lang w:val="en-US" w:bidi="he-IL"/>
        </w:rPr>
        <w:t>9. Which checkpoint is most important after irradiation?</w:t>
      </w:r>
    </w:p>
    <w:p w:rsidR="00396570" w:rsidRDefault="00D455E5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>
        <w:rPr>
          <w:noProof/>
          <w:lang w:eastAsia="nb-NO"/>
        </w:rPr>
        <w:lastRenderedPageBreak/>
        <w:drawing>
          <wp:inline distT="0" distB="0" distL="0" distR="0" wp14:anchorId="7241D0A7" wp14:editId="0EAF5827">
            <wp:extent cx="5760720" cy="3802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E5" w:rsidRDefault="00D455E5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</w:p>
    <w:p w:rsidR="00396570" w:rsidRPr="00D34039" w:rsidRDefault="00396570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</w:p>
    <w:p w:rsidR="00D34039" w:rsidRDefault="00D34039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D34039">
        <w:rPr>
          <w:rFonts w:cstheme="minorHAnsi"/>
          <w:b/>
          <w:lang w:val="en-US" w:bidi="he-IL"/>
        </w:rPr>
        <w:t>10. What can be used as an in vivo model for colony formation?</w:t>
      </w:r>
    </w:p>
    <w:p w:rsidR="00EB74F7" w:rsidRPr="00EB74F7" w:rsidRDefault="00EB74F7" w:rsidP="00EB74F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lang w:val="en-US"/>
        </w:rPr>
      </w:pPr>
      <w:r w:rsidRPr="00EB74F7">
        <w:rPr>
          <w:rFonts w:asciiTheme="majorHAnsi" w:hAnsiTheme="majorHAnsi" w:cstheme="majorHAnsi"/>
          <w:color w:val="000000" w:themeColor="text1"/>
          <w:lang w:val="en-US"/>
        </w:rPr>
        <w:t>A regenerating crypt can</w:t>
      </w:r>
    </w:p>
    <w:p w:rsidR="00EB74F7" w:rsidRPr="00EB74F7" w:rsidRDefault="00EB74F7" w:rsidP="00EB74F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lang w:val="en-US"/>
        </w:rPr>
      </w:pPr>
      <w:r w:rsidRPr="00EB74F7">
        <w:rPr>
          <w:rFonts w:asciiTheme="majorHAnsi" w:hAnsiTheme="majorHAnsi" w:cstheme="majorHAnsi"/>
          <w:color w:val="000000" w:themeColor="text1"/>
          <w:lang w:val="en-US"/>
        </w:rPr>
        <w:t>bee seen as a colony</w:t>
      </w:r>
    </w:p>
    <w:p w:rsidR="00EB74F7" w:rsidRDefault="00EB74F7" w:rsidP="00EB74F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lang w:val="en-US"/>
        </w:rPr>
      </w:pPr>
      <w:r w:rsidRPr="00EB74F7">
        <w:rPr>
          <w:rFonts w:asciiTheme="majorHAnsi" w:hAnsiTheme="majorHAnsi" w:cstheme="majorHAnsi"/>
          <w:color w:val="000000" w:themeColor="text1"/>
          <w:lang w:val="en-US"/>
        </w:rPr>
        <w:t xml:space="preserve">formed by a surviving </w:t>
      </w:r>
      <w:r w:rsidRPr="00EB74F7">
        <w:rPr>
          <w:rFonts w:asciiTheme="majorHAnsi" w:hAnsiTheme="majorHAnsi" w:cstheme="majorHAnsi"/>
          <w:color w:val="000000" w:themeColor="text1"/>
          <w:lang w:val="en-US"/>
        </w:rPr>
        <w:t>stem cell.</w:t>
      </w:r>
    </w:p>
    <w:p w:rsidR="00EB74F7" w:rsidRPr="00EB74F7" w:rsidRDefault="00EB74F7" w:rsidP="00EB74F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lang w:val="en-US"/>
        </w:rPr>
      </w:pPr>
    </w:p>
    <w:p w:rsidR="00D34039" w:rsidRDefault="00D34039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D34039">
        <w:rPr>
          <w:rFonts w:cstheme="minorHAnsi"/>
          <w:b/>
          <w:lang w:val="en-US" w:bidi="he-IL"/>
        </w:rPr>
        <w:t xml:space="preserve">11. How can we test Chadwick and </w:t>
      </w:r>
      <w:proofErr w:type="spellStart"/>
      <w:r w:rsidRPr="00D34039">
        <w:rPr>
          <w:rFonts w:cstheme="minorHAnsi"/>
          <w:b/>
          <w:lang w:val="en-US" w:bidi="he-IL"/>
        </w:rPr>
        <w:t>Leenhouts</w:t>
      </w:r>
      <w:proofErr w:type="spellEnd"/>
      <w:r w:rsidRPr="00D34039">
        <w:rPr>
          <w:rFonts w:cstheme="minorHAnsi"/>
          <w:b/>
          <w:lang w:val="en-US" w:bidi="he-IL"/>
        </w:rPr>
        <w:t>’ interpretation of the LQ-model?</w:t>
      </w:r>
    </w:p>
    <w:p w:rsidR="00B9665C" w:rsidRDefault="00B9665C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>
        <w:rPr>
          <w:noProof/>
          <w:lang w:eastAsia="nb-NO"/>
        </w:rPr>
        <w:lastRenderedPageBreak/>
        <w:drawing>
          <wp:inline distT="0" distB="0" distL="0" distR="0" wp14:anchorId="3565FA62" wp14:editId="65E54F25">
            <wp:extent cx="5760720" cy="4280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5C" w:rsidRPr="00D34039" w:rsidRDefault="00B9665C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</w:p>
    <w:p w:rsidR="00D34039" w:rsidRDefault="00D34039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D34039">
        <w:rPr>
          <w:rFonts w:cstheme="minorHAnsi"/>
          <w:b/>
          <w:lang w:val="en-US" w:bidi="he-IL"/>
        </w:rPr>
        <w:t xml:space="preserve">12. How does the relationship between </w:t>
      </w:r>
      <w:proofErr w:type="spellStart"/>
      <w:r w:rsidRPr="00D34039">
        <w:rPr>
          <w:rFonts w:cstheme="minorHAnsi"/>
          <w:b/>
          <w:lang w:val="en-US" w:bidi="he-IL"/>
        </w:rPr>
        <w:t>lnS</w:t>
      </w:r>
      <w:proofErr w:type="spellEnd"/>
      <w:r w:rsidRPr="00D34039">
        <w:rPr>
          <w:rFonts w:cstheme="minorHAnsi"/>
          <w:b/>
          <w:lang w:val="en-US" w:bidi="he-IL"/>
        </w:rPr>
        <w:t xml:space="preserve"> and Y differ for different cell-cycle phases?</w:t>
      </w:r>
    </w:p>
    <w:p w:rsidR="00E77E5D" w:rsidRDefault="00A22506" w:rsidP="00E77E5D">
      <w:pPr>
        <w:autoSpaceDE w:val="0"/>
        <w:autoSpaceDN w:val="0"/>
        <w:adjustRightInd w:val="0"/>
        <w:spacing w:after="0" w:line="240" w:lineRule="auto"/>
        <w:rPr>
          <w:rFonts w:cstheme="minorHAnsi"/>
          <w:lang w:bidi="he-IL"/>
        </w:rPr>
      </w:pPr>
      <w:r>
        <w:rPr>
          <w:rFonts w:cstheme="minorHAnsi"/>
          <w:lang w:val="en-US" w:bidi="he-IL"/>
        </w:rPr>
        <w:t xml:space="preserve">De </w:t>
      </w:r>
      <w:proofErr w:type="spellStart"/>
      <w:r>
        <w:rPr>
          <w:rFonts w:cstheme="minorHAnsi"/>
          <w:lang w:val="en-US" w:bidi="he-IL"/>
        </w:rPr>
        <w:t>er</w:t>
      </w:r>
      <w:proofErr w:type="spellEnd"/>
      <w:r>
        <w:rPr>
          <w:rFonts w:cstheme="minorHAnsi"/>
          <w:lang w:val="en-US" w:bidi="he-IL"/>
        </w:rPr>
        <w:t xml:space="preserve"> like. </w:t>
      </w:r>
      <w:r w:rsidRPr="00A22506">
        <w:rPr>
          <w:rFonts w:cstheme="minorHAnsi"/>
          <w:lang w:bidi="he-IL"/>
        </w:rPr>
        <w:t xml:space="preserve">Dvs. At antall </w:t>
      </w:r>
      <w:proofErr w:type="spellStart"/>
      <w:r w:rsidRPr="00A22506">
        <w:rPr>
          <w:rFonts w:cstheme="minorHAnsi"/>
          <w:lang w:bidi="he-IL"/>
        </w:rPr>
        <w:t>asymetriske</w:t>
      </w:r>
      <w:proofErr w:type="spellEnd"/>
      <w:r w:rsidRPr="00A22506">
        <w:rPr>
          <w:rFonts w:cstheme="minorHAnsi"/>
          <w:lang w:bidi="he-IL"/>
        </w:rPr>
        <w:t xml:space="preserve"> </w:t>
      </w:r>
      <w:proofErr w:type="spellStart"/>
      <w:r>
        <w:rPr>
          <w:rFonts w:cstheme="minorHAnsi"/>
          <w:lang w:bidi="he-IL"/>
        </w:rPr>
        <w:t>komatiskabberasjoner</w:t>
      </w:r>
      <w:proofErr w:type="spellEnd"/>
      <w:r w:rsidRPr="00A22506">
        <w:rPr>
          <w:rFonts w:cstheme="minorHAnsi"/>
          <w:lang w:bidi="he-IL"/>
        </w:rPr>
        <w:t xml:space="preserve"> Y,</w:t>
      </w:r>
      <w:r>
        <w:rPr>
          <w:rFonts w:cstheme="minorHAnsi"/>
          <w:lang w:bidi="he-IL"/>
        </w:rPr>
        <w:t xml:space="preserve"> øker og </w:t>
      </w:r>
      <w:r w:rsidR="007F1DBD">
        <w:rPr>
          <w:rFonts w:cstheme="minorHAnsi"/>
          <w:lang w:bidi="he-IL"/>
        </w:rPr>
        <w:t xml:space="preserve">at sannsynligheten for at en kromatisk </w:t>
      </w:r>
      <w:proofErr w:type="spellStart"/>
      <w:r w:rsidR="007F1DBD">
        <w:rPr>
          <w:rFonts w:cstheme="minorHAnsi"/>
          <w:lang w:bidi="he-IL"/>
        </w:rPr>
        <w:t>abberasjon</w:t>
      </w:r>
      <w:proofErr w:type="spellEnd"/>
      <w:r w:rsidR="007F1DBD">
        <w:rPr>
          <w:rFonts w:cstheme="minorHAnsi"/>
          <w:lang w:bidi="he-IL"/>
        </w:rPr>
        <w:t xml:space="preserve"> er </w:t>
      </w:r>
      <w:proofErr w:type="spellStart"/>
      <w:r w:rsidR="007F1DBD">
        <w:rPr>
          <w:rFonts w:cstheme="minorHAnsi"/>
          <w:lang w:bidi="he-IL"/>
        </w:rPr>
        <w:t>dødlig</w:t>
      </w:r>
      <w:proofErr w:type="spellEnd"/>
      <w:r w:rsidR="007F1DBD">
        <w:rPr>
          <w:rFonts w:cstheme="minorHAnsi"/>
          <w:lang w:bidi="he-IL"/>
        </w:rPr>
        <w:t xml:space="preserve"> p, for sannsynligheten for at et DSB resulterer i en kromatisk </w:t>
      </w:r>
      <w:proofErr w:type="spellStart"/>
      <w:r w:rsidR="007F1DBD">
        <w:rPr>
          <w:rFonts w:cstheme="minorHAnsi"/>
          <w:lang w:bidi="he-IL"/>
        </w:rPr>
        <w:t>abberas</w:t>
      </w:r>
      <w:r w:rsidR="00B26109">
        <w:rPr>
          <w:rFonts w:cstheme="minorHAnsi"/>
          <w:lang w:bidi="he-IL"/>
        </w:rPr>
        <w:t>jon</w:t>
      </w:r>
      <w:proofErr w:type="spellEnd"/>
      <w:r w:rsidR="00B26109">
        <w:rPr>
          <w:rFonts w:cstheme="minorHAnsi"/>
          <w:lang w:bidi="he-IL"/>
        </w:rPr>
        <w:t xml:space="preserve"> c. p/c er konstant for alle faser.</w:t>
      </w:r>
      <w:r w:rsidR="007A3642">
        <w:rPr>
          <w:rFonts w:cstheme="minorHAnsi"/>
          <w:lang w:bidi="he-IL"/>
        </w:rPr>
        <w:t xml:space="preserve"> Dvs. at forholdet er likt. </w:t>
      </w:r>
    </w:p>
    <w:p w:rsidR="00E77E5D" w:rsidRPr="00E77E5D" w:rsidRDefault="00E77E5D" w:rsidP="00E77E5D">
      <w:pPr>
        <w:autoSpaceDE w:val="0"/>
        <w:autoSpaceDN w:val="0"/>
        <w:adjustRightInd w:val="0"/>
        <w:spacing w:after="0" w:line="240" w:lineRule="auto"/>
        <w:rPr>
          <w:rFonts w:ascii="CIDFont+F5" w:hAnsi="CIDFont+F5" w:cs="CIDFont+F5"/>
          <w:sz w:val="32"/>
          <w:szCs w:val="32"/>
          <w:lang w:val="en-US"/>
        </w:rPr>
      </w:pPr>
      <w:r w:rsidRPr="00E77E5D">
        <w:rPr>
          <w:rFonts w:ascii="CIDFont+F5" w:hAnsi="CIDFont+F5" w:cs="CIDFont+F5"/>
          <w:sz w:val="32"/>
          <w:szCs w:val="32"/>
          <w:lang w:val="en-US"/>
        </w:rPr>
        <w:t>Thus, the probability for a DSB being lethal is</w:t>
      </w:r>
    </w:p>
    <w:p w:rsidR="00E77E5D" w:rsidRPr="00E77E5D" w:rsidRDefault="00E77E5D" w:rsidP="00E77E5D">
      <w:pPr>
        <w:autoSpaceDE w:val="0"/>
        <w:autoSpaceDN w:val="0"/>
        <w:adjustRightInd w:val="0"/>
        <w:spacing w:after="0" w:line="240" w:lineRule="auto"/>
        <w:rPr>
          <w:rFonts w:ascii="CIDFont+F5" w:hAnsi="CIDFont+F5" w:cs="CIDFont+F5"/>
          <w:sz w:val="32"/>
          <w:szCs w:val="32"/>
          <w:lang w:val="en-US"/>
        </w:rPr>
      </w:pPr>
      <w:r w:rsidRPr="00E77E5D">
        <w:rPr>
          <w:rFonts w:ascii="CIDFont+F5" w:hAnsi="CIDFont+F5" w:cs="CIDFont+F5"/>
          <w:sz w:val="32"/>
          <w:szCs w:val="32"/>
          <w:lang w:val="en-US"/>
        </w:rPr>
        <w:t>the same as the probability for it to form an</w:t>
      </w:r>
    </w:p>
    <w:p w:rsidR="00A22506" w:rsidRPr="00A22506" w:rsidRDefault="00E77E5D" w:rsidP="00E77E5D">
      <w:pPr>
        <w:autoSpaceDE w:val="0"/>
        <w:autoSpaceDN w:val="0"/>
        <w:adjustRightInd w:val="0"/>
        <w:spacing w:after="0" w:line="240" w:lineRule="auto"/>
        <w:rPr>
          <w:rFonts w:cstheme="minorHAnsi"/>
          <w:lang w:bidi="he-IL"/>
        </w:rPr>
      </w:pPr>
      <w:proofErr w:type="spellStart"/>
      <w:r>
        <w:rPr>
          <w:rFonts w:ascii="CIDFont+F5" w:hAnsi="CIDFont+F5" w:cs="CIDFont+F5"/>
          <w:sz w:val="32"/>
          <w:szCs w:val="32"/>
        </w:rPr>
        <w:t>asymetric</w:t>
      </w:r>
      <w:proofErr w:type="spellEnd"/>
      <w:r>
        <w:rPr>
          <w:rFonts w:ascii="CIDFont+F5" w:hAnsi="CIDFont+F5" w:cs="CIDFont+F5"/>
          <w:sz w:val="32"/>
          <w:szCs w:val="32"/>
        </w:rPr>
        <w:t xml:space="preserve"> </w:t>
      </w:r>
      <w:proofErr w:type="spellStart"/>
      <w:r>
        <w:rPr>
          <w:rFonts w:ascii="CIDFont+F5" w:hAnsi="CIDFont+F5" w:cs="CIDFont+F5"/>
          <w:sz w:val="32"/>
          <w:szCs w:val="32"/>
        </w:rPr>
        <w:t>chromosome</w:t>
      </w:r>
      <w:proofErr w:type="spellEnd"/>
      <w:r>
        <w:rPr>
          <w:rFonts w:ascii="CIDFont+F5" w:hAnsi="CIDFont+F5" w:cs="CIDFont+F5"/>
          <w:sz w:val="32"/>
          <w:szCs w:val="32"/>
        </w:rPr>
        <w:t xml:space="preserve"> </w:t>
      </w:r>
      <w:proofErr w:type="spellStart"/>
      <w:r>
        <w:rPr>
          <w:rFonts w:ascii="CIDFont+F5" w:hAnsi="CIDFont+F5" w:cs="CIDFont+F5"/>
          <w:sz w:val="32"/>
          <w:szCs w:val="32"/>
        </w:rPr>
        <w:t>aberration</w:t>
      </w:r>
      <w:proofErr w:type="spellEnd"/>
      <w:r>
        <w:rPr>
          <w:rFonts w:ascii="CIDFont+F5" w:hAnsi="CIDFont+F5" w:cs="CIDFont+F5"/>
          <w:sz w:val="32"/>
          <w:szCs w:val="32"/>
        </w:rPr>
        <w:t>.</w:t>
      </w:r>
    </w:p>
    <w:p w:rsidR="00A22506" w:rsidRPr="00A22506" w:rsidRDefault="00A22506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bidi="he-IL"/>
        </w:rPr>
      </w:pPr>
    </w:p>
    <w:p w:rsidR="00D34039" w:rsidRDefault="00D34039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7A3642">
        <w:rPr>
          <w:rFonts w:cstheme="minorHAnsi"/>
          <w:b/>
          <w:lang w:bidi="he-IL"/>
        </w:rPr>
        <w:t xml:space="preserve">13. </w:t>
      </w:r>
      <w:r w:rsidRPr="00D34039">
        <w:rPr>
          <w:rFonts w:cstheme="minorHAnsi"/>
          <w:b/>
          <w:lang w:val="en-US" w:bidi="he-IL"/>
        </w:rPr>
        <w:t xml:space="preserve">How does the interpretation of the LQ-model in Hall’s book differ from Chadwick and </w:t>
      </w:r>
      <w:proofErr w:type="spellStart"/>
      <w:r w:rsidRPr="00D34039">
        <w:rPr>
          <w:rFonts w:cstheme="minorHAnsi"/>
          <w:b/>
          <w:lang w:val="en-US" w:bidi="he-IL"/>
        </w:rPr>
        <w:t>Leenhouts</w:t>
      </w:r>
      <w:proofErr w:type="spellEnd"/>
      <w:r w:rsidRPr="00D34039">
        <w:rPr>
          <w:rFonts w:cstheme="minorHAnsi"/>
          <w:b/>
          <w:lang w:val="en-US" w:bidi="he-IL"/>
        </w:rPr>
        <w:t>?</w:t>
      </w:r>
    </w:p>
    <w:p w:rsidR="00EE481E" w:rsidRPr="00EE481E" w:rsidRDefault="00EE481E" w:rsidP="00EE481E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EE481E">
        <w:rPr>
          <w:rFonts w:cstheme="minorHAnsi"/>
          <w:lang w:val="en-US"/>
        </w:rPr>
        <w:t>Hall is talking about an asynchronous chromosome aberration either created by one interaction or</w:t>
      </w:r>
    </w:p>
    <w:p w:rsidR="00EE481E" w:rsidRPr="00EE481E" w:rsidRDefault="00EE481E" w:rsidP="00EE481E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EE481E">
        <w:rPr>
          <w:rFonts w:cstheme="minorHAnsi"/>
          <w:lang w:val="en-US"/>
        </w:rPr>
        <w:t>by two separate interactions. That model does not take into account that a DSB may be created by</w:t>
      </w:r>
    </w:p>
    <w:p w:rsidR="00592067" w:rsidRDefault="00EE481E" w:rsidP="00EE481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E481E">
        <w:rPr>
          <w:rFonts w:cstheme="minorHAnsi"/>
        </w:rPr>
        <w:t>two</w:t>
      </w:r>
      <w:proofErr w:type="spellEnd"/>
      <w:r w:rsidRPr="00EE481E">
        <w:rPr>
          <w:rFonts w:cstheme="minorHAnsi"/>
        </w:rPr>
        <w:t xml:space="preserve"> SSBs-</w:t>
      </w:r>
    </w:p>
    <w:p w:rsidR="00C21542" w:rsidRPr="00EE481E" w:rsidRDefault="00C21542" w:rsidP="00EE48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bidi="he-IL"/>
        </w:rPr>
      </w:pPr>
      <w:bookmarkStart w:id="0" w:name="_GoBack"/>
      <w:bookmarkEnd w:id="0"/>
    </w:p>
    <w:p w:rsidR="00D34039" w:rsidRDefault="00D34039" w:rsidP="00D340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r w:rsidRPr="00D34039">
        <w:rPr>
          <w:rFonts w:cstheme="minorHAnsi"/>
          <w:b/>
          <w:lang w:val="en-US" w:bidi="he-IL"/>
        </w:rPr>
        <w:t>14. What are the 4 best known low dose phenomena?</w:t>
      </w:r>
    </w:p>
    <w:p w:rsidR="0033243C" w:rsidRPr="0033243C" w:rsidRDefault="0033243C" w:rsidP="0033243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33243C">
        <w:rPr>
          <w:rFonts w:cstheme="minorHAnsi"/>
          <w:lang w:val="en-US"/>
        </w:rPr>
        <w:t>Other low dose phenomena:</w:t>
      </w:r>
    </w:p>
    <w:p w:rsidR="0033243C" w:rsidRPr="0033243C" w:rsidRDefault="0033243C" w:rsidP="0033243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33243C">
        <w:rPr>
          <w:rFonts w:cstheme="minorHAnsi"/>
          <w:lang w:val="en-US"/>
        </w:rPr>
        <w:t>Adaptive response: Cells exposed to a very low dose or to low</w:t>
      </w:r>
    </w:p>
    <w:p w:rsidR="0033243C" w:rsidRPr="0033243C" w:rsidRDefault="0033243C" w:rsidP="0033243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33243C">
        <w:rPr>
          <w:rFonts w:cstheme="minorHAnsi"/>
          <w:lang w:val="en-US"/>
        </w:rPr>
        <w:t>dose-rate irradiation may be protected against following</w:t>
      </w:r>
    </w:p>
    <w:p w:rsidR="0033243C" w:rsidRPr="0033243C" w:rsidRDefault="0033243C" w:rsidP="0033243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33243C">
        <w:rPr>
          <w:rFonts w:cstheme="minorHAnsi"/>
          <w:lang w:val="en-US"/>
        </w:rPr>
        <w:t>irradiation at higher doses.</w:t>
      </w:r>
    </w:p>
    <w:p w:rsidR="0033243C" w:rsidRPr="0033243C" w:rsidRDefault="0033243C" w:rsidP="0033243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33243C">
        <w:rPr>
          <w:rFonts w:cstheme="minorHAnsi"/>
          <w:lang w:val="en-US"/>
        </w:rPr>
        <w:t>Bystander effect: cytotoxic signals from irradiated cells can</w:t>
      </w:r>
    </w:p>
    <w:p w:rsidR="0033243C" w:rsidRPr="0033243C" w:rsidRDefault="0033243C" w:rsidP="0033243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33243C">
        <w:rPr>
          <w:rFonts w:cstheme="minorHAnsi"/>
          <w:lang w:val="en-US"/>
        </w:rPr>
        <w:t xml:space="preserve">induce cell death or protection to </w:t>
      </w:r>
      <w:proofErr w:type="spellStart"/>
      <w:r w:rsidRPr="0033243C">
        <w:rPr>
          <w:rFonts w:cstheme="minorHAnsi"/>
          <w:lang w:val="en-US"/>
        </w:rPr>
        <w:t>unirradiated</w:t>
      </w:r>
      <w:proofErr w:type="spellEnd"/>
      <w:r w:rsidRPr="0033243C">
        <w:rPr>
          <w:rFonts w:cstheme="minorHAnsi"/>
          <w:lang w:val="en-US"/>
        </w:rPr>
        <w:t xml:space="preserve"> cells either</w:t>
      </w:r>
    </w:p>
    <w:p w:rsidR="0033243C" w:rsidRPr="0033243C" w:rsidRDefault="0033243C" w:rsidP="0033243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33243C">
        <w:rPr>
          <w:rFonts w:cstheme="minorHAnsi"/>
          <w:lang w:val="en-US"/>
        </w:rPr>
        <w:t>through gap junctions to neighbor cells or through secreted</w:t>
      </w:r>
    </w:p>
    <w:p w:rsidR="0033243C" w:rsidRPr="0033243C" w:rsidRDefault="0033243C" w:rsidP="0033243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33243C">
        <w:rPr>
          <w:rFonts w:cstheme="minorHAnsi"/>
          <w:lang w:val="en-US"/>
        </w:rPr>
        <w:t>factors</w:t>
      </w:r>
    </w:p>
    <w:p w:rsidR="0033243C" w:rsidRPr="0033243C" w:rsidRDefault="0033243C" w:rsidP="0033243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33243C">
        <w:rPr>
          <w:rFonts w:cstheme="minorHAnsi"/>
          <w:lang w:val="en-US"/>
        </w:rPr>
        <w:t>Genomic instability: Many generations after a low dose</w:t>
      </w:r>
    </w:p>
    <w:p w:rsidR="0033243C" w:rsidRPr="0033243C" w:rsidRDefault="0033243C" w:rsidP="0033243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33243C">
        <w:rPr>
          <w:rFonts w:cstheme="minorHAnsi"/>
          <w:lang w:val="en-US"/>
        </w:rPr>
        <w:lastRenderedPageBreak/>
        <w:t xml:space="preserve">exposure, </w:t>
      </w:r>
      <w:proofErr w:type="spellStart"/>
      <w:r w:rsidRPr="0033243C">
        <w:rPr>
          <w:rFonts w:cstheme="minorHAnsi"/>
          <w:lang w:val="en-US"/>
        </w:rPr>
        <w:t>chomosome</w:t>
      </w:r>
      <w:proofErr w:type="spellEnd"/>
      <w:r w:rsidRPr="0033243C">
        <w:rPr>
          <w:rFonts w:cstheme="minorHAnsi"/>
          <w:lang w:val="en-US"/>
        </w:rPr>
        <w:t xml:space="preserve"> damage, mutations or </w:t>
      </w:r>
      <w:proofErr w:type="spellStart"/>
      <w:r w:rsidRPr="0033243C">
        <w:rPr>
          <w:rFonts w:cstheme="minorHAnsi"/>
          <w:lang w:val="en-US"/>
        </w:rPr>
        <w:t>clonogenic</w:t>
      </w:r>
      <w:proofErr w:type="spellEnd"/>
      <w:r w:rsidRPr="0033243C">
        <w:rPr>
          <w:rFonts w:cstheme="minorHAnsi"/>
          <w:lang w:val="en-US"/>
        </w:rPr>
        <w:t xml:space="preserve"> cell</w:t>
      </w:r>
    </w:p>
    <w:p w:rsidR="0033243C" w:rsidRPr="0033243C" w:rsidRDefault="0033243C" w:rsidP="0033243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 w:bidi="he-IL"/>
        </w:rPr>
      </w:pPr>
      <w:proofErr w:type="spellStart"/>
      <w:r w:rsidRPr="0033243C">
        <w:rPr>
          <w:rFonts w:cstheme="minorHAnsi"/>
        </w:rPr>
        <w:t>death</w:t>
      </w:r>
      <w:proofErr w:type="spellEnd"/>
      <w:r w:rsidRPr="0033243C">
        <w:rPr>
          <w:rFonts w:cstheme="minorHAnsi"/>
        </w:rPr>
        <w:t xml:space="preserve"> </w:t>
      </w:r>
      <w:proofErr w:type="spellStart"/>
      <w:r w:rsidRPr="0033243C">
        <w:rPr>
          <w:rFonts w:cstheme="minorHAnsi"/>
        </w:rPr>
        <w:t>may</w:t>
      </w:r>
      <w:proofErr w:type="spellEnd"/>
      <w:r w:rsidRPr="0033243C">
        <w:rPr>
          <w:rFonts w:cstheme="minorHAnsi"/>
        </w:rPr>
        <w:t xml:space="preserve"> </w:t>
      </w:r>
      <w:proofErr w:type="spellStart"/>
      <w:r w:rsidRPr="0033243C">
        <w:rPr>
          <w:rFonts w:cstheme="minorHAnsi"/>
        </w:rPr>
        <w:t>occur</w:t>
      </w:r>
      <w:proofErr w:type="spellEnd"/>
    </w:p>
    <w:p w:rsidR="000440DF" w:rsidRDefault="00D34039" w:rsidP="00D34039">
      <w:pPr>
        <w:rPr>
          <w:rFonts w:cstheme="minorHAnsi"/>
          <w:b/>
          <w:lang w:val="en-US" w:bidi="he-IL"/>
        </w:rPr>
      </w:pPr>
      <w:r w:rsidRPr="00D34039">
        <w:rPr>
          <w:rFonts w:cstheme="minorHAnsi"/>
          <w:b/>
          <w:lang w:val="en-US" w:bidi="he-IL"/>
        </w:rPr>
        <w:t>15. What is the LNT hypothesis?</w:t>
      </w:r>
    </w:p>
    <w:p w:rsidR="0033243C" w:rsidRDefault="0033243C" w:rsidP="00D34039">
      <w:pPr>
        <w:rPr>
          <w:rFonts w:cstheme="minorHAnsi"/>
          <w:lang w:bidi="he-IL"/>
        </w:rPr>
      </w:pPr>
      <w:r w:rsidRPr="0033243C">
        <w:rPr>
          <w:rFonts w:cstheme="minorHAnsi"/>
          <w:lang w:bidi="he-IL"/>
        </w:rPr>
        <w:t xml:space="preserve">Dose med skade er en </w:t>
      </w:r>
      <w:proofErr w:type="spellStart"/>
      <w:r w:rsidRPr="0033243C">
        <w:rPr>
          <w:rFonts w:cstheme="minorHAnsi"/>
          <w:lang w:bidi="he-IL"/>
        </w:rPr>
        <w:t>linjær</w:t>
      </w:r>
      <w:proofErr w:type="spellEnd"/>
      <w:r w:rsidRPr="0033243C">
        <w:rPr>
          <w:rFonts w:cstheme="minorHAnsi"/>
          <w:lang w:bidi="he-IL"/>
        </w:rPr>
        <w:t xml:space="preserve"> sammenheng. </w:t>
      </w:r>
      <w:r>
        <w:rPr>
          <w:rFonts w:cstheme="minorHAnsi"/>
          <w:lang w:bidi="he-IL"/>
        </w:rPr>
        <w:t xml:space="preserve">At det ikke er et </w:t>
      </w:r>
      <w:proofErr w:type="spellStart"/>
      <w:r>
        <w:rPr>
          <w:rFonts w:cstheme="minorHAnsi"/>
          <w:lang w:bidi="he-IL"/>
        </w:rPr>
        <w:t>threshold</w:t>
      </w:r>
      <w:proofErr w:type="spellEnd"/>
      <w:r>
        <w:rPr>
          <w:rFonts w:cstheme="minorHAnsi"/>
          <w:lang w:bidi="he-IL"/>
        </w:rPr>
        <w:t xml:space="preserve"> grense før kreft faktisk induseres.</w:t>
      </w:r>
      <w:r w:rsidR="00FD1AB9">
        <w:rPr>
          <w:rFonts w:cstheme="minorHAnsi"/>
          <w:lang w:bidi="he-IL"/>
        </w:rPr>
        <w:t xml:space="preserve"> Ved lave doser riktig nok.</w:t>
      </w:r>
      <w:r w:rsidR="00061158">
        <w:rPr>
          <w:rFonts w:cstheme="minorHAnsi"/>
          <w:lang w:bidi="he-IL"/>
        </w:rPr>
        <w:t xml:space="preserve"> Dette stemmer ikke. Og det tar ikke hensyn til doserate.</w:t>
      </w:r>
    </w:p>
    <w:p w:rsidR="007B5DA0" w:rsidRPr="0033243C" w:rsidRDefault="007B5DA0" w:rsidP="00D34039">
      <w:pPr>
        <w:rPr>
          <w:rFonts w:cstheme="minorHAnsi"/>
        </w:rPr>
      </w:pPr>
      <w:r>
        <w:rPr>
          <w:noProof/>
          <w:lang w:eastAsia="nb-NO"/>
        </w:rPr>
        <w:drawing>
          <wp:inline distT="0" distB="0" distL="0" distR="0" wp14:anchorId="099CD24D" wp14:editId="31E7F013">
            <wp:extent cx="5760720" cy="4293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DA0" w:rsidRPr="003324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7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IDFont+F5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546D4"/>
    <w:multiLevelType w:val="hybridMultilevel"/>
    <w:tmpl w:val="6644C35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nb-NO" w:vendorID="64" w:dllVersion="131078" w:nlCheck="1" w:checkStyle="0"/>
  <w:activeWritingStyle w:appName="MSWord" w:lang="en-US" w:vendorID="64" w:dllVersion="131078" w:nlCheck="1" w:checkStyle="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039"/>
    <w:rsid w:val="00061158"/>
    <w:rsid w:val="002B3735"/>
    <w:rsid w:val="002E11A3"/>
    <w:rsid w:val="0033243C"/>
    <w:rsid w:val="00396570"/>
    <w:rsid w:val="00495662"/>
    <w:rsid w:val="00592067"/>
    <w:rsid w:val="005B4E3D"/>
    <w:rsid w:val="007265A2"/>
    <w:rsid w:val="007308E7"/>
    <w:rsid w:val="007A3642"/>
    <w:rsid w:val="007B5DA0"/>
    <w:rsid w:val="007F1DBD"/>
    <w:rsid w:val="009A5916"/>
    <w:rsid w:val="00A22506"/>
    <w:rsid w:val="00AA728D"/>
    <w:rsid w:val="00B26109"/>
    <w:rsid w:val="00B814EA"/>
    <w:rsid w:val="00B9665C"/>
    <w:rsid w:val="00BA6BA8"/>
    <w:rsid w:val="00C21542"/>
    <w:rsid w:val="00CF025F"/>
    <w:rsid w:val="00D34039"/>
    <w:rsid w:val="00D455E5"/>
    <w:rsid w:val="00E771A0"/>
    <w:rsid w:val="00E77E5D"/>
    <w:rsid w:val="00EB74F7"/>
    <w:rsid w:val="00EE481E"/>
    <w:rsid w:val="00F277DB"/>
    <w:rsid w:val="00FD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946F0"/>
  <w15:chartTrackingRefBased/>
  <w15:docId w15:val="{7CDC8C15-A63C-4D25-A9DF-7753EB7EC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03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A59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982FEFCA</Template>
  <TotalTime>129</TotalTime>
  <Pages>6</Pages>
  <Words>734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Universitetet i Oslo</Company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Asperud</dc:creator>
  <cp:keywords/>
  <dc:description/>
  <cp:lastModifiedBy>Jonas Asperud</cp:lastModifiedBy>
  <cp:revision>23</cp:revision>
  <dcterms:created xsi:type="dcterms:W3CDTF">2018-12-07T15:20:00Z</dcterms:created>
  <dcterms:modified xsi:type="dcterms:W3CDTF">2018-12-08T11:25:00Z</dcterms:modified>
</cp:coreProperties>
</file>