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F44" w:rsidRDefault="00BA2F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7762"/>
        <w:gridCol w:w="3226"/>
      </w:tblGrid>
      <w:tr w:rsidR="00BA2F44">
        <w:trPr>
          <w:trHeight w:val="1701"/>
        </w:trPr>
        <w:tc>
          <w:tcPr>
            <w:tcW w:w="7762" w:type="dxa"/>
            <w:vAlign w:val="center"/>
          </w:tcPr>
          <w:p w:rsidR="00BA2F44" w:rsidRDefault="00935E97">
            <w:r>
              <w:rPr>
                <w:noProof/>
              </w:rPr>
              <w:drawing>
                <wp:inline distT="0" distB="0" distL="0" distR="0">
                  <wp:extent cx="4791710" cy="97980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10" cy="979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A2F44" w:rsidRDefault="00BA2F44">
            <w:pPr>
              <w:jc w:val="center"/>
            </w:pPr>
          </w:p>
          <w:p w:rsidR="00BA2F44" w:rsidRDefault="00BA2F44">
            <w:pPr>
              <w:jc w:val="center"/>
            </w:pPr>
          </w:p>
          <w:p w:rsidR="00BA2F44" w:rsidRDefault="00BA2F44">
            <w:pPr>
              <w:jc w:val="center"/>
              <w:rPr>
                <w:b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BA2F44" w:rsidRDefault="00935E97" w:rsidP="00935E97">
            <w:pPr>
              <w:shd w:val="clear" w:color="auto" w:fill="F2F2F2" w:themeFill="background1" w:themeFillShade="F2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AUTO DE INTIMAÇÃO</w:t>
            </w:r>
            <w:r>
              <w:rPr>
                <w:b/>
                <w:sz w:val="32"/>
                <w:szCs w:val="32"/>
              </w:rPr>
              <w:br/>
              <w:t>auto_identificacao</w:t>
            </w:r>
          </w:p>
          <w:p w:rsidR="00BA2F44" w:rsidRDefault="00BA2F44" w:rsidP="00935E97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</w:p>
          <w:p w:rsidR="00BA2F44" w:rsidRDefault="00935E97" w:rsidP="00935E97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DATA: </w:t>
            </w:r>
          </w:p>
          <w:p w:rsidR="00BA2F44" w:rsidRDefault="00935E97" w:rsidP="00935E97">
            <w:pPr>
              <w:shd w:val="clear" w:color="auto" w:fill="F2F2F2" w:themeFill="background1" w:themeFillShade="F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HORA: </w:t>
            </w:r>
          </w:p>
          <w:p w:rsidR="00BA2F44" w:rsidRDefault="00BA2F44">
            <w:pPr>
              <w:jc w:val="center"/>
              <w:rPr>
                <w:b/>
                <w:sz w:val="24"/>
                <w:szCs w:val="24"/>
              </w:rPr>
            </w:pPr>
          </w:p>
          <w:p w:rsidR="00BA2F44" w:rsidRDefault="00BA2F44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BA2F44" w:rsidRDefault="00BA2F44">
      <w:pPr>
        <w:spacing w:after="0" w:line="240" w:lineRule="auto"/>
      </w:pPr>
    </w:p>
    <w:tbl>
      <w:tblPr>
        <w:tblStyle w:val="a0"/>
        <w:tblW w:w="109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637"/>
        <w:gridCol w:w="2125"/>
        <w:gridCol w:w="281"/>
        <w:gridCol w:w="2945"/>
      </w:tblGrid>
      <w:tr w:rsidR="00BA2F44" w:rsidTr="00935E97">
        <w:trPr>
          <w:trHeight w:val="20"/>
        </w:trPr>
        <w:tc>
          <w:tcPr>
            <w:tcW w:w="7762" w:type="dxa"/>
            <w:gridSpan w:val="2"/>
            <w:vAlign w:val="center"/>
          </w:tcPr>
          <w:p w:rsidR="00BA2F44" w:rsidRDefault="00935E9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INTIMADO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A2F44" w:rsidRDefault="00BA2F44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BA2F44" w:rsidRDefault="00935E9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CPF/CNPJ</w:t>
            </w:r>
          </w:p>
        </w:tc>
      </w:tr>
      <w:tr w:rsidR="00BA2F44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BA2F44" w:rsidRDefault="00935E97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imovel_razao_social</w:t>
            </w:r>
          </w:p>
        </w:tc>
        <w:tc>
          <w:tcPr>
            <w:tcW w:w="281" w:type="dxa"/>
            <w:shd w:val="clear" w:color="auto" w:fill="auto"/>
          </w:tcPr>
          <w:p w:rsidR="00BA2F44" w:rsidRDefault="00BA2F44">
            <w:pPr>
              <w:rPr>
                <w:b/>
                <w:sz w:val="24"/>
                <w:szCs w:val="24"/>
              </w:rPr>
            </w:pPr>
          </w:p>
        </w:tc>
        <w:tc>
          <w:tcPr>
            <w:tcW w:w="2945" w:type="dxa"/>
            <w:shd w:val="clear" w:color="auto" w:fill="F2F2F2"/>
          </w:tcPr>
          <w:p w:rsidR="00BA2F44" w:rsidRDefault="00935E97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auto_documento</w:t>
            </w:r>
          </w:p>
        </w:tc>
      </w:tr>
      <w:tr w:rsidR="00BA2F44" w:rsidTr="00935E97">
        <w:trPr>
          <w:trHeight w:val="20"/>
        </w:trPr>
        <w:tc>
          <w:tcPr>
            <w:tcW w:w="7762" w:type="dxa"/>
            <w:gridSpan w:val="2"/>
            <w:vAlign w:val="center"/>
          </w:tcPr>
          <w:p w:rsidR="00BA2F44" w:rsidRDefault="00935E9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LOCAL DA INFRAÇÃO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BA2F44" w:rsidRDefault="00BA2F44">
            <w:pPr>
              <w:rPr>
                <w:sz w:val="18"/>
                <w:szCs w:val="18"/>
              </w:rPr>
            </w:pPr>
          </w:p>
        </w:tc>
        <w:tc>
          <w:tcPr>
            <w:tcW w:w="2945" w:type="dxa"/>
            <w:vAlign w:val="center"/>
          </w:tcPr>
          <w:p w:rsidR="00BA2F44" w:rsidRDefault="00935E9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CADASTRO/INSCRIÇÃO IMOBILIÁRIA</w:t>
            </w:r>
          </w:p>
        </w:tc>
      </w:tr>
      <w:tr w:rsidR="00BA2F44">
        <w:trPr>
          <w:trHeight w:val="284"/>
        </w:trPr>
        <w:tc>
          <w:tcPr>
            <w:tcW w:w="7762" w:type="dxa"/>
            <w:gridSpan w:val="2"/>
            <w:shd w:val="clear" w:color="auto" w:fill="F2F2F2"/>
          </w:tcPr>
          <w:p w:rsidR="00BA2F44" w:rsidRDefault="00935E97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imovel_endereco_completo</w:t>
            </w:r>
          </w:p>
        </w:tc>
        <w:tc>
          <w:tcPr>
            <w:tcW w:w="281" w:type="dxa"/>
            <w:shd w:val="clear" w:color="auto" w:fill="auto"/>
          </w:tcPr>
          <w:p w:rsidR="00BA2F44" w:rsidRDefault="00BA2F44"/>
        </w:tc>
        <w:tc>
          <w:tcPr>
            <w:tcW w:w="2945" w:type="dxa"/>
            <w:shd w:val="clear" w:color="auto" w:fill="F2F2F2"/>
          </w:tcPr>
          <w:p w:rsidR="00BA2F44" w:rsidRDefault="00935E97">
            <w:pPr>
              <w:jc w:val="both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imovel_inscricao</w:t>
            </w:r>
          </w:p>
        </w:tc>
      </w:tr>
      <w:tr w:rsidR="00BA2F44" w:rsidTr="00935E97">
        <w:trPr>
          <w:trHeight w:val="20"/>
        </w:trPr>
        <w:tc>
          <w:tcPr>
            <w:tcW w:w="10988" w:type="dxa"/>
            <w:gridSpan w:val="4"/>
            <w:vAlign w:val="center"/>
          </w:tcPr>
          <w:p w:rsidR="00BA2F44" w:rsidRDefault="00935E9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DA INFRAÇÃO</w:t>
            </w:r>
          </w:p>
        </w:tc>
      </w:tr>
      <w:tr w:rsidR="00BA2F44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BA2F44" w:rsidRDefault="00935E9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EDIFICAÇÃO SENDO OCUPADA SEM A DEVIDA EXPEDIÇÃO DO ALVARÁ DE HABITE-SE.</w:t>
            </w:r>
          </w:p>
        </w:tc>
      </w:tr>
      <w:tr w:rsidR="00BA2F44" w:rsidTr="00935E97">
        <w:trPr>
          <w:trHeight w:val="20"/>
        </w:trPr>
        <w:tc>
          <w:tcPr>
            <w:tcW w:w="10988" w:type="dxa"/>
            <w:gridSpan w:val="4"/>
            <w:vAlign w:val="center"/>
          </w:tcPr>
          <w:p w:rsidR="00BA2F44" w:rsidRDefault="00935E9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FICA O SUPRA IDENTIFICADO INTIMADO A</w:t>
            </w:r>
          </w:p>
        </w:tc>
      </w:tr>
      <w:tr w:rsidR="00BA2F44">
        <w:trPr>
          <w:trHeight w:val="567"/>
        </w:trPr>
        <w:tc>
          <w:tcPr>
            <w:tcW w:w="10988" w:type="dxa"/>
            <w:gridSpan w:val="4"/>
            <w:shd w:val="clear" w:color="auto" w:fill="F2F2F2"/>
          </w:tcPr>
          <w:p w:rsidR="00BA2F44" w:rsidRDefault="00935E9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REGULARIZAR-SE PERANTE O PODER PÚBLICO MUNICIPAL.</w:t>
            </w:r>
          </w:p>
        </w:tc>
      </w:tr>
      <w:tr w:rsidR="00BA2F44" w:rsidTr="00935E97">
        <w:trPr>
          <w:trHeight w:val="20"/>
        </w:trPr>
        <w:tc>
          <w:tcPr>
            <w:tcW w:w="10988" w:type="dxa"/>
            <w:gridSpan w:val="4"/>
            <w:vAlign w:val="center"/>
          </w:tcPr>
          <w:p w:rsidR="00BA2F44" w:rsidRDefault="00935E9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PRAZO PARA O CUMPRIMENTO DESTA INTIMAÇÃO (O DESCUMPRIMENTO DESTA PODERÁ ACARRETAR AS SANÇÕES PREVISTAS EM LEI).</w:t>
            </w:r>
          </w:p>
        </w:tc>
      </w:tr>
      <w:tr w:rsidR="00BA2F44">
        <w:trPr>
          <w:trHeight w:val="284"/>
        </w:trPr>
        <w:tc>
          <w:tcPr>
            <w:tcW w:w="10988" w:type="dxa"/>
            <w:gridSpan w:val="4"/>
            <w:shd w:val="clear" w:color="auto" w:fill="F2F2F2"/>
          </w:tcPr>
          <w:p w:rsidR="00BA2F44" w:rsidRDefault="00935E97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 (TRINTA) DIAS, A PARTIR DO RECEBIMENTO DESTA.</w:t>
            </w:r>
          </w:p>
        </w:tc>
      </w:tr>
      <w:tr w:rsidR="00BA2F44">
        <w:trPr>
          <w:trHeight w:val="284"/>
        </w:trPr>
        <w:tc>
          <w:tcPr>
            <w:tcW w:w="10988" w:type="dxa"/>
            <w:gridSpan w:val="4"/>
            <w:tcMar>
              <w:left w:w="70" w:type="dxa"/>
              <w:right w:w="70" w:type="dxa"/>
            </w:tcMar>
            <w:vAlign w:val="center"/>
          </w:tcPr>
          <w:p w:rsidR="00BA2F44" w:rsidRDefault="00BA2F44">
            <w:pPr>
              <w:jc w:val="both"/>
              <w:rPr>
                <w:sz w:val="18"/>
                <w:szCs w:val="18"/>
              </w:rPr>
            </w:pPr>
          </w:p>
        </w:tc>
      </w:tr>
      <w:tr w:rsidR="00BA2F44" w:rsidTr="00935E97">
        <w:trPr>
          <w:trHeight w:val="20"/>
        </w:trPr>
        <w:tc>
          <w:tcPr>
            <w:tcW w:w="10988" w:type="dxa"/>
            <w:gridSpan w:val="4"/>
          </w:tcPr>
          <w:p w:rsidR="00BA2F44" w:rsidRDefault="00935E97">
            <w:pPr>
              <w:rPr>
                <w:b/>
              </w:rPr>
            </w:pPr>
            <w:r>
              <w:rPr>
                <w:b/>
              </w:rPr>
              <w:t>FUNDAMENTAÇÃO LEGAL</w:t>
            </w:r>
          </w:p>
        </w:tc>
      </w:tr>
      <w:tr w:rsidR="00BA2F44" w:rsidTr="00935E97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:rsidR="00BA2F44" w:rsidRDefault="00935E97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2763/1992 - Art. 46 - Nenhuma edificação poderá ser ocupada sem que seja procedida a vistoria pela Prefeitura e expedido o respectivo "habite-se".</w:t>
            </w:r>
          </w:p>
          <w:p w:rsidR="00BA2F44" w:rsidRDefault="00935E97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2763/1992 - Art. 47 - Após a conclusão das obras, deverá ser requerida vistoria à Prefeitura, no prazo de 30 (trinta) dias.</w:t>
            </w:r>
          </w:p>
          <w:p w:rsidR="00BA2F44" w:rsidRDefault="00BA2F44">
            <w:pPr>
              <w:jc w:val="both"/>
              <w:rPr>
                <w:i/>
                <w:sz w:val="19"/>
                <w:szCs w:val="19"/>
              </w:rPr>
            </w:pPr>
          </w:p>
          <w:p w:rsidR="00BA2F44" w:rsidRDefault="00935E97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Complementar 29/2009 - Art. 29 - Concluída a obra de construção civil, o responsável deverá apresentar à fazenda municipal os documentos fiscais e contábeis, bem como outros que a fazenda julgar necessários à apuração do ISSQN relativo àquela obra.</w:t>
            </w:r>
          </w:p>
          <w:p w:rsidR="00BA2F44" w:rsidRDefault="00BA2F44">
            <w:pPr>
              <w:jc w:val="both"/>
              <w:rPr>
                <w:i/>
                <w:sz w:val="19"/>
                <w:szCs w:val="19"/>
              </w:rPr>
            </w:pPr>
          </w:p>
          <w:p w:rsidR="00BA2F44" w:rsidRDefault="00935E97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§ 1º A fazenda municipal arbitrará o valor do ISSQN incidente sobre os serviços prestados no decorrer da obra, quando:</w:t>
            </w:r>
          </w:p>
          <w:p w:rsidR="00BA2F44" w:rsidRDefault="00935E97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I - não forem apresentados em sua totalidade os documentos contábeis, fiscais ou outros relacionados à obra, necessários à apuração do imposto;</w:t>
            </w:r>
          </w:p>
          <w:p w:rsidR="00BA2F44" w:rsidRDefault="00935E97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II - os registros contábeis ou fiscais consignados nos documentos apresentados não refletirem com precisão as operações relativas à obra;</w:t>
            </w:r>
          </w:p>
          <w:p w:rsidR="00BA2F44" w:rsidRDefault="00935E97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III - não for possível individualizar os registros da obra nos documentos contábeis e fiscais ou nos demais documentos apresentados.</w:t>
            </w:r>
          </w:p>
          <w:p w:rsidR="00BA2F44" w:rsidRDefault="00935E97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§ 2º Quando o valor do ISSQN for apurado por meio de arbitramento, deverão ser deduzidos os recolhimentos já efetuados, desde que tais recolhimentos refiram-se aos mesmos serviços considerados no arbitramento.</w:t>
            </w:r>
          </w:p>
          <w:p w:rsidR="00BA2F44" w:rsidRDefault="00BA2F44">
            <w:pPr>
              <w:jc w:val="both"/>
              <w:rPr>
                <w:i/>
                <w:sz w:val="19"/>
                <w:szCs w:val="19"/>
              </w:rPr>
            </w:pPr>
          </w:p>
          <w:p w:rsidR="00BA2F44" w:rsidRDefault="00935E97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Lei Complementar 29/2009 - Art. 29-A - A Certidão de Habite-se somente será emitida mediante comprovação:</w:t>
            </w:r>
          </w:p>
          <w:p w:rsidR="00BA2F44" w:rsidRDefault="00BA2F44">
            <w:pPr>
              <w:jc w:val="both"/>
              <w:rPr>
                <w:i/>
                <w:sz w:val="19"/>
                <w:szCs w:val="19"/>
              </w:rPr>
            </w:pPr>
          </w:p>
          <w:p w:rsidR="00BA2F44" w:rsidRDefault="00935E97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I - do recolhimento das taxas e preços públicos relacionados aos serviços e procedimentos necessários à sua emissão;</w:t>
            </w:r>
          </w:p>
          <w:p w:rsidR="00BA2F44" w:rsidRDefault="00935E97">
            <w:pPr>
              <w:jc w:val="both"/>
              <w:rPr>
                <w:i/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>II - da apresentação dos documentos e informações requeridos pela fazenda municipal, necessários à apuração do ISSQN relacionado aos serviços prestados na obra;</w:t>
            </w:r>
          </w:p>
          <w:p w:rsidR="00BA2F44" w:rsidRDefault="00935E97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19"/>
                <w:szCs w:val="19"/>
              </w:rPr>
              <w:t>Parágrafo único. O ISSQN relativo à obra, quando lançado de ofício, poderá ser recolhido em até 24 (vinte e quatro) parcelas, mensais e sucessivas, com juros de 1% ao mês sobre o saldo devedor, não podendo o valor de cada parcela ser inferior ao equivalente a 2 UFM (Unidades Fiscais Municipais), aplicáveis as regras vigentes quanto à inadimplência e cancelamento doparcelamento.</w:t>
            </w:r>
          </w:p>
          <w:p w:rsidR="00BA2F44" w:rsidRDefault="00BA2F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BA2F44" w:rsidTr="00935E97">
        <w:trPr>
          <w:trHeight w:val="20"/>
        </w:trPr>
        <w:tc>
          <w:tcPr>
            <w:tcW w:w="5637" w:type="dxa"/>
          </w:tcPr>
          <w:p w:rsidR="00BA2F44" w:rsidRDefault="00935E97">
            <w:pPr>
              <w:rPr>
                <w:b/>
              </w:rPr>
            </w:pPr>
            <w:r>
              <w:rPr>
                <w:b/>
              </w:rPr>
              <w:t>RECEBIDO EM __/__/____</w:t>
            </w:r>
          </w:p>
          <w:p w:rsidR="00BA2F44" w:rsidRDefault="00BA2F44">
            <w:pPr>
              <w:rPr>
                <w:b/>
              </w:rPr>
            </w:pPr>
          </w:p>
          <w:p w:rsidR="00BA2F44" w:rsidRDefault="00BA2F44">
            <w:pPr>
              <w:rPr>
                <w:b/>
              </w:rPr>
            </w:pPr>
          </w:p>
          <w:p w:rsidR="00BA2F44" w:rsidRDefault="00935E97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BA2F44" w:rsidRDefault="00935E9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ASSINATURA DO INTIMADO</w:t>
            </w:r>
          </w:p>
          <w:p w:rsidR="00BA2F44" w:rsidRDefault="00935E97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OU DE SEU REPRESENTANTE</w:t>
            </w:r>
          </w:p>
        </w:tc>
        <w:tc>
          <w:tcPr>
            <w:tcW w:w="5351" w:type="dxa"/>
            <w:gridSpan w:val="3"/>
          </w:tcPr>
          <w:p w:rsidR="00BA2F44" w:rsidRDefault="00BA2F44">
            <w:pPr>
              <w:jc w:val="center"/>
              <w:rPr>
                <w:b/>
              </w:rPr>
            </w:pPr>
          </w:p>
          <w:p w:rsidR="00BA2F44" w:rsidRDefault="00BA2F44">
            <w:pPr>
              <w:rPr>
                <w:b/>
              </w:rPr>
            </w:pPr>
          </w:p>
          <w:p w:rsidR="00BA2F44" w:rsidRDefault="00BA2F44">
            <w:pPr>
              <w:jc w:val="center"/>
              <w:rPr>
                <w:b/>
              </w:rPr>
            </w:pPr>
          </w:p>
          <w:p w:rsidR="00BA2F44" w:rsidRDefault="00935E97">
            <w:pPr>
              <w:jc w:val="center"/>
              <w:rPr>
                <w:b/>
              </w:rPr>
            </w:pPr>
            <w:r>
              <w:rPr>
                <w:b/>
              </w:rPr>
              <w:t>_______________________________</w:t>
            </w:r>
          </w:p>
          <w:p w:rsidR="00BA2F44" w:rsidRDefault="00935E9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afm_nome_completo</w:t>
            </w:r>
          </w:p>
          <w:p w:rsidR="00BA2F44" w:rsidRDefault="00935E9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AUDITOR(A) FISCAL MUNICIPAL</w:t>
            </w:r>
          </w:p>
          <w:p w:rsidR="00BA2F44" w:rsidRDefault="0031344F">
            <w:pPr>
              <w:jc w:val="center"/>
              <w:rPr>
                <w:b/>
                <w:color w:val="FF0000"/>
              </w:rPr>
            </w:pPr>
            <w:r>
              <w:rPr>
                <w:b/>
                <w:sz w:val="18"/>
                <w:szCs w:val="18"/>
              </w:rPr>
              <w:t xml:space="preserve">MATRÍCULA </w:t>
            </w:r>
            <w:r w:rsidR="00935E97">
              <w:rPr>
                <w:b/>
                <w:sz w:val="18"/>
                <w:szCs w:val="18"/>
              </w:rPr>
              <w:t>afm_matricula</w:t>
            </w:r>
          </w:p>
        </w:tc>
      </w:tr>
      <w:tr w:rsidR="00BA2F44" w:rsidTr="00935E97">
        <w:trPr>
          <w:trHeight w:val="20"/>
        </w:trPr>
        <w:tc>
          <w:tcPr>
            <w:tcW w:w="10988" w:type="dxa"/>
            <w:gridSpan w:val="4"/>
            <w:shd w:val="clear" w:color="auto" w:fill="F2F2F2"/>
          </w:tcPr>
          <w:p w:rsidR="00BA2F44" w:rsidRDefault="00935E97">
            <w:pPr>
              <w:jc w:val="both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 requerente poderá apresentar defesa a este auto fiscal com as provas documentais que pretenda produzir. Para tanto, o recurso deverá ser protocolado digitalmente via Aprova Digital, acessando  </w:t>
            </w:r>
            <w:hyperlink r:id="rId6" w:history="1">
              <w:r>
                <w:rPr>
                  <w:rStyle w:val="Hyperlink"/>
                  <w:color w:val="1155CC"/>
                  <w:sz w:val="18"/>
                  <w:szCs w:val="18"/>
                </w:rPr>
                <w:t>https://itajai.prefeituras.net/login</w:t>
              </w:r>
            </w:hyperlink>
            <w:r>
              <w:rPr>
                <w:color w:val="000000"/>
                <w:sz w:val="18"/>
                <w:szCs w:val="18"/>
              </w:rPr>
              <w:t>. Para mais informações, o requerente deverá entrar em contato com a Secretaria Municipal de Desenvolvimento Urbano e Habitação.</w:t>
            </w:r>
          </w:p>
        </w:tc>
      </w:tr>
    </w:tbl>
    <w:p w:rsidR="00BA2F44" w:rsidRDefault="00BA2F44">
      <w:pPr>
        <w:spacing w:after="0" w:line="240" w:lineRule="auto"/>
        <w:rPr>
          <w:b/>
        </w:rPr>
      </w:pPr>
    </w:p>
    <w:tbl>
      <w:tblPr>
        <w:tblStyle w:val="a1"/>
        <w:tblW w:w="109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/>
      </w:tblPr>
      <w:tblGrid>
        <w:gridCol w:w="3226"/>
        <w:gridCol w:w="2411"/>
        <w:gridCol w:w="5351"/>
      </w:tblGrid>
      <w:tr w:rsidR="00BA2F44">
        <w:trPr>
          <w:trHeight w:val="284"/>
        </w:trPr>
        <w:tc>
          <w:tcPr>
            <w:tcW w:w="10988" w:type="dxa"/>
            <w:gridSpan w:val="3"/>
          </w:tcPr>
          <w:p w:rsidR="00BA2F44" w:rsidRDefault="00935E97">
            <w:pPr>
              <w:rPr>
                <w:b/>
              </w:rPr>
            </w:pPr>
            <w:r>
              <w:rPr>
                <w:b/>
              </w:rPr>
              <w:t>DESTINATÁRIO:</w:t>
            </w:r>
          </w:p>
        </w:tc>
      </w:tr>
      <w:tr w:rsidR="00BA2F44">
        <w:trPr>
          <w:trHeight w:val="284"/>
        </w:trPr>
        <w:tc>
          <w:tcPr>
            <w:tcW w:w="10988" w:type="dxa"/>
            <w:gridSpan w:val="3"/>
          </w:tcPr>
          <w:p w:rsidR="00BA2F44" w:rsidRDefault="00935E97">
            <w:pPr>
              <w:rPr>
                <w:b/>
              </w:rPr>
            </w:pPr>
            <w:r>
              <w:rPr>
                <w:b/>
              </w:rPr>
              <w:t xml:space="preserve">ENDEREÇO: </w:t>
            </w:r>
          </w:p>
        </w:tc>
      </w:tr>
      <w:tr w:rsidR="00BA2F44">
        <w:trPr>
          <w:trHeight w:val="284"/>
        </w:trPr>
        <w:tc>
          <w:tcPr>
            <w:tcW w:w="3226" w:type="dxa"/>
          </w:tcPr>
          <w:p w:rsidR="00BA2F44" w:rsidRDefault="00935E97">
            <w:pPr>
              <w:rPr>
                <w:b/>
              </w:rPr>
            </w:pPr>
            <w:r>
              <w:rPr>
                <w:b/>
              </w:rPr>
              <w:t>CIDADE-UF: ITAJAÍ-SC</w:t>
            </w:r>
          </w:p>
        </w:tc>
        <w:tc>
          <w:tcPr>
            <w:tcW w:w="2411" w:type="dxa"/>
          </w:tcPr>
          <w:p w:rsidR="00BA2F44" w:rsidRDefault="00935E97">
            <w:r>
              <w:rPr>
                <w:b/>
              </w:rPr>
              <w:t xml:space="preserve">CEP: </w:t>
            </w:r>
          </w:p>
        </w:tc>
        <w:tc>
          <w:tcPr>
            <w:tcW w:w="5351" w:type="dxa"/>
          </w:tcPr>
          <w:p w:rsidR="00BA2F44" w:rsidRDefault="00935E97">
            <w:r>
              <w:rPr>
                <w:b/>
              </w:rPr>
              <w:t xml:space="preserve">CÓDIGO DE RASTREAMENTO: </w:t>
            </w:r>
          </w:p>
        </w:tc>
      </w:tr>
    </w:tbl>
    <w:p w:rsidR="00BA2F44" w:rsidRDefault="00BA2F44">
      <w:pPr>
        <w:spacing w:after="0" w:line="240" w:lineRule="auto"/>
      </w:pPr>
    </w:p>
    <w:sectPr w:rsidR="00BA2F44" w:rsidSect="00BA2F44">
      <w:pgSz w:w="11906" w:h="16838"/>
      <w:pgMar w:top="567" w:right="567" w:bottom="284" w:left="567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BA2F44"/>
    <w:rsid w:val="0031344F"/>
    <w:rsid w:val="003E21DF"/>
    <w:rsid w:val="00935E97"/>
    <w:rsid w:val="00BA2F44"/>
    <w:rsid w:val="00D05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AF"/>
  </w:style>
  <w:style w:type="paragraph" w:styleId="Ttulo1">
    <w:name w:val="heading 1"/>
    <w:basedOn w:val="Normal1"/>
    <w:next w:val="Normal1"/>
    <w:rsid w:val="00BA2F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BA2F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BA2F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BA2F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BA2F4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BA2F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BA2F44"/>
  </w:style>
  <w:style w:type="table" w:customStyle="1" w:styleId="TableNormal">
    <w:name w:val="Table Normal"/>
    <w:rsid w:val="00BA2F4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A2F44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C6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62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4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rsid w:val="00BA2F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A2F4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A2F4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A2F44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935E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ajai.prefeituras.net/log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1qQ8EjkZyY9OjY5NZCsabRyXA==">AMUW2mVElLHLm598DqSe1ubIxaP80OOUNL+C+0OoazZaX94sUkROWp+aXTa09sl1L9ZbZYta+Ay7boqcXAqJ1grnXxvbke+TJPQo9ToydZBh/v+yEyqxexY=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05601012954</cp:lastModifiedBy>
  <cp:revision>4</cp:revision>
  <dcterms:created xsi:type="dcterms:W3CDTF">2021-05-04T19:05:00Z</dcterms:created>
  <dcterms:modified xsi:type="dcterms:W3CDTF">2021-05-26T18:00:00Z</dcterms:modified>
</cp:coreProperties>
</file>