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2845F1" w14:paraId="06D6A123" w14:textId="77777777">
        <w:trPr>
          <w:trHeight w:val="1701"/>
        </w:trPr>
        <w:tc>
          <w:tcPr>
            <w:tcW w:w="7762" w:type="dxa"/>
            <w:vAlign w:val="center"/>
          </w:tcPr>
          <w:p w14:paraId="2CF2C3B4" w14:textId="77777777" w:rsidR="002845F1" w:rsidRDefault="00B01DE0">
            <w:r>
              <w:rPr>
                <w:noProof/>
              </w:rPr>
              <w:drawing>
                <wp:inline distT="0" distB="0" distL="0" distR="0" wp14:anchorId="444D1144" wp14:editId="5B9C3717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F48DAF" w14:textId="77777777" w:rsidR="002845F1" w:rsidRDefault="002845F1" w:rsidP="00FC7085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79EC261F" w14:textId="77777777" w:rsidR="002845F1" w:rsidRDefault="00B01DE0" w:rsidP="00B01DE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737F7243" w14:textId="77777777" w:rsidR="002845F1" w:rsidRDefault="002845F1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7B4F700B" w14:textId="3ED9E340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318A5201" w14:textId="77777777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278BB85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  <w:p w14:paraId="0CBE97EA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2845F1" w14:paraId="5884D4A2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0BA76AD5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0BA1D8F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F0CC8EB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2845F1" w14:paraId="1A34770B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ADE2F07" w14:textId="50EC6973" w:rsidR="002845F1" w:rsidRPr="00470FF1" w:rsidRDefault="00470FF1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470FF1">
              <w:rPr>
                <w:b/>
                <w:color w:val="FF0000"/>
                <w:sz w:val="24"/>
                <w:szCs w:val="24"/>
              </w:rPr>
              <w:t>NOME DO RESP. TÉCNICO – ENG. CIVIL /ARQ. – CREA/CAU Nº 0000000</w:t>
            </w:r>
          </w:p>
        </w:tc>
        <w:tc>
          <w:tcPr>
            <w:tcW w:w="281" w:type="dxa"/>
            <w:shd w:val="clear" w:color="auto" w:fill="auto"/>
          </w:tcPr>
          <w:p w14:paraId="38BF1A20" w14:textId="77777777" w:rsidR="002845F1" w:rsidRDefault="002845F1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165A1DC3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2845F1" w14:paraId="236F0651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69C7931F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63F9F5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1E7902D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2845F1" w14:paraId="748689B6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5520FD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683690B5" w14:textId="77777777" w:rsidR="002845F1" w:rsidRDefault="002845F1"/>
        </w:tc>
        <w:tc>
          <w:tcPr>
            <w:tcW w:w="2945" w:type="dxa"/>
            <w:shd w:val="clear" w:color="auto" w:fill="F2F2F2"/>
          </w:tcPr>
          <w:p w14:paraId="105A5549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2845F1" w14:paraId="7C384B46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685E142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9A6288" w14:paraId="78E4E604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16ACA93A" w14:textId="5E00A3B4" w:rsidR="009A6288" w:rsidRDefault="009A6288" w:rsidP="009A62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EM DESACORDO COM O PROJETO ARQUITETÔNICO APROVA</w:t>
            </w:r>
            <w:r w:rsidRPr="00614528">
              <w:rPr>
                <w:b/>
                <w:sz w:val="24"/>
                <w:szCs w:val="24"/>
              </w:rPr>
              <w:t xml:space="preserve">DO </w:t>
            </w:r>
            <w:r w:rsidRPr="009A6288">
              <w:rPr>
                <w:b/>
                <w:color w:val="FF0000"/>
                <w:sz w:val="24"/>
                <w:szCs w:val="24"/>
              </w:rPr>
              <w:t>#0000-00-ITJ-APA.</w:t>
            </w:r>
            <w:r w:rsidR="00D654D2">
              <w:rPr>
                <w:b/>
                <w:sz w:val="24"/>
                <w:szCs w:val="24"/>
              </w:rPr>
              <w:t xml:space="preserve"> </w:t>
            </w:r>
            <w:r w:rsidR="00D654D2">
              <w:rPr>
                <w:b/>
                <w:sz w:val="24"/>
                <w:szCs w:val="24"/>
              </w:rPr>
              <w:t>DESRESPEITANDO O RECUO FRONTAL.</w:t>
            </w:r>
          </w:p>
        </w:tc>
      </w:tr>
      <w:tr w:rsidR="009A6288" w14:paraId="763C5665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0592064" w14:textId="77777777" w:rsidR="009A6288" w:rsidRDefault="009A6288" w:rsidP="009A628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9A6288" w14:paraId="2B00C062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3CB5822" w14:textId="03C411F0" w:rsidR="009A6288" w:rsidRDefault="009A6288" w:rsidP="009A62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 R</w:t>
            </w:r>
            <w:r w:rsidRPr="00AA512B">
              <w:rPr>
                <w:b/>
                <w:sz w:val="24"/>
                <w:szCs w:val="24"/>
              </w:rPr>
              <w:t>EGULARIZAR O PROJETO, CASO AS ALTERAÇÕES POSSAM SER APROVADAS, OU FAZER A DEMOLIÇÃO OU AS MODIFICAÇÕES NECESSÁRIAS PARA REPOR A OBRA EM CONSONÂNCIA COM O PROJETO APROVADO.</w:t>
            </w:r>
          </w:p>
        </w:tc>
      </w:tr>
      <w:tr w:rsidR="009A6288" w14:paraId="1886CB5C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6E133A3" w14:textId="77777777" w:rsidR="009A6288" w:rsidRDefault="009A6288" w:rsidP="009A628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9A6288" w14:paraId="1E57C7CE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0634456B" w14:textId="49474AD2" w:rsidR="009A6288" w:rsidRDefault="009A6288" w:rsidP="009A62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(TRINTA) DIAS, A PARTIR DO RECEBIMENTO DESTA.</w:t>
            </w:r>
          </w:p>
        </w:tc>
      </w:tr>
      <w:tr w:rsidR="009A6288" w14:paraId="0D6BE0D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2898EA93" w14:textId="77777777" w:rsidR="009A6288" w:rsidRDefault="009A6288" w:rsidP="009A6288">
            <w:pPr>
              <w:jc w:val="both"/>
              <w:rPr>
                <w:sz w:val="18"/>
                <w:szCs w:val="18"/>
              </w:rPr>
            </w:pPr>
          </w:p>
        </w:tc>
      </w:tr>
      <w:tr w:rsidR="009A6288" w14:paraId="7EC3820C" w14:textId="77777777">
        <w:tc>
          <w:tcPr>
            <w:tcW w:w="10988" w:type="dxa"/>
            <w:gridSpan w:val="4"/>
          </w:tcPr>
          <w:p w14:paraId="7E9D9755" w14:textId="77777777" w:rsidR="009A6288" w:rsidRDefault="009A6288" w:rsidP="009A6288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FC7085" w14:paraId="73E18906" w14:textId="77777777" w:rsidTr="00DE16E3">
        <w:trPr>
          <w:trHeight w:val="4592"/>
        </w:trPr>
        <w:tc>
          <w:tcPr>
            <w:tcW w:w="10988" w:type="dxa"/>
            <w:gridSpan w:val="4"/>
            <w:shd w:val="clear" w:color="auto" w:fill="F2F2F2"/>
          </w:tcPr>
          <w:p w14:paraId="3286377C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>Lei 2763/92 - Art. 18 - Sem licença do Município, o profissional responsável pela execução de uma obra não poderá modificar o respectivo projeto.</w:t>
            </w:r>
          </w:p>
          <w:p w14:paraId="620B6A7C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>§ 1º - As modificações de que trata este artigo deverão ser sempre requeridas pelo interessado ou pelo responsável pelo projeto.</w:t>
            </w:r>
          </w:p>
          <w:p w14:paraId="6B00FA1A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>§ 2º - A retificação ou correção dos projetos, inclusive de cotas, deverá ser feita por meio de ressalvas em local adequado, sempre a critério do órgão licenciador.</w:t>
            </w:r>
          </w:p>
          <w:p w14:paraId="1F87963B" w14:textId="4C1FECAC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>§ 3º - As ressalvas serão rubricadas e datadas pelo autor do projeto, assim como visadas e datadas pela autoridade que tenha permitido a correção.</w:t>
            </w:r>
          </w:p>
          <w:p w14:paraId="7FC75367" w14:textId="77777777" w:rsidR="00966F15" w:rsidRPr="00966F15" w:rsidRDefault="00966F1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</w:p>
          <w:p w14:paraId="07304483" w14:textId="77777777" w:rsidR="00966F15" w:rsidRPr="00966F15" w:rsidRDefault="00966F15" w:rsidP="00966F15">
            <w:pPr>
              <w:jc w:val="both"/>
              <w:rPr>
                <w:i/>
                <w:sz w:val="17"/>
                <w:szCs w:val="17"/>
              </w:rPr>
            </w:pPr>
            <w:r w:rsidRPr="00966F15">
              <w:rPr>
                <w:i/>
                <w:sz w:val="17"/>
                <w:szCs w:val="17"/>
              </w:rPr>
              <w:t>Lei Complementar 215/2012 - Art. 76 - Deverão sempre ser observados os recuos mínimos frontal, lateral e de fundos, estabelecidos para cada zona, constantes nas tabelas em anexo desta lei.</w:t>
            </w:r>
          </w:p>
          <w:p w14:paraId="442132E2" w14:textId="77777777" w:rsidR="00966F15" w:rsidRPr="00966F15" w:rsidRDefault="00966F15" w:rsidP="00966F15">
            <w:pPr>
              <w:jc w:val="both"/>
              <w:rPr>
                <w:i/>
                <w:sz w:val="17"/>
                <w:szCs w:val="17"/>
              </w:rPr>
            </w:pPr>
            <w:r w:rsidRPr="00966F15">
              <w:rPr>
                <w:i/>
                <w:sz w:val="17"/>
                <w:szCs w:val="17"/>
              </w:rPr>
              <w:t>Lei Complementar 215/2012 -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  <w:p w14:paraId="2F9B26BB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</w:p>
          <w:p w14:paraId="6E29B0D8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>Lei 2763/92 - Art. 48 - Na ocasião da vistoria, se for constatado que a edificação não foi construída, aumentada, reconstruída ou reformada de acordo com o projeto aprovado, o responsável técnico será autuado de acordo com as disposições deste Código, e obrigado a regularizar o projeto, caso as alterações possam ser aprovadas, ou fazer a demolição ou as modificações necessárias para repor a obra em consonância com o projeto aprovado.</w:t>
            </w:r>
          </w:p>
          <w:p w14:paraId="5072314C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</w:p>
          <w:p w14:paraId="47DA20ED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 xml:space="preserve">Lei 2734/92 - Art. 123 - As infrações às disposições do presente Código, do Código de Obras e da Lei de Zoneamento e Uso do Solo no Município de Itajaí ficam sujeitas a penalidades: </w:t>
            </w:r>
          </w:p>
          <w:p w14:paraId="162E08A8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 xml:space="preserve">§ 1º - Quando o infrator for o profissional responsável por projeto de instalações ou pela execução das mesmas, poderão ser aplicadas as seguintes penalidades: I - advertência; II – suspensão; III - exclusão do registro de profissional legalmente habilitado, existente na Prefeitura; V – multa; V - embargo dos serviços de execução das instalações, quando executadas em desacordo com dispositivos deste Código; VI - desmonte, parcial ou total, das instalações, quando executadas em desobediência às normas existentes e que não possam ser colocadas em concordância com os dispositivos legais. </w:t>
            </w:r>
          </w:p>
          <w:p w14:paraId="7F0EBF5D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</w:p>
          <w:p w14:paraId="73D044AC" w14:textId="77777777" w:rsidR="00FC7085" w:rsidRPr="00966F15" w:rsidRDefault="00FC7085" w:rsidP="00FC7085">
            <w:pPr>
              <w:rPr>
                <w:rFonts w:ascii="Arial" w:hAnsi="Arial" w:cs="Arial"/>
                <w:b/>
                <w:bCs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b/>
                <w:bCs/>
                <w:i/>
                <w:iCs/>
                <w:sz w:val="17"/>
                <w:szCs w:val="17"/>
              </w:rPr>
              <w:t>§ 2º - A Prefeitura, através de seu órgão competente, representará ao CREA contra o profissional que, no exercício de suas atividades profissionais, violar dispositivos legais referentes à matéria.</w:t>
            </w:r>
            <w:r w:rsidRPr="00966F15">
              <w:rPr>
                <w:rFonts w:ascii="Arial" w:hAnsi="Arial" w:cs="Arial"/>
                <w:b/>
                <w:bCs/>
                <w:i/>
                <w:iCs/>
                <w:sz w:val="17"/>
                <w:szCs w:val="17"/>
              </w:rPr>
              <w:t xml:space="preserve"> </w:t>
            </w:r>
          </w:p>
          <w:p w14:paraId="17E77E49" w14:textId="77777777" w:rsidR="00FC7085" w:rsidRPr="00966F15" w:rsidRDefault="00FC7085" w:rsidP="00FC7085">
            <w:pPr>
              <w:rPr>
                <w:rFonts w:ascii="Arial" w:hAnsi="Arial" w:cs="Arial"/>
                <w:iCs/>
                <w:sz w:val="17"/>
                <w:szCs w:val="17"/>
              </w:rPr>
            </w:pPr>
          </w:p>
          <w:p w14:paraId="26E47D7A" w14:textId="77777777" w:rsidR="00FC7085" w:rsidRPr="00966F15" w:rsidRDefault="00FC7085" w:rsidP="00FC7085">
            <w:pPr>
              <w:rPr>
                <w:rFonts w:cstheme="minorHAnsi"/>
                <w:i/>
                <w:iCs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 xml:space="preserve">Art. 130 - A penalidade de advertência será aplicada ao profissional responsável por execução de instalações, nos seguintes casos: </w:t>
            </w:r>
          </w:p>
          <w:p w14:paraId="2A2F4E74" w14:textId="26AE8BB0" w:rsidR="00FC7085" w:rsidRPr="00966F15" w:rsidRDefault="00FC7085" w:rsidP="00FC7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7"/>
                <w:szCs w:val="17"/>
              </w:rPr>
            </w:pPr>
            <w:r w:rsidRPr="00966F15">
              <w:rPr>
                <w:rFonts w:cstheme="minorHAnsi"/>
                <w:i/>
                <w:iCs/>
                <w:sz w:val="17"/>
                <w:szCs w:val="17"/>
              </w:rPr>
              <w:t xml:space="preserve">II - quando modificar projeto de instalações elétricas ou mecânicas aprovado, sem solicitar modificação ao órgão competente da Prefeitura. </w:t>
            </w:r>
          </w:p>
        </w:tc>
      </w:tr>
      <w:tr w:rsidR="00FC7085" w14:paraId="43D43E82" w14:textId="77777777">
        <w:trPr>
          <w:trHeight w:val="1988"/>
        </w:trPr>
        <w:tc>
          <w:tcPr>
            <w:tcW w:w="5637" w:type="dxa"/>
          </w:tcPr>
          <w:p w14:paraId="2E529B50" w14:textId="77777777" w:rsidR="00FC7085" w:rsidRDefault="00FC7085" w:rsidP="00FC7085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321D0C21" w14:textId="77777777" w:rsidR="00FC7085" w:rsidRDefault="00FC7085" w:rsidP="00FC7085">
            <w:pPr>
              <w:rPr>
                <w:b/>
              </w:rPr>
            </w:pPr>
          </w:p>
          <w:p w14:paraId="1F670D15" w14:textId="77777777" w:rsidR="00FC7085" w:rsidRDefault="00FC7085" w:rsidP="00FC7085">
            <w:pPr>
              <w:rPr>
                <w:b/>
              </w:rPr>
            </w:pPr>
          </w:p>
          <w:p w14:paraId="4F6D8FDB" w14:textId="77777777" w:rsidR="00FC7085" w:rsidRDefault="00FC7085" w:rsidP="00FC7085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934AB5C" w14:textId="77777777" w:rsidR="00FC7085" w:rsidRDefault="00FC7085" w:rsidP="00FC70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349ECA5B" w14:textId="77777777" w:rsidR="00FC7085" w:rsidRDefault="00FC7085" w:rsidP="00FC7085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4AC5C80B" w14:textId="77777777" w:rsidR="00FC7085" w:rsidRDefault="00FC7085" w:rsidP="00FC7085">
            <w:pPr>
              <w:jc w:val="center"/>
              <w:rPr>
                <w:b/>
              </w:rPr>
            </w:pPr>
          </w:p>
          <w:p w14:paraId="209836AC" w14:textId="77777777" w:rsidR="00FC7085" w:rsidRDefault="00FC7085" w:rsidP="00FC7085">
            <w:pPr>
              <w:rPr>
                <w:b/>
              </w:rPr>
            </w:pPr>
          </w:p>
          <w:p w14:paraId="0A7634D0" w14:textId="77777777" w:rsidR="00FC7085" w:rsidRDefault="00FC7085" w:rsidP="00FC7085">
            <w:pPr>
              <w:jc w:val="center"/>
              <w:rPr>
                <w:b/>
              </w:rPr>
            </w:pPr>
          </w:p>
          <w:p w14:paraId="73D4B83F" w14:textId="77777777" w:rsidR="00FC7085" w:rsidRDefault="00FC7085" w:rsidP="00FC7085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42AD3AEE" w14:textId="77777777" w:rsidR="00FC7085" w:rsidRDefault="00FC7085" w:rsidP="00FC70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0ABA81A0" w14:textId="77777777" w:rsidR="00FC7085" w:rsidRDefault="00FC7085" w:rsidP="00FC70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300B7D57" w14:textId="3D912C56" w:rsidR="00FC7085" w:rsidRDefault="00FC7085" w:rsidP="00FC7085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>MATRÍCULA afm_matricula</w:t>
            </w:r>
          </w:p>
        </w:tc>
      </w:tr>
      <w:tr w:rsidR="00FC7085" w14:paraId="77D9CCB7" w14:textId="77777777" w:rsidTr="00B01DE0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406EDB24" w14:textId="77777777" w:rsidR="00FC7085" w:rsidRDefault="00FC7085" w:rsidP="00FC7085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7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2845F1" w14:paraId="5E3F95C3" w14:textId="77777777">
        <w:trPr>
          <w:trHeight w:val="284"/>
        </w:trPr>
        <w:tc>
          <w:tcPr>
            <w:tcW w:w="10988" w:type="dxa"/>
            <w:gridSpan w:val="3"/>
          </w:tcPr>
          <w:p w14:paraId="11CC1B4A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2845F1" w14:paraId="546D075B" w14:textId="77777777">
        <w:trPr>
          <w:trHeight w:val="284"/>
        </w:trPr>
        <w:tc>
          <w:tcPr>
            <w:tcW w:w="10988" w:type="dxa"/>
            <w:gridSpan w:val="3"/>
          </w:tcPr>
          <w:p w14:paraId="4861364D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2845F1" w14:paraId="758E9AAF" w14:textId="77777777">
        <w:trPr>
          <w:trHeight w:val="284"/>
        </w:trPr>
        <w:tc>
          <w:tcPr>
            <w:tcW w:w="3226" w:type="dxa"/>
          </w:tcPr>
          <w:p w14:paraId="75C010A9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44C2518" w14:textId="77777777" w:rsidR="002845F1" w:rsidRDefault="00B01DE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837F3BE" w14:textId="77777777" w:rsidR="002845F1" w:rsidRDefault="00B01DE0">
            <w:r>
              <w:rPr>
                <w:b/>
              </w:rPr>
              <w:t xml:space="preserve">CÓDIGO DE RASTREAMENTO: </w:t>
            </w:r>
          </w:p>
        </w:tc>
      </w:tr>
    </w:tbl>
    <w:p w14:paraId="7AD12388" w14:textId="77777777" w:rsidR="002845F1" w:rsidRDefault="002845F1">
      <w:pPr>
        <w:spacing w:after="0" w:line="240" w:lineRule="auto"/>
      </w:pPr>
    </w:p>
    <w:sectPr w:rsidR="002845F1" w:rsidSect="002845F1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F1"/>
    <w:rsid w:val="002845F1"/>
    <w:rsid w:val="00444D39"/>
    <w:rsid w:val="00470FF1"/>
    <w:rsid w:val="00966F15"/>
    <w:rsid w:val="009A6288"/>
    <w:rsid w:val="00B01DE0"/>
    <w:rsid w:val="00B95EDB"/>
    <w:rsid w:val="00D654D2"/>
    <w:rsid w:val="00D959FB"/>
    <w:rsid w:val="00DE16E3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4CAB"/>
  <w15:docId w15:val="{CDB4EB3F-C3CD-4D9D-A12E-509CF46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2845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845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845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845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845F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2845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845F1"/>
  </w:style>
  <w:style w:type="table" w:customStyle="1" w:styleId="TableNormal">
    <w:name w:val="Table Normal"/>
    <w:rsid w:val="002845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845F1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  <w:style w:type="paragraph" w:styleId="Subttulo">
    <w:name w:val="Subtitle"/>
    <w:basedOn w:val="Normal"/>
    <w:next w:val="Normal"/>
    <w:rsid w:val="002845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0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ajai.prefeituras.net/log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ee7up2s1z0xlPCW0JNERcwUw==">AMUW2mV62Lj5omU/112UfGp17pYOWpkuoU0KEi7NH7JLjq7ZXlC95sugyB9Cql7IaXCHonI24i9qJ90VstHchntTdf0V2I1Btznf+PkQNRhtt0eVRhTNiY8=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C41F1B-53E1-44F3-8DDA-92E5DA73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666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7</cp:revision>
  <dcterms:created xsi:type="dcterms:W3CDTF">2021-07-05T13:52:00Z</dcterms:created>
  <dcterms:modified xsi:type="dcterms:W3CDTF">2021-07-05T14:20:00Z</dcterms:modified>
</cp:coreProperties>
</file>