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7377"/>
          <w:sz w:val="64"/>
          <w:szCs w:val="64"/>
        </w:rPr>
        <w:t xml:space="preserve">CVT Opcodes &amp; Rounding Modes</w:t>
      </w:r>
    </w:p>
    <w:p>
      <w:pPr>
        <w:spacing w:after="80" w:before="0"/>
        <w:jc w:val="center"/>
      </w:pPr>
      <w:r>
        <w:rPr>
          <w:rFonts w:ascii="Arial" w:cs="Arial" w:eastAsia="Arial" w:hAnsi="Arial"/>
          <w:i/>
          <w:iCs/>
          <w:color w:val="1A1A2E"/>
          <w:sz w:val="26"/>
          <w:szCs w:val="26"/>
        </w:rPr>
        <w:t xml:space="preserve">ARM  ·  RISC-V  ·  x86/Intel  ·  IBM  ·  Ternary ISA</w:t>
      </w:r>
    </w:p>
    <w:p>
      <w:pPr>
        <w:pBdr>
          <w:bottom w:val="single" w:color="0D7377" w:sz="6" w:space="4"/>
        </w:pBdr>
        <w:spacing w:after="600" w:before="0"/>
        <w:jc w:val="center"/>
      </w:pPr>
      <w:r>
        <w:rPr>
          <w:rFonts w:ascii="Arial" w:cs="Arial" w:eastAsia="Arial" w:hAnsi="Arial"/>
          <w:color w:val="C77C1A"/>
          <w:sz w:val="22"/>
          <w:szCs w:val="22"/>
        </w:rPr>
        <w:t xml:space="preserve">With Ternary-Native Trit-Zone Rounding Proposal</w:t>
      </w:r>
    </w:p>
    <w:p>
      <w:pPr>
        <w:spacing w:after="80" w:before="80"/>
      </w:pPr>
    </w:p>
    <w:p>
      <w:pPr>
        <w:pStyle w:val="Heading1"/>
        <w:spacing w:after="180" w:before="360"/>
      </w:pPr>
      <w:r>
        <w:rPr>
          <w:rFonts w:ascii="Arial" w:cs="Arial" w:eastAsia="Arial" w:hAnsi="Arial"/>
          <w:b/>
          <w:bCs/>
          <w:color w:val="0D7377"/>
          <w:sz w:val="36"/>
          <w:szCs w:val="36"/>
        </w:rPr>
        <w:t xml:space="preserve">1.  The Conversion Problem</w:t>
      </w:r>
    </w:p>
    <w:p>
      <w:pPr>
        <w:spacing w:after="80" w:before="80"/>
      </w:pPr>
      <w:r>
        <w:rPr>
          <w:rFonts w:ascii="Arial" w:cs="Arial" w:eastAsia="Arial" w:hAnsi="Arial"/>
          <w:color w:val="1A1A2E"/>
          <w:sz w:val="22"/>
          <w:szCs w:val="22"/>
        </w:rPr>
        <w:t xml:space="preserve">Every CPU must answer the same question when converting between numeric formats: what do you do with precision that cannot be represented in the destination type? A 32-bit float converted to a 16-bit integer loses its fractional part. A wide floating-point value narrowed to fewer mantissa bits loses its least-significant precision. The CPU must make a decision: round up, round down, round toward zero, or round toward the nearest representable value. Different companies have made different choices, and those choices have real consequences for numerical software.</w:t>
      </w:r>
    </w:p>
    <w:p>
      <w:pPr>
        <w:spacing w:after="80" w:before="80"/>
      </w:pPr>
    </w:p>
    <w:p>
      <w:pPr>
        <w:spacing w:after="80" w:before="80"/>
      </w:pPr>
      <w:r>
        <w:rPr>
          <w:rFonts w:ascii="Arial" w:cs="Arial" w:eastAsia="Arial" w:hAnsi="Arial"/>
          <w:b/>
          <w:bCs/>
          <w:color w:val="1A1A2E"/>
          <w:sz w:val="22"/>
          <w:szCs w:val="22"/>
        </w:rPr>
        <w:t xml:space="preserve">IEEE 754-2008 </w:t>
      </w:r>
      <w:r>
        <w:rPr>
          <w:rFonts w:ascii="Arial" w:cs="Arial" w:eastAsia="Arial" w:hAnsi="Arial"/>
          <w:color w:val="1A1A2E"/>
          <w:sz w:val="22"/>
          <w:szCs w:val="22"/>
        </w:rPr>
        <w:t xml:space="preserve">defines five standard rounding modes that most modern CPUs implement. The problem is that two of those modes — round-to-nearest-even (the default) and round-to-nearest-max-magnitude — require detecting the exact midpoint case, which adds hardware complexity and causes the infamous </w:t>
      </w:r>
      <w:r>
        <w:rPr>
          <w:rFonts w:ascii="Arial" w:cs="Arial" w:eastAsia="Arial" w:hAnsi="Arial"/>
          <w:b/>
          <w:bCs/>
          <w:color w:val="1A1A2E"/>
          <w:sz w:val="22"/>
          <w:szCs w:val="22"/>
        </w:rPr>
        <w:t xml:space="preserve">"banker's rounding" </w:t>
      </w:r>
      <w:r>
        <w:rPr>
          <w:rFonts w:ascii="Arial" w:cs="Arial" w:eastAsia="Arial" w:hAnsi="Arial"/>
          <w:color w:val="1A1A2E"/>
          <w:sz w:val="22"/>
          <w:szCs w:val="22"/>
        </w:rPr>
        <w:t xml:space="preserve">surprises in software that assumes normal rounding. Binary's midpoint problem does not exist in balanced ternary — as the final section of this document shows.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IEEE Mode</w:t>
            </w:r>
          </w:p>
        </w:tc>
        <w:tc>
          <w:tcPr>
            <w:tcW w:type="dxa" w:w="260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Name</w:t>
            </w:r>
          </w:p>
        </w:tc>
        <w:tc>
          <w:tcPr>
            <w:tcW w:type="dxa" w:w="260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Behavior at 0.5</w:t>
            </w:r>
          </w:p>
        </w:tc>
        <w:tc>
          <w:tcPr>
            <w:tcW w:type="dxa" w:w="260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Hardware cost</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RNE</w:t>
            </w:r>
          </w:p>
        </w:tc>
        <w:tc>
          <w:tcPr>
            <w:tcW w:type="dxa" w:w="260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 Nearest Even</w:t>
            </w:r>
          </w:p>
        </w:tc>
        <w:tc>
          <w:tcPr>
            <w:tcW w:type="dxa" w:w="260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Rounds to even digit — 0.5 → 0, 1.5 → 2</w:t>
            </w:r>
          </w:p>
        </w:tc>
        <w:tc>
          <w:tcPr>
            <w:tcW w:type="dxa" w:w="260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High — must detect exact midpoint</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RTZ</w:t>
            </w:r>
          </w:p>
        </w:tc>
        <w:tc>
          <w:tcPr>
            <w:tcW w:type="dxa" w:w="260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Toward Zero</w:t>
            </w:r>
          </w:p>
        </w:tc>
        <w:tc>
          <w:tcPr>
            <w:tcW w:type="dxa" w:w="260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Truncate — always toward zero</w:t>
            </w:r>
          </w:p>
        </w:tc>
        <w:tc>
          <w:tcPr>
            <w:tcW w:type="dxa" w:w="260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Low — just drop bits</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RDN</w:t>
            </w:r>
          </w:p>
        </w:tc>
        <w:tc>
          <w:tcPr>
            <w:tcW w:type="dxa" w:w="260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Down (floor)</w:t>
            </w:r>
          </w:p>
        </w:tc>
        <w:tc>
          <w:tcPr>
            <w:tcW w:type="dxa" w:w="260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Always toward -∞</w:t>
            </w:r>
          </w:p>
        </w:tc>
        <w:tc>
          <w:tcPr>
            <w:tcW w:type="dxa" w:w="260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Low — compare sign</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RUP</w:t>
            </w:r>
          </w:p>
        </w:tc>
        <w:tc>
          <w:tcPr>
            <w:tcW w:type="dxa" w:w="260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Up (ceiling)</w:t>
            </w:r>
          </w:p>
        </w:tc>
        <w:tc>
          <w:tcPr>
            <w:tcW w:type="dxa" w:w="260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Always toward +∞</w:t>
            </w:r>
          </w:p>
        </w:tc>
        <w:tc>
          <w:tcPr>
            <w:tcW w:type="dxa" w:w="260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Low — compare sign</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RMM</w:t>
            </w:r>
          </w:p>
        </w:tc>
        <w:tc>
          <w:tcPr>
            <w:tcW w:type="dxa" w:w="260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 Nearest Max Magnitude</w:t>
            </w:r>
          </w:p>
        </w:tc>
        <w:tc>
          <w:tcPr>
            <w:tcW w:type="dxa" w:w="260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0.5 always rounds away from zero</w:t>
            </w:r>
          </w:p>
        </w:tc>
        <w:tc>
          <w:tcPr>
            <w:tcW w:type="dxa" w:w="260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High — must detect exact midpoint</w:t>
            </w:r>
          </w:p>
        </w:tc>
      </w:tr>
    </w:tbl>
    <w:p>
      <w:pPr>
        <w:spacing w:after="80" w:before="80"/>
      </w:pPr>
    </w:p>
    <w:p>
      <w:pPr>
        <w:pBdr>
          <w:bottom w:val="single" w:color="0D7377" w:sz="4" w:space="1"/>
        </w:pBdr>
        <w:spacing w:after="160" w:before="160"/>
      </w:pPr>
    </w:p>
    <w:p>
      <w:pPr>
        <w:pStyle w:val="Heading1"/>
        <w:spacing w:after="180" w:before="360"/>
      </w:pPr>
      <w:r>
        <w:rPr>
          <w:rFonts w:ascii="Arial" w:cs="Arial" w:eastAsia="Arial" w:hAnsi="Arial"/>
          <w:b/>
          <w:bCs/>
          <w:color w:val="0D7377"/>
          <w:sz w:val="36"/>
          <w:szCs w:val="36"/>
        </w:rPr>
        <w:t xml:space="preserve">2.  x86 / Intel</w:t>
      </w:r>
    </w:p>
    <w:p>
      <w:pPr>
        <w:pStyle w:val="Heading2"/>
        <w:spacing w:after="120" w:before="280"/>
      </w:pPr>
      <w:r>
        <w:rPr>
          <w:rFonts w:ascii="Arial" w:cs="Arial" w:eastAsia="Arial" w:hAnsi="Arial"/>
          <w:b/>
          <w:bCs/>
          <w:color w:val="1A1A2E"/>
          <w:sz w:val="28"/>
          <w:szCs w:val="28"/>
        </w:rPr>
        <w:t xml:space="preserve">2.1  SSE / AVX CVT Family</w:t>
      </w:r>
    </w:p>
    <w:p>
      <w:pPr>
        <w:spacing w:after="80" w:before="80"/>
      </w:pPr>
      <w:r>
        <w:rPr>
          <w:rFonts w:ascii="Arial" w:cs="Arial" w:eastAsia="Arial" w:hAnsi="Arial"/>
          <w:color w:val="1A1A2E"/>
          <w:sz w:val="22"/>
          <w:szCs w:val="22"/>
        </w:rPr>
        <w:t xml:space="preserve">Intel's SSE/AVX extension set introduced a family of CVTSS2SI, CVTSD2SI, CVTTSS2SI, and related opcodes. The double-T variants (CVTT*) mean 'truncate' and ignore the MXCSR rounding mode entirely. Single-T variants respect MXCSR.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340"/>
        <w:gridCol w:w="2340"/>
      </w:tblGrid>
      <w:tr>
        <w:tc>
          <w:tcPr>
            <w:tcW w:type="dxa" w:w="1872"/>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Opcode</w:t>
            </w:r>
          </w:p>
        </w:tc>
        <w:tc>
          <w:tcPr>
            <w:tcW w:type="dxa" w:w="2808"/>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Full name</w:t>
            </w:r>
          </w:p>
        </w:tc>
        <w:tc>
          <w:tcPr>
            <w:tcW w:type="dxa" w:w="234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Rounding</w:t>
            </w:r>
          </w:p>
        </w:tc>
        <w:tc>
          <w:tcPr>
            <w:tcW w:type="dxa" w:w="234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Notes</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CVTSS2SI</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Convert float32 → int32</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From MXCSR.RC</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Respects rounding mode</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CVTTSS2SI</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Convert float32 → int32</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Truncate toward zero</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CVTT = always truncate</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CVTSD2SI</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Convert float64 → int32</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From MXCSR.RC</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Respects rounding mode</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CVTTSD2SI</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Convert float64 → int32</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Truncate toward zero</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Most common in C casts</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CVTPS2PD</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Convert float32×4 → float64×2</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Exact (widening)</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No rounding needed</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CVTPD2PS</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Convert float64×2 → float32×4</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From MXCSR.RC</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Narrowing — loses mantissa bits</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VCVTPS2PH</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Convert float32 → float16 (AVX)</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Immediate bits [2:1]</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Per-instruction mode</w:t>
            </w:r>
          </w:p>
        </w:tc>
      </w:tr>
    </w:tbl>
    <w:p>
      <w:pPr>
        <w:spacing w:after="80" w:before="80"/>
      </w:pPr>
    </w:p>
    <w:p>
      <w:pPr>
        <w:pStyle w:val="Heading2"/>
        <w:spacing w:after="120" w:before="280"/>
      </w:pPr>
      <w:r>
        <w:rPr>
          <w:rFonts w:ascii="Arial" w:cs="Arial" w:eastAsia="Arial" w:hAnsi="Arial"/>
          <w:b/>
          <w:bCs/>
          <w:color w:val="1A1A2E"/>
          <w:sz w:val="28"/>
          <w:szCs w:val="28"/>
        </w:rPr>
        <w:t xml:space="preserve">2.2  MXCSR Rounding Control</w:t>
      </w:r>
    </w:p>
    <w:p>
      <w:pPr>
        <w:spacing w:after="80" w:before="80"/>
      </w:pPr>
      <w:r>
        <w:rPr>
          <w:rFonts w:ascii="Arial" w:cs="Arial" w:eastAsia="Arial" w:hAnsi="Arial"/>
          <w:color w:val="1A1A2E"/>
          <w:sz w:val="22"/>
          <w:szCs w:val="22"/>
        </w:rPr>
        <w:t xml:space="preserve">The MXCSR register holds SSE state including the Rounding Control field (bits 14:13). Unlike ARM's per-register approach, Intel uses a global MXCSR that applies to all SSE/AVX operations until explicitly changed.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3510"/>
        <w:gridCol w:w="3510"/>
      </w:tblGrid>
      <w:tr>
        <w:tc>
          <w:tcPr>
            <w:tcW w:type="dxa" w:w="117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Bit 14</w:t>
            </w:r>
          </w:p>
        </w:tc>
        <w:tc>
          <w:tcPr>
            <w:tcW w:type="dxa" w:w="117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Bit 13</w:t>
            </w:r>
          </w:p>
        </w:tc>
        <w:tc>
          <w:tcPr>
            <w:tcW w:type="dxa" w:w="351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Mode</w:t>
            </w:r>
          </w:p>
        </w:tc>
        <w:tc>
          <w:tcPr>
            <w:tcW w:type="dxa" w:w="351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Equivalent IEEE</w:t>
            </w:r>
          </w:p>
        </w:tc>
      </w:tr>
      <w:tr>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w:t>
            </w:r>
          </w:p>
        </w:tc>
        <w:tc>
          <w:tcPr>
            <w:tcW w:type="dxa" w:w="351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 Nearest Even (default)</w:t>
            </w:r>
          </w:p>
        </w:tc>
        <w:tc>
          <w:tcPr>
            <w:tcW w:type="dxa" w:w="351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RNE</w:t>
            </w:r>
          </w:p>
        </w:tc>
      </w:tr>
      <w:tr>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w:t>
            </w:r>
          </w:p>
        </w:tc>
        <w:tc>
          <w:tcPr>
            <w:tcW w:type="dxa" w:w="351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Toward Negative Infinity</w:t>
            </w:r>
          </w:p>
        </w:tc>
        <w:tc>
          <w:tcPr>
            <w:tcW w:type="dxa" w:w="351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RDN</w:t>
            </w:r>
          </w:p>
        </w:tc>
      </w:tr>
      <w:tr>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w:t>
            </w:r>
          </w:p>
        </w:tc>
        <w:tc>
          <w:tcPr>
            <w:tcW w:type="dxa" w:w="351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Toward Positive Infinity</w:t>
            </w:r>
          </w:p>
        </w:tc>
        <w:tc>
          <w:tcPr>
            <w:tcW w:type="dxa" w:w="351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RUP</w:t>
            </w:r>
          </w:p>
        </w:tc>
      </w:tr>
      <w:tr>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w:t>
            </w:r>
          </w:p>
        </w:tc>
        <w:tc>
          <w:tcPr>
            <w:tcW w:type="dxa" w:w="351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Toward Zero (truncate)</w:t>
            </w:r>
          </w:p>
        </w:tc>
        <w:tc>
          <w:tcPr>
            <w:tcW w:type="dxa" w:w="351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RTZ</w:t>
            </w:r>
          </w:p>
        </w:tc>
      </w:tr>
    </w:tbl>
    <w:p>
      <w:pPr>
        <w:spacing w:after="80" w:before="80"/>
      </w:pPr>
    </w:p>
    <w:p>
      <w:pPr>
        <w:pBdr>
          <w:left w:val="single" w:color="C77C1A" w:sz="8" w:space="4"/>
        </w:pBdr>
        <w:spacing w:after="120" w:before="80"/>
        <w:ind w:left="200"/>
      </w:pPr>
      <w:r>
        <w:rPr>
          <w:rFonts w:ascii="Arial" w:cs="Arial" w:eastAsia="Arial" w:hAnsi="Arial"/>
          <w:i/>
          <w:iCs/>
          <w:color w:val="1A1A2E"/>
          <w:sz w:val="20"/>
          <w:szCs w:val="20"/>
        </w:rPr>
        <w:t xml:space="preserve">Intel's x87 FPU has a separate FCW (Floating Point Control Word) with the same four modes but different bit positions. The original x87 default precision was 80-bit extended, which caused the infamous 'double rounding' bugs when results were narrowed to 64-bit IEEE 754 for storage. SSE2 eliminated x87 for most code.</w:t>
      </w:r>
    </w:p>
    <w:p>
      <w:pPr>
        <w:spacing w:after="80" w:before="80"/>
      </w:pPr>
    </w:p>
    <w:p>
      <w:pPr>
        <w:pStyle w:val="Heading2"/>
        <w:spacing w:after="120" w:before="280"/>
      </w:pPr>
      <w:r>
        <w:rPr>
          <w:rFonts w:ascii="Arial" w:cs="Arial" w:eastAsia="Arial" w:hAnsi="Arial"/>
          <w:b/>
          <w:bCs/>
          <w:color w:val="1A1A2E"/>
          <w:sz w:val="28"/>
          <w:szCs w:val="28"/>
        </w:rPr>
        <w:t xml:space="preserve">2.3  AVX-512 Per-Instruction Rounding</w:t>
      </w:r>
    </w:p>
    <w:p>
      <w:pPr>
        <w:spacing w:after="80" w:before="80"/>
      </w:pPr>
      <w:r>
        <w:rPr>
          <w:rFonts w:ascii="Arial" w:cs="Arial" w:eastAsia="Arial" w:hAnsi="Arial"/>
          <w:color w:val="1A1A2E"/>
          <w:sz w:val="22"/>
          <w:szCs w:val="22"/>
        </w:rPr>
        <w:t xml:space="preserve">AVX-512 introduced embedded rounding — a 2-bit field in the instruction encoding itself overrides MXCSR for that specific instruction. This allows mixing rounding modes in a single function without saving and restoring the global register.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{er} bits</w:t>
            </w:r>
          </w:p>
        </w:tc>
        <w:tc>
          <w:tcPr>
            <w:tcW w:type="dxa" w:w="234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Mode</w:t>
            </w:r>
          </w:p>
        </w:tc>
        <w:tc>
          <w:tcPr>
            <w:tcW w:type="dxa" w:w="234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Symbol</w:t>
            </w:r>
          </w:p>
        </w:tc>
        <w:tc>
          <w:tcPr>
            <w:tcW w:type="dxa" w:w="312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Example</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00</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 Nearest Even</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{rn-sae}</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VCVTSS2SI rax,xmm0,{rn-sae}</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01</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Down</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{rd-sae}</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VCVTSS2SI rax,xmm0,{rd-sae}</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10</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Up</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{ru-sae}</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VCVTSS2SI rax,xmm0,{ru-sae}</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11</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Toward Zero</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{rz-sae}</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VCVTSS2SI rax,xmm0,{rz-sae}</w:t>
            </w:r>
          </w:p>
        </w:tc>
      </w:tr>
    </w:tbl>
    <w:p>
      <w:pPr>
        <w:pBdr>
          <w:bottom w:val="single" w:color="0D7377" w:sz="4" w:space="1"/>
        </w:pBdr>
        <w:spacing w:after="160" w:before="160"/>
      </w:pPr>
    </w:p>
    <w:p>
      <w:pPr>
        <w:pStyle w:val="Heading1"/>
        <w:spacing w:after="180" w:before="360"/>
      </w:pPr>
      <w:r>
        <w:rPr>
          <w:rFonts w:ascii="Arial" w:cs="Arial" w:eastAsia="Arial" w:hAnsi="Arial"/>
          <w:b/>
          <w:bCs/>
          <w:color w:val="0D7377"/>
          <w:sz w:val="36"/>
          <w:szCs w:val="36"/>
        </w:rPr>
        <w:t xml:space="preserve">3.  ARM  (AArch64 / A64)</w:t>
      </w:r>
    </w:p>
    <w:p>
      <w:pPr>
        <w:pStyle w:val="Heading2"/>
        <w:spacing w:after="120" w:before="280"/>
      </w:pPr>
      <w:r>
        <w:rPr>
          <w:rFonts w:ascii="Arial" w:cs="Arial" w:eastAsia="Arial" w:hAnsi="Arial"/>
          <w:b/>
          <w:bCs/>
          <w:color w:val="1A1A2E"/>
          <w:sz w:val="28"/>
          <w:szCs w:val="28"/>
        </w:rPr>
        <w:t xml:space="preserve">3.1  FCVT — Floating-Point Convert</w:t>
      </w:r>
    </w:p>
    <w:p>
      <w:pPr>
        <w:spacing w:after="80" w:before="80"/>
      </w:pPr>
      <w:r>
        <w:rPr>
          <w:rFonts w:ascii="Arial" w:cs="Arial" w:eastAsia="Arial" w:hAnsi="Arial"/>
          <w:color w:val="1A1A2E"/>
          <w:sz w:val="22"/>
          <w:szCs w:val="22"/>
        </w:rPr>
        <w:t xml:space="preserve">ARM's FCVT (Floating-Point ConVerT) family distinguishes between converting to a different float precision and converting to an integer. The naming encodes direction and rounding mode directly in the mnemonic, which makes ARM assembly more readable than Intel's separate MXCSR approach.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0D7377" w:sz="1"/>
              <w:left w:val="single" w:color="0D7377" w:sz="1"/>
              <w:bottom w:val="single" w:color="0D7377" w:sz="1"/>
              <w:right w:val="single" w:color="0D7377" w:sz="1"/>
            </w:tcBorders>
            <w:shd w:fill="D6E8F5" w:val="clear"/>
            <w:tcMar>
              <w:top w:type="dxa" w:w="80"/>
              <w:left w:type="dxa" w:w="120"/>
              <w:bottom w:type="dxa" w:w="80"/>
              <w:right w:type="dxa" w:w="120"/>
            </w:tcMar>
          </w:tcPr>
          <w:p>
            <w:pPr>
              <w:jc w:val="center"/>
            </w:pPr>
            <w:r>
              <w:rPr>
                <w:rFonts w:ascii="Arial" w:cs="Arial" w:eastAsia="Arial" w:hAnsi="Arial"/>
                <w:b/>
                <w:bCs/>
                <w:color w:val="1A4F7A"/>
                <w:sz w:val="20"/>
                <w:szCs w:val="20"/>
              </w:rPr>
              <w:t xml:space="preserve">Opcode</w:t>
            </w:r>
          </w:p>
        </w:tc>
        <w:tc>
          <w:tcPr>
            <w:tcW w:type="dxa" w:w="2340"/>
            <w:tcBorders>
              <w:top w:val="single" w:color="0D7377" w:sz="1"/>
              <w:left w:val="single" w:color="0D7377" w:sz="1"/>
              <w:bottom w:val="single" w:color="0D7377" w:sz="1"/>
              <w:right w:val="single" w:color="0D7377" w:sz="1"/>
            </w:tcBorders>
            <w:shd w:fill="D6E8F5" w:val="clear"/>
            <w:tcMar>
              <w:top w:type="dxa" w:w="80"/>
              <w:left w:type="dxa" w:w="120"/>
              <w:bottom w:type="dxa" w:w="80"/>
              <w:right w:type="dxa" w:w="120"/>
            </w:tcMar>
          </w:tcPr>
          <w:p>
            <w:pPr>
              <w:jc w:val="center"/>
            </w:pPr>
            <w:r>
              <w:rPr>
                <w:rFonts w:ascii="Arial" w:cs="Arial" w:eastAsia="Arial" w:hAnsi="Arial"/>
                <w:b/>
                <w:bCs/>
                <w:color w:val="1A4F7A"/>
                <w:sz w:val="20"/>
                <w:szCs w:val="20"/>
              </w:rPr>
              <w:t xml:space="preserve">Conversion</w:t>
            </w:r>
          </w:p>
        </w:tc>
        <w:tc>
          <w:tcPr>
            <w:tcW w:type="dxa" w:w="2340"/>
            <w:tcBorders>
              <w:top w:val="single" w:color="0D7377" w:sz="1"/>
              <w:left w:val="single" w:color="0D7377" w:sz="1"/>
              <w:bottom w:val="single" w:color="0D7377" w:sz="1"/>
              <w:right w:val="single" w:color="0D7377" w:sz="1"/>
            </w:tcBorders>
            <w:shd w:fill="D6E8F5" w:val="clear"/>
            <w:tcMar>
              <w:top w:type="dxa" w:w="80"/>
              <w:left w:type="dxa" w:w="120"/>
              <w:bottom w:type="dxa" w:w="80"/>
              <w:right w:type="dxa" w:w="120"/>
            </w:tcMar>
          </w:tcPr>
          <w:p>
            <w:pPr>
              <w:jc w:val="center"/>
            </w:pPr>
            <w:r>
              <w:rPr>
                <w:rFonts w:ascii="Arial" w:cs="Arial" w:eastAsia="Arial" w:hAnsi="Arial"/>
                <w:b/>
                <w:bCs/>
                <w:color w:val="1A4F7A"/>
                <w:sz w:val="20"/>
                <w:szCs w:val="20"/>
              </w:rPr>
              <w:t xml:space="preserve">Rounding</w:t>
            </w:r>
          </w:p>
        </w:tc>
        <w:tc>
          <w:tcPr>
            <w:tcW w:type="dxa" w:w="2808"/>
            <w:tcBorders>
              <w:top w:val="single" w:color="0D7377" w:sz="1"/>
              <w:left w:val="single" w:color="0D7377" w:sz="1"/>
              <w:bottom w:val="single" w:color="0D7377" w:sz="1"/>
              <w:right w:val="single" w:color="0D7377" w:sz="1"/>
            </w:tcBorders>
            <w:shd w:fill="D6E8F5" w:val="clear"/>
            <w:tcMar>
              <w:top w:type="dxa" w:w="80"/>
              <w:left w:type="dxa" w:w="120"/>
              <w:bottom w:type="dxa" w:w="80"/>
              <w:right w:type="dxa" w:w="120"/>
            </w:tcMar>
          </w:tcPr>
          <w:p>
            <w:pPr>
              <w:jc w:val="center"/>
            </w:pPr>
            <w:r>
              <w:rPr>
                <w:rFonts w:ascii="Arial" w:cs="Arial" w:eastAsia="Arial" w:hAnsi="Arial"/>
                <w:b/>
                <w:bCs/>
                <w:color w:val="1A4F7A"/>
                <w:sz w:val="20"/>
                <w:szCs w:val="20"/>
              </w:rPr>
              <w:t xml:space="preserve">Notes</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different fp precision</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Default (from FPCR)</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e.g. single to half, double to single</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FCVTZS</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signed integer</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Zero (truncate)</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Z = toward Zero, S = Signed</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FCVTZU</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unsigned integer</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Zero (truncate)</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Z = toward Zero, U = Unsigned</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FCVTMS</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signed integer</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Minus infinity</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M = Minus = floor</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FCVTMU</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unsigned integer</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Minus infinity</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Floor for unsigned</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FCVTPS</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signed integer</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Plus infinity</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P = Plus = ceiling</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FCVTPU</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unsigned integer</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Plus infinity</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Ceiling for unsigned</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FCVTNS</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signed integer</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 Nearest (ties to even)</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 = Nearest = RNE</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FCVTNU</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unsigned integer</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 Nearest (ties to even)</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IEEE default behavior</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FCVTAS</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signed integer</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 Nearest Away from zero</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A = Away = RMM</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FCVTAU</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fp → unsigned integer</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 Nearest Away from zero</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'Schoolbook' rounding</w:t>
            </w:r>
          </w:p>
        </w:tc>
      </w:tr>
    </w:tbl>
    <w:p>
      <w:pPr>
        <w:spacing w:after="80" w:before="80"/>
      </w:pPr>
    </w:p>
    <w:p>
      <w:pPr>
        <w:pStyle w:val="Heading2"/>
        <w:spacing w:after="120" w:before="280"/>
      </w:pPr>
      <w:r>
        <w:rPr>
          <w:rFonts w:ascii="Arial" w:cs="Arial" w:eastAsia="Arial" w:hAnsi="Arial"/>
          <w:b/>
          <w:bCs/>
          <w:color w:val="1A1A2E"/>
          <w:sz w:val="28"/>
          <w:szCs w:val="28"/>
        </w:rPr>
        <w:t xml:space="preserve">3.2  FPCR — Floating-Point Control Register</w:t>
      </w:r>
    </w:p>
    <w:p>
      <w:pPr>
        <w:spacing w:after="80" w:before="80"/>
      </w:pPr>
      <w:r>
        <w:rPr>
          <w:rFonts w:ascii="Arial" w:cs="Arial" w:eastAsia="Arial" w:hAnsi="Arial"/>
          <w:color w:val="1A1A2E"/>
          <w:sz w:val="22"/>
          <w:szCs w:val="22"/>
        </w:rPr>
        <w:t xml:space="preserve">The FPCR is a per-thread register (not global to the core) that holds the default rounding mode and exception enable bits. ARM's choice to make it per-thread rather than per-core means context switches automatically save and restore the rounding mode, which is why ARM's floating-point behavior is more predictable in multi-threaded code.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0D7377" w:sz="1"/>
              <w:left w:val="single" w:color="0D7377" w:sz="1"/>
              <w:bottom w:val="single" w:color="0D7377" w:sz="1"/>
              <w:right w:val="single" w:color="0D7377" w:sz="1"/>
            </w:tcBorders>
            <w:shd w:fill="D6E8F5" w:val="clear"/>
            <w:tcMar>
              <w:top w:type="dxa" w:w="80"/>
              <w:left w:type="dxa" w:w="120"/>
              <w:bottom w:type="dxa" w:w="80"/>
              <w:right w:type="dxa" w:w="120"/>
            </w:tcMar>
          </w:tcPr>
          <w:p>
            <w:pPr>
              <w:jc w:val="center"/>
            </w:pPr>
            <w:r>
              <w:rPr>
                <w:rFonts w:ascii="Arial" w:cs="Arial" w:eastAsia="Arial" w:hAnsi="Arial"/>
                <w:b/>
                <w:bCs/>
                <w:color w:val="1A4F7A"/>
                <w:sz w:val="20"/>
                <w:szCs w:val="20"/>
              </w:rPr>
              <w:t xml:space="preserve">FPCR[23:22]</w:t>
            </w:r>
          </w:p>
        </w:tc>
        <w:tc>
          <w:tcPr>
            <w:tcW w:type="dxa" w:w="1560"/>
            <w:tcBorders>
              <w:top w:val="single" w:color="0D7377" w:sz="1"/>
              <w:left w:val="single" w:color="0D7377" w:sz="1"/>
              <w:bottom w:val="single" w:color="0D7377" w:sz="1"/>
              <w:right w:val="single" w:color="0D7377" w:sz="1"/>
            </w:tcBorders>
            <w:shd w:fill="D6E8F5" w:val="clear"/>
            <w:tcMar>
              <w:top w:type="dxa" w:w="80"/>
              <w:left w:type="dxa" w:w="120"/>
              <w:bottom w:type="dxa" w:w="80"/>
              <w:right w:type="dxa" w:w="120"/>
            </w:tcMar>
          </w:tcPr>
          <w:p>
            <w:pPr>
              <w:jc w:val="center"/>
            </w:pPr>
            <w:r>
              <w:rPr>
                <w:rFonts w:ascii="Arial" w:cs="Arial" w:eastAsia="Arial" w:hAnsi="Arial"/>
                <w:b/>
                <w:bCs/>
                <w:color w:val="1A4F7A"/>
                <w:sz w:val="20"/>
                <w:szCs w:val="20"/>
              </w:rPr>
              <w:t xml:space="preserve">RMode</w:t>
            </w:r>
          </w:p>
        </w:tc>
        <w:tc>
          <w:tcPr>
            <w:tcW w:type="dxa" w:w="3120"/>
            <w:tcBorders>
              <w:top w:val="single" w:color="0D7377" w:sz="1"/>
              <w:left w:val="single" w:color="0D7377" w:sz="1"/>
              <w:bottom w:val="single" w:color="0D7377" w:sz="1"/>
              <w:right w:val="single" w:color="0D7377" w:sz="1"/>
            </w:tcBorders>
            <w:shd w:fill="D6E8F5" w:val="clear"/>
            <w:tcMar>
              <w:top w:type="dxa" w:w="80"/>
              <w:left w:type="dxa" w:w="120"/>
              <w:bottom w:type="dxa" w:w="80"/>
              <w:right w:type="dxa" w:w="120"/>
            </w:tcMar>
          </w:tcPr>
          <w:p>
            <w:pPr>
              <w:jc w:val="center"/>
            </w:pPr>
            <w:r>
              <w:rPr>
                <w:rFonts w:ascii="Arial" w:cs="Arial" w:eastAsia="Arial" w:hAnsi="Arial"/>
                <w:b/>
                <w:bCs/>
                <w:color w:val="1A4F7A"/>
                <w:sz w:val="20"/>
                <w:szCs w:val="20"/>
              </w:rPr>
              <w:t xml:space="preserve">Mode</w:t>
            </w:r>
          </w:p>
        </w:tc>
        <w:tc>
          <w:tcPr>
            <w:tcW w:type="dxa" w:w="3120"/>
            <w:tcBorders>
              <w:top w:val="single" w:color="0D7377" w:sz="1"/>
              <w:left w:val="single" w:color="0D7377" w:sz="1"/>
              <w:bottom w:val="single" w:color="0D7377" w:sz="1"/>
              <w:right w:val="single" w:color="0D7377" w:sz="1"/>
            </w:tcBorders>
            <w:shd w:fill="D6E8F5" w:val="clear"/>
            <w:tcMar>
              <w:top w:type="dxa" w:w="80"/>
              <w:left w:type="dxa" w:w="120"/>
              <w:bottom w:type="dxa" w:w="80"/>
              <w:right w:type="dxa" w:w="120"/>
            </w:tcMar>
          </w:tcPr>
          <w:p>
            <w:pPr>
              <w:jc w:val="center"/>
            </w:pPr>
            <w:r>
              <w:rPr>
                <w:rFonts w:ascii="Arial" w:cs="Arial" w:eastAsia="Arial" w:hAnsi="Arial"/>
                <w:b/>
                <w:bCs/>
                <w:color w:val="1A4F7A"/>
                <w:sz w:val="20"/>
                <w:szCs w:val="20"/>
              </w:rPr>
              <w:t xml:space="preserve">Notes</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00</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RN</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 Nearest, ties to Even</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IEEE default; most common</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01</w:t>
            </w:r>
          </w:p>
        </w:tc>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RP</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toward Positive infinity</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Ceiling / RUP</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10</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toward Minus infinity</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Floor / RDN</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11</w:t>
            </w:r>
          </w:p>
        </w:tc>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RZ</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toward Zero</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Truncate / RTZ; C cast behavior</w:t>
            </w:r>
          </w:p>
        </w:tc>
      </w:tr>
    </w:tbl>
    <w:p>
      <w:pPr>
        <w:spacing w:after="80" w:before="80"/>
      </w:pPr>
    </w:p>
    <w:p>
      <w:pPr>
        <w:pBdr>
          <w:left w:val="single" w:color="C77C1A" w:sz="8" w:space="4"/>
        </w:pBdr>
        <w:spacing w:after="120" w:before="80"/>
        <w:ind w:left="200"/>
      </w:pPr>
      <w:r>
        <w:rPr>
          <w:rFonts w:ascii="Arial" w:cs="Arial" w:eastAsia="Arial" w:hAnsi="Arial"/>
          <w:i/>
          <w:iCs/>
          <w:color w:val="1A1A2E"/>
          <w:sz w:val="20"/>
          <w:szCs w:val="20"/>
        </w:rPr>
        <w:t xml:space="preserve">ARM does not implement IEEE 754's RMM mode (round-to-nearest-max-magnitude) as a global FPCR mode — it is only available through the FCVTAS/FCVTAU per-instruction form. This is intentional: RMM is rarely needed globally and its per-instruction form is sufficient.</w:t>
      </w:r>
    </w:p>
    <w:p>
      <w:pPr>
        <w:spacing w:after="80" w:before="80"/>
      </w:pPr>
    </w:p>
    <w:p>
      <w:pPr>
        <w:pStyle w:val="Heading2"/>
        <w:spacing w:after="120" w:before="280"/>
      </w:pPr>
      <w:r>
        <w:rPr>
          <w:rFonts w:ascii="Arial" w:cs="Arial" w:eastAsia="Arial" w:hAnsi="Arial"/>
          <w:b/>
          <w:bCs/>
          <w:color w:val="1A1A2E"/>
          <w:sz w:val="28"/>
          <w:szCs w:val="28"/>
        </w:rPr>
        <w:t xml:space="preserve">3.3  Sign and Mantissa Handling</w:t>
      </w:r>
    </w:p>
    <w:p>
      <w:pPr>
        <w:spacing w:after="80" w:before="80"/>
      </w:pPr>
      <w:r>
        <w:rPr>
          <w:rFonts w:ascii="Arial" w:cs="Arial" w:eastAsia="Arial" w:hAnsi="Arial"/>
          <w:color w:val="1A1A2E"/>
          <w:sz w:val="22"/>
          <w:szCs w:val="22"/>
        </w:rPr>
        <w:t xml:space="preserve">ARM AArch64 preserves the sign of NaN inputs when converting between float precisions. When narrowing (double → single, single → half), ARM rounds the mantissa according to the active rounding mode. The exponent is re-biased: single has exponent bias 127, half has bias 15, double has bias 1023. ARM handles the subnormal range explicitly — a value too small for the target format but representable as subnormal is converted to subnormal rather than flushed to zero, unless the FZ (Flush-to-Zero) bit is set in FPCR.</w:t>
      </w:r>
    </w:p>
    <w:p>
      <w:pPr>
        <w:pBdr>
          <w:bottom w:val="single" w:color="0D7377" w:sz="4" w:space="1"/>
        </w:pBdr>
        <w:spacing w:after="160" w:before="160"/>
      </w:pPr>
    </w:p>
    <w:p>
      <w:pPr>
        <w:pStyle w:val="Heading1"/>
        <w:spacing w:after="180" w:before="360"/>
      </w:pPr>
      <w:r>
        <w:rPr>
          <w:rFonts w:ascii="Arial" w:cs="Arial" w:eastAsia="Arial" w:hAnsi="Arial"/>
          <w:b/>
          <w:bCs/>
          <w:color w:val="0D7377"/>
          <w:sz w:val="36"/>
          <w:szCs w:val="36"/>
        </w:rPr>
        <w:t xml:space="preserve">4.  RISC-V  (RV64GC / F, D, Q Extensions)</w:t>
      </w:r>
    </w:p>
    <w:p>
      <w:pPr>
        <w:pStyle w:val="Heading2"/>
        <w:spacing w:after="120" w:before="280"/>
      </w:pPr>
      <w:r>
        <w:rPr>
          <w:rFonts w:ascii="Arial" w:cs="Arial" w:eastAsia="Arial" w:hAnsi="Arial"/>
          <w:b/>
          <w:bCs/>
          <w:color w:val="1A1A2E"/>
          <w:sz w:val="28"/>
          <w:szCs w:val="28"/>
        </w:rPr>
        <w:t xml:space="preserve">4.1  FCVT Family</w:t>
      </w:r>
    </w:p>
    <w:p>
      <w:pPr>
        <w:spacing w:after="80" w:before="80"/>
      </w:pPr>
      <w:r>
        <w:rPr>
          <w:rFonts w:ascii="Arial" w:cs="Arial" w:eastAsia="Arial" w:hAnsi="Arial"/>
          <w:color w:val="1A1A2E"/>
          <w:sz w:val="22"/>
          <w:szCs w:val="22"/>
        </w:rPr>
        <w:t xml:space="preserve">RISC-V's floating-point conversion opcodes follow a regular naming scheme: FCVT.dest_type.src_type. The rounding mode is encoded in a 3-bit rm field in every floating-point instruction, which can either specify an explicit mode or read from the frm CSR (using rm=111, the DYN mode).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c>
          <w:tcPr>
            <w:tcW w:type="dxa" w:w="1872"/>
            <w:tcBorders>
              <w:top w:val="single" w:color="0D7377" w:sz="1"/>
              <w:left w:val="single" w:color="0D7377" w:sz="1"/>
              <w:bottom w:val="single" w:color="0D7377" w:sz="1"/>
              <w:right w:val="single" w:color="0D7377" w:sz="1"/>
            </w:tcBorders>
            <w:shd w:fill="D5ECD5" w:val="clear"/>
            <w:tcMar>
              <w:top w:type="dxa" w:w="80"/>
              <w:left w:type="dxa" w:w="120"/>
              <w:bottom w:type="dxa" w:w="80"/>
              <w:right w:type="dxa" w:w="120"/>
            </w:tcMar>
          </w:tcPr>
          <w:p>
            <w:pPr>
              <w:jc w:val="center"/>
            </w:pPr>
            <w:r>
              <w:rPr>
                <w:rFonts w:ascii="Arial" w:cs="Arial" w:eastAsia="Arial" w:hAnsi="Arial"/>
                <w:b/>
                <w:bCs/>
                <w:color w:val="2D6A2D"/>
                <w:sz w:val="20"/>
                <w:szCs w:val="20"/>
              </w:rPr>
              <w:t xml:space="preserve">Opcode</w:t>
            </w:r>
          </w:p>
        </w:tc>
        <w:tc>
          <w:tcPr>
            <w:tcW w:type="dxa" w:w="1872"/>
            <w:tcBorders>
              <w:top w:val="single" w:color="0D7377" w:sz="1"/>
              <w:left w:val="single" w:color="0D7377" w:sz="1"/>
              <w:bottom w:val="single" w:color="0D7377" w:sz="1"/>
              <w:right w:val="single" w:color="0D7377" w:sz="1"/>
            </w:tcBorders>
            <w:shd w:fill="D5ECD5" w:val="clear"/>
            <w:tcMar>
              <w:top w:type="dxa" w:w="80"/>
              <w:left w:type="dxa" w:w="120"/>
              <w:bottom w:type="dxa" w:w="80"/>
              <w:right w:type="dxa" w:w="120"/>
            </w:tcMar>
          </w:tcPr>
          <w:p>
            <w:pPr>
              <w:jc w:val="center"/>
            </w:pPr>
            <w:r>
              <w:rPr>
                <w:rFonts w:ascii="Arial" w:cs="Arial" w:eastAsia="Arial" w:hAnsi="Arial"/>
                <w:b/>
                <w:bCs/>
                <w:color w:val="2D6A2D"/>
                <w:sz w:val="20"/>
                <w:szCs w:val="20"/>
              </w:rPr>
              <w:t xml:space="preserve">rm field</w:t>
            </w:r>
          </w:p>
        </w:tc>
        <w:tc>
          <w:tcPr>
            <w:tcW w:type="dxa" w:w="2808"/>
            <w:tcBorders>
              <w:top w:val="single" w:color="0D7377" w:sz="1"/>
              <w:left w:val="single" w:color="0D7377" w:sz="1"/>
              <w:bottom w:val="single" w:color="0D7377" w:sz="1"/>
              <w:right w:val="single" w:color="0D7377" w:sz="1"/>
            </w:tcBorders>
            <w:shd w:fill="D5ECD5" w:val="clear"/>
            <w:tcMar>
              <w:top w:type="dxa" w:w="80"/>
              <w:left w:type="dxa" w:w="120"/>
              <w:bottom w:type="dxa" w:w="80"/>
              <w:right w:type="dxa" w:w="120"/>
            </w:tcMar>
          </w:tcPr>
          <w:p>
            <w:pPr>
              <w:jc w:val="center"/>
            </w:pPr>
            <w:r>
              <w:rPr>
                <w:rFonts w:ascii="Arial" w:cs="Arial" w:eastAsia="Arial" w:hAnsi="Arial"/>
                <w:b/>
                <w:bCs/>
                <w:color w:val="2D6A2D"/>
                <w:sz w:val="20"/>
                <w:szCs w:val="20"/>
              </w:rPr>
              <w:t xml:space="preserve">Conversion</w:t>
            </w:r>
          </w:p>
        </w:tc>
        <w:tc>
          <w:tcPr>
            <w:tcW w:type="dxa" w:w="2808"/>
            <w:tcBorders>
              <w:top w:val="single" w:color="0D7377" w:sz="1"/>
              <w:left w:val="single" w:color="0D7377" w:sz="1"/>
              <w:bottom w:val="single" w:color="0D7377" w:sz="1"/>
              <w:right w:val="single" w:color="0D7377" w:sz="1"/>
            </w:tcBorders>
            <w:shd w:fill="D5ECD5" w:val="clear"/>
            <w:tcMar>
              <w:top w:type="dxa" w:w="80"/>
              <w:left w:type="dxa" w:w="120"/>
              <w:bottom w:type="dxa" w:w="80"/>
              <w:right w:type="dxa" w:w="120"/>
            </w:tcMar>
          </w:tcPr>
          <w:p>
            <w:pPr>
              <w:jc w:val="center"/>
            </w:pPr>
            <w:r>
              <w:rPr>
                <w:rFonts w:ascii="Arial" w:cs="Arial" w:eastAsia="Arial" w:hAnsi="Arial"/>
                <w:b/>
                <w:bCs/>
                <w:color w:val="2D6A2D"/>
                <w:sz w:val="20"/>
                <w:szCs w:val="20"/>
              </w:rPr>
              <w:t xml:space="preserve">Notes</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FCVT.W.S</w:t>
            </w:r>
          </w:p>
        </w:tc>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rm[2:0]</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float32 → int32</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W=word (32-bit signed)</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FCVT.WU.S</w:t>
            </w:r>
          </w:p>
        </w:tc>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rm[2:0]</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float32 → uint32</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WU=word unsigned</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FCVT.L.S</w:t>
            </w:r>
          </w:p>
        </w:tc>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rm[2:0]</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float32 → int64</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L=long (64-bit signed, RV64 only)</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FCVT.S.W</w:t>
            </w:r>
          </w:p>
        </w:tc>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rm[2:0]</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int32 → float32</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Integer to float (may round)</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FCVT.D.S</w:t>
            </w:r>
          </w:p>
        </w:tc>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rm[2:0]</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float32 → float64</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Widening: exact, rm ignored</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FCVT.S.D</w:t>
            </w:r>
          </w:p>
        </w:tc>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rm[2:0]</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float64 → float32</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Narrowing: uses rm field</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FCVT.Q.D</w:t>
            </w:r>
          </w:p>
        </w:tc>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rm[2:0]</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float64 → float128 (Q ext)</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Exact for finite values</w:t>
            </w:r>
          </w:p>
        </w:tc>
      </w:tr>
    </w:tbl>
    <w:p>
      <w:pPr>
        <w:spacing w:after="80" w:before="80"/>
      </w:pPr>
    </w:p>
    <w:p>
      <w:pPr>
        <w:pStyle w:val="Heading2"/>
        <w:spacing w:after="120" w:before="280"/>
      </w:pPr>
      <w:r>
        <w:rPr>
          <w:rFonts w:ascii="Arial" w:cs="Arial" w:eastAsia="Arial" w:hAnsi="Arial"/>
          <w:b/>
          <w:bCs/>
          <w:color w:val="1A1A2E"/>
          <w:sz w:val="28"/>
          <w:szCs w:val="28"/>
        </w:rPr>
        <w:t xml:space="preserve">4.2  rm Field — Per-Instruction Rounding</w:t>
      </w:r>
    </w:p>
    <w:p>
      <w:pPr>
        <w:spacing w:after="80" w:before="80"/>
      </w:pPr>
      <w:r>
        <w:rPr>
          <w:rFonts w:ascii="Arial" w:cs="Arial" w:eastAsia="Arial" w:hAnsi="Arial"/>
          <w:color w:val="1A1A2E"/>
          <w:sz w:val="22"/>
          <w:szCs w:val="22"/>
        </w:rPr>
        <w:t xml:space="preserve">Every RISC-V floating-point instruction carries a 3-bit rm field. This is a significant design difference from both Intel (global MXCSR) and ARM (per-thread FPCR as default). In RISC-V, the rounding mode is explicitly part of each instruction and the compiler must encode the right mode — it cannot be changed at runtime without changing the instruction stream.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2340"/>
        <w:gridCol w:w="2340"/>
        <w:gridCol w:w="2340"/>
      </w:tblGrid>
      <w:tr>
        <w:tc>
          <w:tcPr>
            <w:tcW w:type="dxa" w:w="1170"/>
            <w:tcBorders>
              <w:top w:val="single" w:color="0D7377" w:sz="1"/>
              <w:left w:val="single" w:color="0D7377" w:sz="1"/>
              <w:bottom w:val="single" w:color="0D7377" w:sz="1"/>
              <w:right w:val="single" w:color="0D7377" w:sz="1"/>
            </w:tcBorders>
            <w:shd w:fill="D5ECD5" w:val="clear"/>
            <w:tcMar>
              <w:top w:type="dxa" w:w="80"/>
              <w:left w:type="dxa" w:w="120"/>
              <w:bottom w:type="dxa" w:w="80"/>
              <w:right w:type="dxa" w:w="120"/>
            </w:tcMar>
          </w:tcPr>
          <w:p>
            <w:pPr>
              <w:jc w:val="center"/>
            </w:pPr>
            <w:r>
              <w:rPr>
                <w:rFonts w:ascii="Arial" w:cs="Arial" w:eastAsia="Arial" w:hAnsi="Arial"/>
                <w:b/>
                <w:bCs/>
                <w:color w:val="2D6A2D"/>
                <w:sz w:val="20"/>
                <w:szCs w:val="20"/>
              </w:rPr>
              <w:t xml:space="preserve">rm[2:0]</w:t>
            </w:r>
          </w:p>
        </w:tc>
        <w:tc>
          <w:tcPr>
            <w:tcW w:type="dxa" w:w="1170"/>
            <w:tcBorders>
              <w:top w:val="single" w:color="0D7377" w:sz="1"/>
              <w:left w:val="single" w:color="0D7377" w:sz="1"/>
              <w:bottom w:val="single" w:color="0D7377" w:sz="1"/>
              <w:right w:val="single" w:color="0D7377" w:sz="1"/>
            </w:tcBorders>
            <w:shd w:fill="D5ECD5" w:val="clear"/>
            <w:tcMar>
              <w:top w:type="dxa" w:w="80"/>
              <w:left w:type="dxa" w:w="120"/>
              <w:bottom w:type="dxa" w:w="80"/>
              <w:right w:type="dxa" w:w="120"/>
            </w:tcMar>
          </w:tcPr>
          <w:p>
            <w:pPr>
              <w:jc w:val="center"/>
            </w:pPr>
            <w:r>
              <w:rPr>
                <w:rFonts w:ascii="Arial" w:cs="Arial" w:eastAsia="Arial" w:hAnsi="Arial"/>
                <w:b/>
                <w:bCs/>
                <w:color w:val="2D6A2D"/>
                <w:sz w:val="20"/>
                <w:szCs w:val="20"/>
              </w:rPr>
              <w:t xml:space="preserve">Symbol</w:t>
            </w:r>
          </w:p>
        </w:tc>
        <w:tc>
          <w:tcPr>
            <w:tcW w:type="dxa" w:w="2340"/>
            <w:tcBorders>
              <w:top w:val="single" w:color="0D7377" w:sz="1"/>
              <w:left w:val="single" w:color="0D7377" w:sz="1"/>
              <w:bottom w:val="single" w:color="0D7377" w:sz="1"/>
              <w:right w:val="single" w:color="0D7377" w:sz="1"/>
            </w:tcBorders>
            <w:shd w:fill="D5ECD5" w:val="clear"/>
            <w:tcMar>
              <w:top w:type="dxa" w:w="80"/>
              <w:left w:type="dxa" w:w="120"/>
              <w:bottom w:type="dxa" w:w="80"/>
              <w:right w:type="dxa" w:w="120"/>
            </w:tcMar>
          </w:tcPr>
          <w:p>
            <w:pPr>
              <w:jc w:val="center"/>
            </w:pPr>
            <w:r>
              <w:rPr>
                <w:rFonts w:ascii="Arial" w:cs="Arial" w:eastAsia="Arial" w:hAnsi="Arial"/>
                <w:b/>
                <w:bCs/>
                <w:color w:val="2D6A2D"/>
                <w:sz w:val="20"/>
                <w:szCs w:val="20"/>
              </w:rPr>
              <w:t xml:space="preserve">Mode</w:t>
            </w:r>
          </w:p>
        </w:tc>
        <w:tc>
          <w:tcPr>
            <w:tcW w:type="dxa" w:w="2340"/>
            <w:tcBorders>
              <w:top w:val="single" w:color="0D7377" w:sz="1"/>
              <w:left w:val="single" w:color="0D7377" w:sz="1"/>
              <w:bottom w:val="single" w:color="0D7377" w:sz="1"/>
              <w:right w:val="single" w:color="0D7377" w:sz="1"/>
            </w:tcBorders>
            <w:shd w:fill="D5ECD5" w:val="clear"/>
            <w:tcMar>
              <w:top w:type="dxa" w:w="80"/>
              <w:left w:type="dxa" w:w="120"/>
              <w:bottom w:type="dxa" w:w="80"/>
              <w:right w:type="dxa" w:w="120"/>
            </w:tcMar>
          </w:tcPr>
          <w:p>
            <w:pPr>
              <w:jc w:val="center"/>
            </w:pPr>
            <w:r>
              <w:rPr>
                <w:rFonts w:ascii="Arial" w:cs="Arial" w:eastAsia="Arial" w:hAnsi="Arial"/>
                <w:b/>
                <w:bCs/>
                <w:color w:val="2D6A2D"/>
                <w:sz w:val="20"/>
                <w:szCs w:val="20"/>
              </w:rPr>
              <w:t xml:space="preserve">C equivalent</w:t>
            </w:r>
          </w:p>
        </w:tc>
        <w:tc>
          <w:tcPr>
            <w:tcW w:type="dxa" w:w="2340"/>
            <w:tcBorders>
              <w:top w:val="single" w:color="0D7377" w:sz="1"/>
              <w:left w:val="single" w:color="0D7377" w:sz="1"/>
              <w:bottom w:val="single" w:color="0D7377" w:sz="1"/>
              <w:right w:val="single" w:color="0D7377" w:sz="1"/>
            </w:tcBorders>
            <w:shd w:fill="D5ECD5" w:val="clear"/>
            <w:tcMar>
              <w:top w:type="dxa" w:w="80"/>
              <w:left w:type="dxa" w:w="120"/>
              <w:bottom w:type="dxa" w:w="80"/>
              <w:right w:type="dxa" w:w="120"/>
            </w:tcMar>
          </w:tcPr>
          <w:p>
            <w:pPr>
              <w:jc w:val="center"/>
            </w:pPr>
            <w:r>
              <w:rPr>
                <w:rFonts w:ascii="Arial" w:cs="Arial" w:eastAsia="Arial" w:hAnsi="Arial"/>
                <w:b/>
                <w:bCs/>
                <w:color w:val="2D6A2D"/>
                <w:sz w:val="20"/>
                <w:szCs w:val="20"/>
              </w:rPr>
              <w:t xml:space="preserve">Notes</w:t>
            </w:r>
          </w:p>
        </w:tc>
      </w:tr>
      <w:tr>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000</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RNE</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 Nearest, ties Even</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Default (fesetround)</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IEEE default</w:t>
            </w:r>
          </w:p>
        </w:tc>
      </w:tr>
      <w:tr>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001</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RTZ</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Toward Zero</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(int) cast</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Truncate</w:t>
            </w:r>
          </w:p>
        </w:tc>
      </w:tr>
      <w:tr>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010</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RDN</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Down (floor)</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floor()</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w:t>
            </w:r>
          </w:p>
        </w:tc>
      </w:tr>
      <w:tr>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011</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RUP</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Up (ceiling)</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ceil()</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w:t>
            </w:r>
          </w:p>
        </w:tc>
      </w:tr>
      <w:tr>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100</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RMM</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 Nearest, Max Magnitude</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Custom</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Ties away from zero</w:t>
            </w:r>
          </w:p>
        </w:tc>
      </w:tr>
      <w:tr>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101</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Reserved</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Invalid — raises exception</w:t>
            </w:r>
          </w:p>
        </w:tc>
      </w:tr>
      <w:tr>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110</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Reserved</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Invalid — raises exception</w:t>
            </w:r>
          </w:p>
        </w:tc>
      </w:tr>
      <w:tr>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111</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DYN</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Dynamic — read from frm CSR</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fesetround()</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Runtime-configurable mode</w:t>
            </w:r>
          </w:p>
        </w:tc>
      </w:tr>
    </w:tbl>
    <w:p>
      <w:pPr>
        <w:spacing w:after="80" w:before="80"/>
      </w:pPr>
    </w:p>
    <w:p>
      <w:pPr>
        <w:pBdr>
          <w:left w:val="single" w:color="C77C1A" w:sz="8" w:space="4"/>
        </w:pBdr>
        <w:spacing w:after="120" w:before="80"/>
        <w:ind w:left="200"/>
      </w:pPr>
      <w:r>
        <w:rPr>
          <w:rFonts w:ascii="Arial" w:cs="Arial" w:eastAsia="Arial" w:hAnsi="Arial"/>
          <w:i/>
          <w:iCs/>
          <w:color w:val="1A1A2E"/>
          <w:sz w:val="20"/>
          <w:szCs w:val="20"/>
        </w:rPr>
        <w:t xml:space="preserve">RISC-V's reserved rm values (101, 110) cause an Invalid Operation exception rather than silently using a default. This forces the compiler to always emit an explicit rounding mode, which is stricter than ARM or Intel but prevents the silent wrong-rounding bugs common in cross-platform code.</w:t>
      </w:r>
    </w:p>
    <w:p>
      <w:pPr>
        <w:pBdr>
          <w:bottom w:val="single" w:color="0D7377" w:sz="4" w:space="1"/>
        </w:pBdr>
        <w:spacing w:after="160" w:before="160"/>
      </w:pPr>
    </w:p>
    <w:p>
      <w:pPr>
        <w:pStyle w:val="Heading1"/>
        <w:spacing w:after="180" w:before="360"/>
      </w:pPr>
      <w:r>
        <w:rPr>
          <w:rFonts w:ascii="Arial" w:cs="Arial" w:eastAsia="Arial" w:hAnsi="Arial"/>
          <w:b/>
          <w:bCs/>
          <w:color w:val="0D7377"/>
          <w:sz w:val="36"/>
          <w:szCs w:val="36"/>
        </w:rPr>
        <w:t xml:space="preserve">5.  IBM Power / PowerPC</w:t>
      </w:r>
    </w:p>
    <w:p>
      <w:pPr>
        <w:pStyle w:val="Heading2"/>
        <w:spacing w:after="120" w:before="280"/>
      </w:pPr>
      <w:r>
        <w:rPr>
          <w:rFonts w:ascii="Arial" w:cs="Arial" w:eastAsia="Arial" w:hAnsi="Arial"/>
          <w:b/>
          <w:bCs/>
          <w:color w:val="1A1A2E"/>
          <w:sz w:val="28"/>
          <w:szCs w:val="28"/>
        </w:rPr>
        <w:t xml:space="preserve">5.1  FCTIW / FCTIWZ / FCTID Family</w:t>
      </w:r>
    </w:p>
    <w:p>
      <w:pPr>
        <w:spacing w:after="80" w:before="80"/>
      </w:pPr>
      <w:r>
        <w:rPr>
          <w:rFonts w:ascii="Arial" w:cs="Arial" w:eastAsia="Arial" w:hAnsi="Arial"/>
          <w:color w:val="1A1A2E"/>
          <w:sz w:val="22"/>
          <w:szCs w:val="22"/>
        </w:rPr>
        <w:t xml:space="preserve">IBM Power uses a different naming philosophy: the opcode itself encodes whether to use the FPSCR rounding mode or to force truncation. Z-suffixed variants always truncate. Power has historically been used in high-precision scientific computing (Cray, early supercomputers) and therefore has the most complete implementation of IEEE 754 modes including full signaling NaN support.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0D7377" w:sz="1"/>
              <w:left w:val="single" w:color="0D7377" w:sz="1"/>
              <w:bottom w:val="single" w:color="0D7377" w:sz="1"/>
              <w:right w:val="single" w:color="0D7377" w:sz="1"/>
            </w:tcBorders>
            <w:shd w:fill="E0E0F5" w:val="clear"/>
            <w:tcMar>
              <w:top w:type="dxa" w:w="80"/>
              <w:left w:type="dxa" w:w="120"/>
              <w:bottom w:type="dxa" w:w="80"/>
              <w:right w:type="dxa" w:w="120"/>
            </w:tcMar>
          </w:tcPr>
          <w:p>
            <w:pPr>
              <w:jc w:val="center"/>
            </w:pPr>
            <w:r>
              <w:rPr>
                <w:rFonts w:ascii="Arial" w:cs="Arial" w:eastAsia="Arial" w:hAnsi="Arial"/>
                <w:b/>
                <w:bCs/>
                <w:color w:val="4A4A8A"/>
                <w:sz w:val="20"/>
                <w:szCs w:val="20"/>
              </w:rPr>
              <w:t xml:space="preserve">Opcode</w:t>
            </w:r>
          </w:p>
        </w:tc>
        <w:tc>
          <w:tcPr>
            <w:tcW w:type="dxa" w:w="2340"/>
            <w:tcBorders>
              <w:top w:val="single" w:color="0D7377" w:sz="1"/>
              <w:left w:val="single" w:color="0D7377" w:sz="1"/>
              <w:bottom w:val="single" w:color="0D7377" w:sz="1"/>
              <w:right w:val="single" w:color="0D7377" w:sz="1"/>
            </w:tcBorders>
            <w:shd w:fill="E0E0F5" w:val="clear"/>
            <w:tcMar>
              <w:top w:type="dxa" w:w="80"/>
              <w:left w:type="dxa" w:w="120"/>
              <w:bottom w:type="dxa" w:w="80"/>
              <w:right w:type="dxa" w:w="120"/>
            </w:tcMar>
          </w:tcPr>
          <w:p>
            <w:pPr>
              <w:jc w:val="center"/>
            </w:pPr>
            <w:r>
              <w:rPr>
                <w:rFonts w:ascii="Arial" w:cs="Arial" w:eastAsia="Arial" w:hAnsi="Arial"/>
                <w:b/>
                <w:bCs/>
                <w:color w:val="4A4A8A"/>
                <w:sz w:val="20"/>
                <w:szCs w:val="20"/>
              </w:rPr>
              <w:t xml:space="preserve">Conversion</w:t>
            </w:r>
          </w:p>
        </w:tc>
        <w:tc>
          <w:tcPr>
            <w:tcW w:type="dxa" w:w="2340"/>
            <w:tcBorders>
              <w:top w:val="single" w:color="0D7377" w:sz="1"/>
              <w:left w:val="single" w:color="0D7377" w:sz="1"/>
              <w:bottom w:val="single" w:color="0D7377" w:sz="1"/>
              <w:right w:val="single" w:color="0D7377" w:sz="1"/>
            </w:tcBorders>
            <w:shd w:fill="E0E0F5" w:val="clear"/>
            <w:tcMar>
              <w:top w:type="dxa" w:w="80"/>
              <w:left w:type="dxa" w:w="120"/>
              <w:bottom w:type="dxa" w:w="80"/>
              <w:right w:type="dxa" w:w="120"/>
            </w:tcMar>
          </w:tcPr>
          <w:p>
            <w:pPr>
              <w:jc w:val="center"/>
            </w:pPr>
            <w:r>
              <w:rPr>
                <w:rFonts w:ascii="Arial" w:cs="Arial" w:eastAsia="Arial" w:hAnsi="Arial"/>
                <w:b/>
                <w:bCs/>
                <w:color w:val="4A4A8A"/>
                <w:sz w:val="20"/>
                <w:szCs w:val="20"/>
              </w:rPr>
              <w:t xml:space="preserve">Rounding</w:t>
            </w:r>
          </w:p>
        </w:tc>
        <w:tc>
          <w:tcPr>
            <w:tcW w:type="dxa" w:w="2808"/>
            <w:tcBorders>
              <w:top w:val="single" w:color="0D7377" w:sz="1"/>
              <w:left w:val="single" w:color="0D7377" w:sz="1"/>
              <w:bottom w:val="single" w:color="0D7377" w:sz="1"/>
              <w:right w:val="single" w:color="0D7377" w:sz="1"/>
            </w:tcBorders>
            <w:shd w:fill="E0E0F5" w:val="clear"/>
            <w:tcMar>
              <w:top w:type="dxa" w:w="80"/>
              <w:left w:type="dxa" w:w="120"/>
              <w:bottom w:type="dxa" w:w="80"/>
              <w:right w:type="dxa" w:w="120"/>
            </w:tcMar>
          </w:tcPr>
          <w:p>
            <w:pPr>
              <w:jc w:val="center"/>
            </w:pPr>
            <w:r>
              <w:rPr>
                <w:rFonts w:ascii="Arial" w:cs="Arial" w:eastAsia="Arial" w:hAnsi="Arial"/>
                <w:b/>
                <w:bCs/>
                <w:color w:val="4A4A8A"/>
                <w:sz w:val="20"/>
                <w:szCs w:val="20"/>
              </w:rPr>
              <w:t xml:space="preserve">Notes</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FCTIW</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 → int32</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From FPSCR[RN]</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Uses global FPSCR register</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FCTIWZ</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 → int32</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Truncate (force RTZ)</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Z = toward Zero, ignores FPSCR</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FCTID</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 → int64</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From FPSCR[RN]</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64-bit integer target</w:t>
            </w:r>
          </w:p>
        </w:tc>
      </w:tr>
      <w:tr>
        <w:tc>
          <w:tcPr>
            <w:tcW w:type="dxa" w:w="1872"/>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FCTIDZ</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 → int64</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Truncate (force RTZ)</w:t>
            </w:r>
          </w:p>
        </w:tc>
        <w:tc>
          <w:tcPr>
            <w:tcW w:type="dxa" w:w="2808"/>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Z suffix = always truncate</w:t>
            </w:r>
          </w:p>
        </w:tc>
      </w:tr>
      <w:tr>
        <w:tc>
          <w:tcPr>
            <w:tcW w:type="dxa" w:w="1872"/>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FRSP</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float64 → float32</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From FPSCR[RN]</w:t>
            </w:r>
          </w:p>
        </w:tc>
        <w:tc>
          <w:tcPr>
            <w:tcW w:type="dxa" w:w="2808"/>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 Single Precision</w:t>
            </w:r>
          </w:p>
        </w:tc>
      </w:tr>
    </w:tbl>
    <w:p>
      <w:pPr>
        <w:spacing w:after="80" w:before="80"/>
      </w:pPr>
    </w:p>
    <w:p>
      <w:pPr>
        <w:pStyle w:val="Heading2"/>
        <w:spacing w:after="120" w:before="280"/>
      </w:pPr>
      <w:r>
        <w:rPr>
          <w:rFonts w:ascii="Arial" w:cs="Arial" w:eastAsia="Arial" w:hAnsi="Arial"/>
          <w:b/>
          <w:bCs/>
          <w:color w:val="1A1A2E"/>
          <w:sz w:val="28"/>
          <w:szCs w:val="28"/>
        </w:rPr>
        <w:t xml:space="preserve">5.2  FPSCR Rounding Mode</w:t>
      </w:r>
    </w:p>
    <w:p>
      <w:pPr>
        <w:spacing w:after="80" w:before="80"/>
      </w:pPr>
      <w:r>
        <w:rPr>
          <w:rFonts w:ascii="Arial" w:cs="Arial" w:eastAsia="Arial" w:hAnsi="Arial"/>
          <w:color w:val="1A1A2E"/>
          <w:sz w:val="22"/>
          <w:szCs w:val="22"/>
        </w:rPr>
        <w:t xml:space="preserve">Power's Floating-Point Status and Control Register (FPSCR) bits [31:30] control rounding. IBM is notable for implementing a fifth effective mode: Nearest-Round-Half-Away-From-Zero is accessible via software manipulation of FPSCR rather than a dedicated hardware mode, reflecting Power's heritage in applications where accounting-style rounding matters.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0D7377" w:sz="1"/>
              <w:left w:val="single" w:color="0D7377" w:sz="1"/>
              <w:bottom w:val="single" w:color="0D7377" w:sz="1"/>
              <w:right w:val="single" w:color="0D7377" w:sz="1"/>
            </w:tcBorders>
            <w:shd w:fill="E0E0F5" w:val="clear"/>
            <w:tcMar>
              <w:top w:type="dxa" w:w="80"/>
              <w:left w:type="dxa" w:w="120"/>
              <w:bottom w:type="dxa" w:w="80"/>
              <w:right w:type="dxa" w:w="120"/>
            </w:tcMar>
          </w:tcPr>
          <w:p>
            <w:pPr>
              <w:jc w:val="center"/>
            </w:pPr>
            <w:r>
              <w:rPr>
                <w:rFonts w:ascii="Arial" w:cs="Arial" w:eastAsia="Arial" w:hAnsi="Arial"/>
                <w:b/>
                <w:bCs/>
                <w:color w:val="4A4A8A"/>
                <w:sz w:val="20"/>
                <w:szCs w:val="20"/>
              </w:rPr>
              <w:t xml:space="preserve">FPSCR[31:30]</w:t>
            </w:r>
          </w:p>
        </w:tc>
        <w:tc>
          <w:tcPr>
            <w:tcW w:type="dxa" w:w="1560"/>
            <w:tcBorders>
              <w:top w:val="single" w:color="0D7377" w:sz="1"/>
              <w:left w:val="single" w:color="0D7377" w:sz="1"/>
              <w:bottom w:val="single" w:color="0D7377" w:sz="1"/>
              <w:right w:val="single" w:color="0D7377" w:sz="1"/>
            </w:tcBorders>
            <w:shd w:fill="E0E0F5" w:val="clear"/>
            <w:tcMar>
              <w:top w:type="dxa" w:w="80"/>
              <w:left w:type="dxa" w:w="120"/>
              <w:bottom w:type="dxa" w:w="80"/>
              <w:right w:type="dxa" w:w="120"/>
            </w:tcMar>
          </w:tcPr>
          <w:p>
            <w:pPr>
              <w:jc w:val="center"/>
            </w:pPr>
            <w:r>
              <w:rPr>
                <w:rFonts w:ascii="Arial" w:cs="Arial" w:eastAsia="Arial" w:hAnsi="Arial"/>
                <w:b/>
                <w:bCs/>
                <w:color w:val="4A4A8A"/>
                <w:sz w:val="20"/>
                <w:szCs w:val="20"/>
              </w:rPr>
              <w:t xml:space="preserve">Bits</w:t>
            </w:r>
          </w:p>
        </w:tc>
        <w:tc>
          <w:tcPr>
            <w:tcW w:type="dxa" w:w="3120"/>
            <w:tcBorders>
              <w:top w:val="single" w:color="0D7377" w:sz="1"/>
              <w:left w:val="single" w:color="0D7377" w:sz="1"/>
              <w:bottom w:val="single" w:color="0D7377" w:sz="1"/>
              <w:right w:val="single" w:color="0D7377" w:sz="1"/>
            </w:tcBorders>
            <w:shd w:fill="E0E0F5" w:val="clear"/>
            <w:tcMar>
              <w:top w:type="dxa" w:w="80"/>
              <w:left w:type="dxa" w:w="120"/>
              <w:bottom w:type="dxa" w:w="80"/>
              <w:right w:type="dxa" w:w="120"/>
            </w:tcMar>
          </w:tcPr>
          <w:p>
            <w:pPr>
              <w:jc w:val="center"/>
            </w:pPr>
            <w:r>
              <w:rPr>
                <w:rFonts w:ascii="Arial" w:cs="Arial" w:eastAsia="Arial" w:hAnsi="Arial"/>
                <w:b/>
                <w:bCs/>
                <w:color w:val="4A4A8A"/>
                <w:sz w:val="20"/>
                <w:szCs w:val="20"/>
              </w:rPr>
              <w:t xml:space="preserve">Mode</w:t>
            </w:r>
          </w:p>
        </w:tc>
        <w:tc>
          <w:tcPr>
            <w:tcW w:type="dxa" w:w="3120"/>
            <w:tcBorders>
              <w:top w:val="single" w:color="0D7377" w:sz="1"/>
              <w:left w:val="single" w:color="0D7377" w:sz="1"/>
              <w:bottom w:val="single" w:color="0D7377" w:sz="1"/>
              <w:right w:val="single" w:color="0D7377" w:sz="1"/>
            </w:tcBorders>
            <w:shd w:fill="E0E0F5" w:val="clear"/>
            <w:tcMar>
              <w:top w:type="dxa" w:w="80"/>
              <w:left w:type="dxa" w:w="120"/>
              <w:bottom w:type="dxa" w:w="80"/>
              <w:right w:type="dxa" w:w="120"/>
            </w:tcMar>
          </w:tcPr>
          <w:p>
            <w:pPr>
              <w:jc w:val="center"/>
            </w:pPr>
            <w:r>
              <w:rPr>
                <w:rFonts w:ascii="Arial" w:cs="Arial" w:eastAsia="Arial" w:hAnsi="Arial"/>
                <w:b/>
                <w:bCs/>
                <w:color w:val="4A4A8A"/>
                <w:sz w:val="20"/>
                <w:szCs w:val="20"/>
              </w:rPr>
              <w:t xml:space="preserve">Notes</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00</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RN</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Nearest (ties to even)</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IEEE default</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01</w:t>
            </w:r>
          </w:p>
        </w:tc>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RZ</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Zero (truncate)</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 int cast behavior</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10</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RP</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 (ceiling)</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Matches RISC-V RUP</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11</w:t>
            </w:r>
          </w:p>
        </w:tc>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Toward -∞ (floor)</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Matches RISC-V RDN</w:t>
            </w:r>
          </w:p>
        </w:tc>
      </w:tr>
    </w:tbl>
    <w:p>
      <w:pPr>
        <w:pBdr>
          <w:bottom w:val="single" w:color="0D7377" w:sz="4" w:space="1"/>
        </w:pBdr>
        <w:spacing w:after="160" w:before="160"/>
      </w:pPr>
    </w:p>
    <w:p>
      <w:pPr>
        <w:pStyle w:val="Heading1"/>
        <w:spacing w:after="180" w:before="360"/>
      </w:pPr>
      <w:r>
        <w:rPr>
          <w:rFonts w:ascii="Arial" w:cs="Arial" w:eastAsia="Arial" w:hAnsi="Arial"/>
          <w:b/>
          <w:bCs/>
          <w:color w:val="0D7377"/>
          <w:sz w:val="36"/>
          <w:szCs w:val="36"/>
        </w:rPr>
        <w:t xml:space="preserve">6.  Ternary ISA — Current CVT Opcode</w:t>
      </w:r>
    </w:p>
    <w:p>
      <w:pPr>
        <w:pStyle w:val="Heading2"/>
        <w:spacing w:after="120" w:before="280"/>
      </w:pPr>
      <w:r>
        <w:rPr>
          <w:rFonts w:ascii="Arial" w:cs="Arial" w:eastAsia="Arial" w:hAnsi="Arial"/>
          <w:b/>
          <w:bCs/>
          <w:color w:val="1A1A2E"/>
          <w:sz w:val="28"/>
          <w:szCs w:val="28"/>
        </w:rPr>
        <w:t xml:space="preserve">6.1  CVT as Defined in ternary_isa.h</w:t>
      </w:r>
    </w:p>
    <w:p>
      <w:pPr>
        <w:spacing w:after="80" w:before="80"/>
      </w:pPr>
      <w:r>
        <w:rPr>
          <w:rFonts w:ascii="Arial" w:cs="Arial" w:eastAsia="Arial" w:hAnsi="Arial"/>
          <w:color w:val="1A1A2E"/>
          <w:sz w:val="22"/>
          <w:szCs w:val="22"/>
        </w:rPr>
        <w:t xml:space="preserve">The ternary ISA's CVT opcode converts a value from one ternary precision to another. Unlike binary floating-point where format conversion changes bit width, ternary format conversion changes the number of trits — the information density changes in base-3 steps rather than base-2.</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Ternary format</w:t>
            </w:r>
          </w:p>
        </w:tc>
        <w:tc>
          <w:tcPr>
            <w:tcW w:type="dxa" w:w="234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Trits</w:t>
            </w:r>
          </w:p>
        </w:tc>
        <w:tc>
          <w:tcPr>
            <w:tcW w:type="dxa" w:w="234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Binary encoding</w:t>
            </w:r>
          </w:p>
        </w:tc>
        <w:tc>
          <w:tcPr>
            <w:tcW w:type="dxa" w:w="234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Approx. decimal range</w:t>
            </w:r>
          </w:p>
        </w:tc>
      </w:tr>
      <w:tr>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T1</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1 trit</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8 bits (2 used)</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{-1, 0, +1}</w:t>
            </w:r>
          </w:p>
        </w:tc>
      </w:tr>
      <w:tr>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T5</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5 trits</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8 bits (10 used)</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-121 to +121</w:t>
            </w:r>
          </w:p>
        </w:tc>
      </w:tr>
      <w:tr>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T10</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10 trits</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16 bits</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~±29,524</w:t>
            </w:r>
          </w:p>
        </w:tc>
      </w:tr>
      <w:tr>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T20</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20 trits</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32 bits</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~±1.7 billion</w:t>
            </w:r>
          </w:p>
        </w:tc>
      </w:tr>
      <w:tr>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T40</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40 trits</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64 bits</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~±10^19</w:t>
            </w:r>
          </w:p>
        </w:tc>
      </w:tr>
      <w:tr>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T50</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50 trits</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128 bits</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~±10^24</w:t>
            </w:r>
          </w:p>
        </w:tc>
      </w:tr>
    </w:tbl>
    <w:p>
      <w:pPr>
        <w:spacing w:after="80" w:before="80"/>
      </w:pPr>
    </w:p>
    <w:p>
      <w:pPr>
        <w:pStyle w:val="Heading2"/>
        <w:spacing w:after="120" w:before="280"/>
      </w:pPr>
      <w:r>
        <w:rPr>
          <w:rFonts w:ascii="Arial" w:cs="Arial" w:eastAsia="Arial" w:hAnsi="Arial"/>
          <w:b/>
          <w:bCs/>
          <w:color w:val="1A1A2E"/>
          <w:sz w:val="28"/>
          <w:szCs w:val="28"/>
        </w:rPr>
        <w:t xml:space="preserve">6.2  CVT Instruction Encoding</w:t>
      </w:r>
    </w:p>
    <w:p>
      <w:pPr>
        <w:spacing w:after="80" w:before="80"/>
      </w:pPr>
      <w:r>
        <w:rPr>
          <w:rFonts w:ascii="Arial" w:cs="Arial" w:eastAsia="Arial" w:hAnsi="Arial"/>
          <w:color w:val="1A1A2E"/>
          <w:sz w:val="22"/>
          <w:szCs w:val="22"/>
        </w:rPr>
        <w:t xml:space="preserve">CVT is an R-type instruction. The source and destination widths are encoded in the rs2 and func fields respectively. A single CVT instruction handles all combinations: widening (T10 → T50), narrowing (T50 → T10), and cross-family (numeric T20 ↔ lane L20).</w:t>
      </w:r>
    </w:p>
    <w:p>
      <w:pPr>
        <w:spacing w:after="80" w:before="80"/>
      </w:pPr>
    </w:p>
    <w:p>
      <w:pPr>
        <w:spacing w:after="60" w:before="60"/>
        <w:ind w:left="360"/>
      </w:pPr>
      <w:r>
        <w:rPr>
          <w:rFonts w:ascii="Courier New" w:cs="Courier New" w:eastAsia="Courier New" w:hAnsi="Courier New"/>
          <w:color w:val="0D7377"/>
          <w:sz w:val="20"/>
          <w:szCs w:val="20"/>
        </w:rPr>
        <w:t xml:space="preserve">CVT.src_width.dst_width  rd, rs1</w:t>
      </w:r>
    </w:p>
    <w:p>
      <w:pPr>
        <w:spacing w:after="60" w:before="60"/>
        <w:ind w:left="360"/>
      </w:pPr>
      <w:r>
        <w:rPr>
          <w:rFonts w:ascii="Courier New" w:cs="Courier New" w:eastAsia="Courier New" w:hAnsi="Courier New"/>
          <w:color w:val="0D7377"/>
          <w:sz w:val="20"/>
          <w:szCs w:val="20"/>
        </w:rPr>
        <w:t xml:space="preserve"/>
      </w:r>
    </w:p>
    <w:p>
      <w:pPr>
        <w:spacing w:after="60" w:before="60"/>
        <w:ind w:left="360"/>
      </w:pPr>
      <w:r>
        <w:rPr>
          <w:rFonts w:ascii="Courier New" w:cs="Courier New" w:eastAsia="Courier New" w:hAnsi="Courier New"/>
          <w:color w:val="0D7377"/>
          <w:sz w:val="20"/>
          <w:szCs w:val="20"/>
        </w:rPr>
        <w:t xml:space="preserve">Example: CVT.t50.t20  r3, r1   ; narrow T50 value in r1 to T20, store in r3</w:t>
      </w:r>
    </w:p>
    <w:p>
      <w:pPr>
        <w:spacing w:after="60" w:before="60"/>
        <w:ind w:left="360"/>
      </w:pPr>
      <w:r>
        <w:rPr>
          <w:rFonts w:ascii="Courier New" w:cs="Courier New" w:eastAsia="Courier New" w:hAnsi="Courier New"/>
          <w:color w:val="0D7377"/>
          <w:sz w:val="20"/>
          <w:szCs w:val="20"/>
        </w:rPr>
        <w:t xml:space="preserve">Example: CVT.t10.t50  r5, r2   ; widen T10 value in r2 to T50, store in r5</w:t>
      </w:r>
    </w:p>
    <w:p>
      <w:pPr>
        <w:spacing w:after="60" w:before="60"/>
        <w:ind w:left="360"/>
      </w:pPr>
      <w:r>
        <w:rPr>
          <w:rFonts w:ascii="Courier New" w:cs="Courier New" w:eastAsia="Courier New" w:hAnsi="Courier New"/>
          <w:color w:val="0D7377"/>
          <w:sz w:val="20"/>
          <w:szCs w:val="20"/>
        </w:rPr>
        <w:t xml:space="preserve">Example: CVT.t20.l20  r4, r3   ; convert numeric T20 to lane L20 (same trit count)</w:t>
      </w:r>
    </w:p>
    <w:p>
      <w:pPr>
        <w:spacing w:after="80" w:before="80"/>
      </w:pPr>
    </w:p>
    <w:p>
      <w:pPr>
        <w:pStyle w:val="Heading2"/>
        <w:spacing w:after="120" w:before="280"/>
      </w:pPr>
      <w:r>
        <w:rPr>
          <w:rFonts w:ascii="Arial" w:cs="Arial" w:eastAsia="Arial" w:hAnsi="Arial"/>
          <w:b/>
          <w:bCs/>
          <w:color w:val="1A1A2E"/>
          <w:sz w:val="28"/>
          <w:szCs w:val="28"/>
        </w:rPr>
        <w:t xml:space="preserve">6.3  Current Rounding Behavior</w:t>
      </w:r>
    </w:p>
    <w:p>
      <w:pPr>
        <w:spacing w:after="80" w:before="80"/>
      </w:pPr>
      <w:r>
        <w:rPr>
          <w:rFonts w:ascii="Arial" w:cs="Arial" w:eastAsia="Arial" w:hAnsi="Arial"/>
          <w:color w:val="1A1A2E"/>
          <w:sz w:val="22"/>
          <w:szCs w:val="22"/>
        </w:rPr>
        <w:t xml:space="preserve">The current CVT implementation in ternary_native_ops.h uses the convertFloat template function which calls packNormalized. When narrowing precision (more trits → fewer trits), the extra mantissa trits are handled by roundedDiv3 — a balanced division that rounds to the nearest representable value by checking whether the remainder is 2 (i.e., the discarded portion was more than half of a trit unit):</w:t>
      </w:r>
    </w:p>
    <w:p>
      <w:pPr>
        <w:spacing w:after="80" w:before="80"/>
      </w:pPr>
    </w:p>
    <w:p>
      <w:pPr>
        <w:spacing w:after="60" w:before="60"/>
        <w:ind w:left="360"/>
      </w:pPr>
      <w:r>
        <w:rPr>
          <w:rFonts w:ascii="Courier New" w:cs="Courier New" w:eastAsia="Courier New" w:hAnsi="Courier New"/>
          <w:color w:val="0D7377"/>
          <w:sz w:val="20"/>
          <w:szCs w:val="20"/>
        </w:rPr>
        <w:t xml:space="preserve">// From ternary_native_ops.h — current narrowing behavior:</w:t>
      </w:r>
    </w:p>
    <w:p>
      <w:pPr>
        <w:spacing w:after="60" w:before="60"/>
        <w:ind w:left="360"/>
      </w:pPr>
      <w:r>
        <w:rPr>
          <w:rFonts w:ascii="Courier New" w:cs="Courier New" w:eastAsia="Courier New" w:hAnsi="Courier New"/>
          <w:color w:val="0D7377"/>
          <w:sz w:val="20"/>
          <w:szCs w:val="20"/>
        </w:rPr>
        <w:t xml:space="preserve">UInt128 roundedDiv3(UInt128 n) {</w:t>
      </w:r>
    </w:p>
    <w:p>
      <w:pPr>
        <w:spacing w:after="60" w:before="60"/>
        <w:ind w:left="360"/>
      </w:pPr>
      <w:r>
        <w:rPr>
          <w:rFonts w:ascii="Courier New" w:cs="Courier New" w:eastAsia="Courier New" w:hAnsi="Courier New"/>
          <w:color w:val="0D7377"/>
          <w:sz w:val="20"/>
          <w:szCs w:val="20"/>
        </w:rPr>
        <w:t xml:space="preserve">    uint32_t rem = 0;</w:t>
      </w:r>
    </w:p>
    <w:p>
      <w:pPr>
        <w:spacing w:after="60" w:before="60"/>
        <w:ind w:left="360"/>
      </w:pPr>
      <w:r>
        <w:rPr>
          <w:rFonts w:ascii="Courier New" w:cs="Courier New" w:eastAsia="Courier New" w:hAnsi="Courier New"/>
          <w:color w:val="0D7377"/>
          <w:sz w:val="20"/>
          <w:szCs w:val="20"/>
        </w:rPr>
        <w:t xml:space="preserve">    UInt128 quotient = n.divMod3(rem);</w:t>
      </w:r>
    </w:p>
    <w:p>
      <w:pPr>
        <w:spacing w:after="60" w:before="60"/>
        <w:ind w:left="360"/>
      </w:pPr>
      <w:r>
        <w:rPr>
          <w:rFonts w:ascii="Courier New" w:cs="Courier New" w:eastAsia="Courier New" w:hAnsi="Courier New"/>
          <w:color w:val="0D7377"/>
          <w:sz w:val="20"/>
          <w:szCs w:val="20"/>
        </w:rPr>
        <w:t xml:space="preserve">    if (rem == 2) quotient += UInt128{1};  // round up if rem &gt;= 2/3</w:t>
      </w:r>
    </w:p>
    <w:p>
      <w:pPr>
        <w:spacing w:after="60" w:before="60"/>
        <w:ind w:left="360"/>
      </w:pPr>
      <w:r>
        <w:rPr>
          <w:rFonts w:ascii="Courier New" w:cs="Courier New" w:eastAsia="Courier New" w:hAnsi="Courier New"/>
          <w:color w:val="0D7377"/>
          <w:sz w:val="20"/>
          <w:szCs w:val="20"/>
        </w:rPr>
        <w:t xml:space="preserve">    return quotient;</w:t>
      </w:r>
    </w:p>
    <w:p>
      <w:pPr>
        <w:spacing w:after="60" w:before="60"/>
        <w:ind w:left="360"/>
      </w:pPr>
      <w:r>
        <w:rPr>
          <w:rFonts w:ascii="Courier New" w:cs="Courier New" w:eastAsia="Courier New" w:hAnsi="Courier New"/>
          <w:color w:val="0D7377"/>
          <w:sz w:val="20"/>
          <w:szCs w:val="20"/>
        </w:rPr>
        <w:t xml:space="preserve">}</w:t>
      </w:r>
    </w:p>
    <w:p>
      <w:pPr>
        <w:spacing w:after="80" w:before="80"/>
      </w:pPr>
    </w:p>
    <w:p>
      <w:pPr>
        <w:spacing w:after="80" w:before="80"/>
      </w:pPr>
      <w:r>
        <w:rPr>
          <w:rFonts w:ascii="Arial" w:cs="Arial" w:eastAsia="Arial" w:hAnsi="Arial"/>
          <w:color w:val="1A1A2E"/>
          <w:sz w:val="22"/>
          <w:szCs w:val="22"/>
        </w:rPr>
        <w:t xml:space="preserve">This is equivalent to round-half-up — when the discarded portion is exactly at the boundary (rem == 2 in base 3, meaning the value is exactly halfway between two representable trits), the value is rounded away from zero. This is IBM-style rounding, not IEEE round-to-nearest-even.</w:t>
      </w:r>
    </w:p>
    <w:p>
      <w:pPr>
        <w:spacing w:after="80" w:before="80"/>
      </w:pPr>
    </w:p>
    <w:p>
      <w:pPr>
        <w:pBdr>
          <w:left w:val="single" w:color="C77C1A" w:sz="8" w:space="4"/>
        </w:pBdr>
        <w:spacing w:after="120" w:before="80"/>
        <w:ind w:left="200"/>
      </w:pPr>
      <w:r>
        <w:rPr>
          <w:rFonts w:ascii="Arial" w:cs="Arial" w:eastAsia="Arial" w:hAnsi="Arial"/>
          <w:i/>
          <w:iCs/>
          <w:color w:val="1A1A2E"/>
          <w:sz w:val="20"/>
          <w:szCs w:val="20"/>
        </w:rPr>
        <w:t xml:space="preserve">The current implementation has no user-controllable rounding mode. The rounding behavior is fixed in the implementation and cannot be changed by the programmer. The proposal in Section 7 changes this.</w:t>
      </w:r>
    </w:p>
    <w:p>
      <w:pPr>
        <w:pBdr>
          <w:bottom w:val="single" w:color="0D7377" w:sz="4" w:space="1"/>
        </w:pBdr>
        <w:spacing w:after="160" w:before="160"/>
      </w:pPr>
    </w:p>
    <w:p>
      <w:pPr>
        <w:pStyle w:val="Heading1"/>
        <w:spacing w:after="180" w:before="360"/>
      </w:pPr>
      <w:r>
        <w:rPr>
          <w:rFonts w:ascii="Arial" w:cs="Arial" w:eastAsia="Arial" w:hAnsi="Arial"/>
          <w:b/>
          <w:bCs/>
          <w:color w:val="0D7377"/>
          <w:sz w:val="36"/>
          <w:szCs w:val="36"/>
        </w:rPr>
        <w:t xml:space="preserve">7.  Proposed Ternary-Native Rounding  (Trit-Zone Model)</w:t>
      </w:r>
    </w:p>
    <w:p>
      <w:pPr>
        <w:spacing w:after="80" w:before="80"/>
      </w:pPr>
      <w:r>
        <w:rPr>
          <w:rFonts w:ascii="Arial" w:cs="Arial" w:eastAsia="Arial" w:hAnsi="Arial"/>
          <w:b/>
          <w:bCs/>
          <w:color w:val="1A1A2E"/>
          <w:sz w:val="22"/>
          <w:szCs w:val="22"/>
        </w:rPr>
        <w:t xml:space="preserve">Background: the binary midpoint problem. </w:t>
      </w:r>
      <w:r>
        <w:rPr>
          <w:rFonts w:ascii="Arial" w:cs="Arial" w:eastAsia="Arial" w:hAnsi="Arial"/>
          <w:color w:val="1A1A2E"/>
          <w:sz w:val="22"/>
          <w:szCs w:val="22"/>
        </w:rPr>
        <w:t xml:space="preserve">Binary floating-point rounding has a fundamental difficulty: the midpoint case. When a value is exactly halfway between two representable values (e.g. 2.5 between 2 and 3), IEEE 754 requires detecting this case and applying a tie-breaking rule (round to even). This requires hardware to determine whether the discarded bits form exactly 0.5, which adds a comparison step and is the source of the 'banker's rounding' confusion in financial software.</w:t>
      </w:r>
    </w:p>
    <w:p>
      <w:pPr>
        <w:spacing w:after="80" w:before="80"/>
      </w:pPr>
    </w:p>
    <w:p>
      <w:pPr>
        <w:spacing w:after="80" w:before="80"/>
      </w:pPr>
      <w:r>
        <w:rPr>
          <w:rFonts w:ascii="Arial" w:cs="Arial" w:eastAsia="Arial" w:hAnsi="Arial"/>
          <w:b/>
          <w:bCs/>
          <w:color w:val="1A1A2E"/>
          <w:sz w:val="22"/>
          <w:szCs w:val="22"/>
        </w:rPr>
        <w:t xml:space="preserve">Ternary's natural advantage. </w:t>
      </w:r>
      <w:r>
        <w:rPr>
          <w:rFonts w:ascii="Arial" w:cs="Arial" w:eastAsia="Arial" w:hAnsi="Arial"/>
          <w:color w:val="1A1A2E"/>
          <w:sz w:val="22"/>
          <w:szCs w:val="22"/>
        </w:rPr>
        <w:t xml:space="preserve">In balanced ternary, when dropping N trits of precision, the discarded portion maps to one of 3^N possible states. These states divide naturally into thirds: one third rounds down, one third is exact (no rounding needed), and one third rounds up. There is no midpoint to disambiguate. The rounding decision is unambiguous for every possible fractional value.</w:t>
      </w:r>
    </w:p>
    <w:p>
      <w:pPr>
        <w:spacing w:after="80" w:before="80"/>
      </w:pPr>
    </w:p>
    <w:p>
      <w:pPr>
        <w:pStyle w:val="Heading2"/>
        <w:spacing w:after="120" w:before="280"/>
      </w:pPr>
      <w:r>
        <w:rPr>
          <w:rFonts w:ascii="Arial" w:cs="Arial" w:eastAsia="Arial" w:hAnsi="Arial"/>
          <w:b/>
          <w:bCs/>
          <w:color w:val="1A1A2E"/>
          <w:sz w:val="28"/>
          <w:szCs w:val="28"/>
        </w:rPr>
        <w:t xml:space="preserve">7.1  The 9-Zone Model  (two fractional trits)</w:t>
      </w:r>
    </w:p>
    <w:p>
      <w:pPr>
        <w:spacing w:after="80" w:before="80"/>
      </w:pPr>
      <w:r>
        <w:rPr>
          <w:rFonts w:ascii="Arial" w:cs="Arial" w:eastAsia="Arial" w:hAnsi="Arial"/>
          <w:color w:val="1A1A2E"/>
          <w:sz w:val="22"/>
          <w:szCs w:val="22"/>
        </w:rPr>
        <w:t xml:space="preserve">When two trits of precision are discarded during a narrowing conversion, those two trits encode 9 possible states in balanced ternary (3^2 = 9). The 9 states map cleanly into three equal groups of three, giving a rounding rule with no special cases.</w:t>
      </w:r>
    </w:p>
    <w:p>
      <w:pPr>
        <w:spacing w:after="80" w:before="80"/>
      </w:pPr>
    </w:p>
    <w:p>
      <w:pPr>
        <w:spacing w:after="80" w:before="80"/>
      </w:pPr>
      <w:r>
        <w:rPr>
          <w:rFonts w:ascii="Arial" w:cs="Arial" w:eastAsia="Arial" w:hAnsi="Arial"/>
          <w:b/>
          <w:bCs/>
          <w:color w:val="1A1A2E"/>
          <w:sz w:val="22"/>
          <w:szCs w:val="22"/>
        </w:rPr>
        <w:t xml:space="preserve">Encoding convention: </w:t>
      </w:r>
      <w:r>
        <w:rPr>
          <w:rFonts w:ascii="Arial" w:cs="Arial" w:eastAsia="Arial" w:hAnsi="Arial"/>
          <w:color w:val="1A1A2E"/>
          <w:sz w:val="22"/>
          <w:szCs w:val="22"/>
        </w:rPr>
        <w:t xml:space="preserve">the 9 states of two balanced ternary trits range from −4 to +4. Numbering them 1 through 9 (zone 1 = most negative, zone 9 = most positive):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1560"/>
        <w:gridCol w:w="1560"/>
        <w:gridCol w:w="2340"/>
        <w:gridCol w:w="1560"/>
      </w:tblGrid>
      <w:tr>
        <w:tc>
          <w:tcPr>
            <w:tcW w:type="dxa" w:w="78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Zone</w:t>
            </w:r>
          </w:p>
        </w:tc>
        <w:tc>
          <w:tcPr>
            <w:tcW w:type="dxa" w:w="78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Trit₁</w:t>
            </w:r>
          </w:p>
        </w:tc>
        <w:tc>
          <w:tcPr>
            <w:tcW w:type="dxa" w:w="78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Trit₀</w:t>
            </w:r>
          </w:p>
        </w:tc>
        <w:tc>
          <w:tcPr>
            <w:tcW w:type="dxa" w:w="156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2-trit value</w:t>
            </w:r>
          </w:p>
        </w:tc>
        <w:tc>
          <w:tcPr>
            <w:tcW w:type="dxa" w:w="156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Fraction of LST</w:t>
            </w:r>
          </w:p>
        </w:tc>
        <w:tc>
          <w:tcPr>
            <w:tcW w:type="dxa" w:w="234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Rounding action</w:t>
            </w:r>
          </w:p>
        </w:tc>
        <w:tc>
          <w:tcPr>
            <w:tcW w:type="dxa" w:w="156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Analogy</w:t>
            </w:r>
          </w:p>
        </w:tc>
      </w:tr>
      <w:tr>
        <w:tc>
          <w:tcPr>
            <w:tcW w:type="dxa" w:w="78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w:t>
            </w:r>
          </w:p>
        </w:tc>
        <w:tc>
          <w:tcPr>
            <w:tcW w:type="dxa" w:w="78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78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156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-4</w:t>
            </w:r>
          </w:p>
        </w:tc>
        <w:tc>
          <w:tcPr>
            <w:tcW w:type="dxa" w:w="156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−4/9 of LST</w:t>
            </w:r>
          </w:p>
        </w:tc>
        <w:tc>
          <w:tcPr>
            <w:tcW w:type="dxa" w:w="234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left"/>
            </w:pPr>
            <w:r>
              <w:rPr>
                <w:rFonts w:ascii="Arial" w:cs="Arial" w:eastAsia="Arial" w:hAnsi="Arial"/>
                <w:b/>
                <w:bCs/>
                <w:color w:val="4A90D9"/>
                <w:sz w:val="20"/>
                <w:szCs w:val="20"/>
              </w:rPr>
              <w:t xml:space="preserve">Round Down  ↓</w:t>
            </w:r>
          </w:p>
        </w:tc>
        <w:tc>
          <w:tcPr>
            <w:tcW w:type="dxa" w:w="156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Deep negative</w:t>
            </w:r>
          </w:p>
        </w:tc>
      </w:tr>
      <w:tr>
        <w:tc>
          <w:tcPr>
            <w:tcW w:type="dxa" w:w="78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2</w:t>
            </w:r>
          </w:p>
        </w:tc>
        <w:tc>
          <w:tcPr>
            <w:tcW w:type="dxa" w:w="78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78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156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-3</w:t>
            </w:r>
          </w:p>
        </w:tc>
        <w:tc>
          <w:tcPr>
            <w:tcW w:type="dxa" w:w="156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−3/9 of LST</w:t>
            </w:r>
          </w:p>
        </w:tc>
        <w:tc>
          <w:tcPr>
            <w:tcW w:type="dxa" w:w="234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left"/>
            </w:pPr>
            <w:r>
              <w:rPr>
                <w:rFonts w:ascii="Arial" w:cs="Arial" w:eastAsia="Arial" w:hAnsi="Arial"/>
                <w:b/>
                <w:bCs/>
                <w:color w:val="4A90D9"/>
                <w:sz w:val="20"/>
                <w:szCs w:val="20"/>
              </w:rPr>
              <w:t xml:space="preserve">Round Down  ↓</w:t>
            </w:r>
          </w:p>
        </w:tc>
        <w:tc>
          <w:tcPr>
            <w:tcW w:type="dxa" w:w="156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Negative</w:t>
            </w:r>
          </w:p>
        </w:tc>
      </w:tr>
      <w:tr>
        <w:tc>
          <w:tcPr>
            <w:tcW w:type="dxa" w:w="78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3</w:t>
            </w:r>
          </w:p>
        </w:tc>
        <w:tc>
          <w:tcPr>
            <w:tcW w:type="dxa" w:w="78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78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156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-2</w:t>
            </w:r>
          </w:p>
        </w:tc>
        <w:tc>
          <w:tcPr>
            <w:tcW w:type="dxa" w:w="156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−2/9 of LST</w:t>
            </w:r>
          </w:p>
        </w:tc>
        <w:tc>
          <w:tcPr>
            <w:tcW w:type="dxa" w:w="234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left"/>
            </w:pPr>
            <w:r>
              <w:rPr>
                <w:rFonts w:ascii="Arial" w:cs="Arial" w:eastAsia="Arial" w:hAnsi="Arial"/>
                <w:b/>
                <w:bCs/>
                <w:color w:val="4A90D9"/>
                <w:sz w:val="20"/>
                <w:szCs w:val="20"/>
              </w:rPr>
              <w:t xml:space="preserve">Round Down  ↓</w:t>
            </w:r>
          </w:p>
        </w:tc>
        <w:tc>
          <w:tcPr>
            <w:tcW w:type="dxa" w:w="1560"/>
            <w:tcBorders>
              <w:top w:val="single" w:color="B0BEC5" w:sz="1"/>
              <w:left w:val="single" w:color="B0BEC5" w:sz="1"/>
              <w:bottom w:val="single" w:color="B0BEC5" w:sz="1"/>
              <w:right w:val="single" w:color="B0BEC5" w:sz="1"/>
            </w:tcBorders>
            <w:shd w:fill="D6E8F7"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Mildly negative</w:t>
            </w:r>
          </w:p>
        </w:tc>
      </w:tr>
      <w:tr>
        <w:tc>
          <w:tcPr>
            <w:tcW w:type="dxa" w:w="78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4</w:t>
            </w:r>
          </w:p>
        </w:tc>
        <w:tc>
          <w:tcPr>
            <w:tcW w:type="dxa" w:w="78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78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156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w:t>
            </w:r>
          </w:p>
        </w:tc>
        <w:tc>
          <w:tcPr>
            <w:tcW w:type="dxa" w:w="156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−1/9 of LST</w:t>
            </w:r>
          </w:p>
        </w:tc>
        <w:tc>
          <w:tcPr>
            <w:tcW w:type="dxa" w:w="234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left"/>
            </w:pPr>
            <w:r>
              <w:rPr>
                <w:rFonts w:ascii="Arial" w:cs="Arial" w:eastAsia="Arial" w:hAnsi="Arial"/>
                <w:b/>
                <w:bCs/>
                <w:color w:val="27AE60"/>
                <w:sz w:val="20"/>
                <w:szCs w:val="20"/>
              </w:rPr>
              <w:t xml:space="preserve">No change  =</w:t>
            </w:r>
          </w:p>
        </w:tc>
        <w:tc>
          <w:tcPr>
            <w:tcW w:type="dxa" w:w="156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Near zero</w:t>
            </w:r>
          </w:p>
        </w:tc>
      </w:tr>
      <w:tr>
        <w:tc>
          <w:tcPr>
            <w:tcW w:type="dxa" w:w="78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5</w:t>
            </w:r>
          </w:p>
        </w:tc>
        <w:tc>
          <w:tcPr>
            <w:tcW w:type="dxa" w:w="78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78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156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w:t>
            </w:r>
          </w:p>
        </w:tc>
        <w:tc>
          <w:tcPr>
            <w:tcW w:type="dxa" w:w="156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Exact</w:t>
            </w:r>
          </w:p>
        </w:tc>
        <w:tc>
          <w:tcPr>
            <w:tcW w:type="dxa" w:w="234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left"/>
            </w:pPr>
            <w:r>
              <w:rPr>
                <w:rFonts w:ascii="Arial" w:cs="Arial" w:eastAsia="Arial" w:hAnsi="Arial"/>
                <w:b/>
                <w:bCs/>
                <w:color w:val="27AE60"/>
                <w:sz w:val="20"/>
                <w:szCs w:val="20"/>
              </w:rPr>
              <w:t xml:space="preserve">No change  =</w:t>
            </w:r>
          </w:p>
        </w:tc>
        <w:tc>
          <w:tcPr>
            <w:tcW w:type="dxa" w:w="156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Exact</w:t>
            </w:r>
          </w:p>
        </w:tc>
      </w:tr>
      <w:tr>
        <w:tc>
          <w:tcPr>
            <w:tcW w:type="dxa" w:w="78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6</w:t>
            </w:r>
          </w:p>
        </w:tc>
        <w:tc>
          <w:tcPr>
            <w:tcW w:type="dxa" w:w="78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78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156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w:t>
            </w:r>
          </w:p>
        </w:tc>
        <w:tc>
          <w:tcPr>
            <w:tcW w:type="dxa" w:w="156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+1/9 of LST</w:t>
            </w:r>
          </w:p>
        </w:tc>
        <w:tc>
          <w:tcPr>
            <w:tcW w:type="dxa" w:w="234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left"/>
            </w:pPr>
            <w:r>
              <w:rPr>
                <w:rFonts w:ascii="Arial" w:cs="Arial" w:eastAsia="Arial" w:hAnsi="Arial"/>
                <w:b/>
                <w:bCs/>
                <w:color w:val="27AE60"/>
                <w:sz w:val="20"/>
                <w:szCs w:val="20"/>
              </w:rPr>
              <w:t xml:space="preserve">No change  =</w:t>
            </w:r>
          </w:p>
        </w:tc>
        <w:tc>
          <w:tcPr>
            <w:tcW w:type="dxa" w:w="1560"/>
            <w:tcBorders>
              <w:top w:val="single" w:color="B0BEC5" w:sz="1"/>
              <w:left w:val="single" w:color="B0BEC5" w:sz="1"/>
              <w:bottom w:val="single" w:color="B0BEC5" w:sz="1"/>
              <w:right w:val="single" w:color="B0BEC5" w:sz="1"/>
            </w:tcBorders>
            <w:shd w:fill="D5EDD5"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Near zero</w:t>
            </w:r>
          </w:p>
        </w:tc>
      </w:tr>
      <w:tr>
        <w:tc>
          <w:tcPr>
            <w:tcW w:type="dxa" w:w="78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7</w:t>
            </w:r>
          </w:p>
        </w:tc>
        <w:tc>
          <w:tcPr>
            <w:tcW w:type="dxa" w:w="78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78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156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+2</w:t>
            </w:r>
          </w:p>
        </w:tc>
        <w:tc>
          <w:tcPr>
            <w:tcW w:type="dxa" w:w="156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+2/9 of LST</w:t>
            </w:r>
          </w:p>
        </w:tc>
        <w:tc>
          <w:tcPr>
            <w:tcW w:type="dxa" w:w="234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left"/>
            </w:pPr>
            <w:r>
              <w:rPr>
                <w:rFonts w:ascii="Arial" w:cs="Arial" w:eastAsia="Arial" w:hAnsi="Arial"/>
                <w:b/>
                <w:bCs/>
                <w:color w:val="E67E22"/>
                <w:sz w:val="20"/>
                <w:szCs w:val="20"/>
              </w:rPr>
              <w:t xml:space="preserve">Round Up  ↑</w:t>
            </w:r>
          </w:p>
        </w:tc>
        <w:tc>
          <w:tcPr>
            <w:tcW w:type="dxa" w:w="156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Mildly positive</w:t>
            </w:r>
          </w:p>
        </w:tc>
      </w:tr>
      <w:tr>
        <w:tc>
          <w:tcPr>
            <w:tcW w:type="dxa" w:w="78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8</w:t>
            </w:r>
          </w:p>
        </w:tc>
        <w:tc>
          <w:tcPr>
            <w:tcW w:type="dxa" w:w="78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78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156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+3</w:t>
            </w:r>
          </w:p>
        </w:tc>
        <w:tc>
          <w:tcPr>
            <w:tcW w:type="dxa" w:w="156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+3/9 of LST</w:t>
            </w:r>
          </w:p>
        </w:tc>
        <w:tc>
          <w:tcPr>
            <w:tcW w:type="dxa" w:w="234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left"/>
            </w:pPr>
            <w:r>
              <w:rPr>
                <w:rFonts w:ascii="Arial" w:cs="Arial" w:eastAsia="Arial" w:hAnsi="Arial"/>
                <w:b/>
                <w:bCs/>
                <w:color w:val="E67E22"/>
                <w:sz w:val="20"/>
                <w:szCs w:val="20"/>
              </w:rPr>
              <w:t xml:space="preserve">Round Up  ↑</w:t>
            </w:r>
          </w:p>
        </w:tc>
        <w:tc>
          <w:tcPr>
            <w:tcW w:type="dxa" w:w="156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Positive</w:t>
            </w:r>
          </w:p>
        </w:tc>
      </w:tr>
      <w:tr>
        <w:tc>
          <w:tcPr>
            <w:tcW w:type="dxa" w:w="78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9</w:t>
            </w:r>
          </w:p>
        </w:tc>
        <w:tc>
          <w:tcPr>
            <w:tcW w:type="dxa" w:w="78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78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156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+4</w:t>
            </w:r>
          </w:p>
        </w:tc>
        <w:tc>
          <w:tcPr>
            <w:tcW w:type="dxa" w:w="156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+4/9 of LST</w:t>
            </w:r>
          </w:p>
        </w:tc>
        <w:tc>
          <w:tcPr>
            <w:tcW w:type="dxa" w:w="234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left"/>
            </w:pPr>
            <w:r>
              <w:rPr>
                <w:rFonts w:ascii="Arial" w:cs="Arial" w:eastAsia="Arial" w:hAnsi="Arial"/>
                <w:b/>
                <w:bCs/>
                <w:color w:val="E67E22"/>
                <w:sz w:val="20"/>
                <w:szCs w:val="20"/>
              </w:rPr>
              <w:t xml:space="preserve">Round Up  ↑</w:t>
            </w:r>
          </w:p>
        </w:tc>
        <w:tc>
          <w:tcPr>
            <w:tcW w:type="dxa" w:w="1560"/>
            <w:tcBorders>
              <w:top w:val="single" w:color="B0BEC5" w:sz="1"/>
              <w:left w:val="single" w:color="B0BEC5" w:sz="1"/>
              <w:bottom w:val="single" w:color="B0BEC5" w:sz="1"/>
              <w:right w:val="single" w:color="B0BEC5" w:sz="1"/>
            </w:tcBorders>
            <w:shd w:fill="FDEBD0"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Deep positive</w:t>
            </w:r>
          </w:p>
        </w:tc>
      </w:tr>
    </w:tbl>
    <w:p>
      <w:pPr>
        <w:spacing w:after="80" w:before="80"/>
      </w:pPr>
    </w:p>
    <w:p>
      <w:pPr>
        <w:spacing w:after="80" w:before="80"/>
      </w:pPr>
      <w:r>
        <w:rPr>
          <w:rFonts w:ascii="Arial" w:cs="Arial" w:eastAsia="Arial" w:hAnsi="Arial"/>
          <w:i/>
          <w:iCs/>
          <w:color w:val="1A1A2E"/>
          <w:sz w:val="20"/>
          <w:szCs w:val="20"/>
        </w:rPr>
        <w:t xml:space="preserve">LST = Least Significant Trit </w:t>
      </w:r>
      <w:r>
        <w:rPr>
          <w:rFonts w:ascii="Arial" w:cs="Arial" w:eastAsia="Arial" w:hAnsi="Arial"/>
          <w:color w:val="1A1A2E"/>
          <w:sz w:val="20"/>
          <w:szCs w:val="20"/>
        </w:rPr>
        <w:t xml:space="preserve">(the smallest representable unit in the target precision).</w:t>
      </w:r>
    </w:p>
    <w:p>
      <w:pPr>
        <w:spacing w:after="80" w:before="80"/>
      </w:pPr>
    </w:p>
    <w:p>
      <w:pPr>
        <w:pStyle w:val="Heading2"/>
        <w:spacing w:after="120" w:before="280"/>
      </w:pPr>
      <w:r>
        <w:rPr>
          <w:rFonts w:ascii="Arial" w:cs="Arial" w:eastAsia="Arial" w:hAnsi="Arial"/>
          <w:b/>
          <w:bCs/>
          <w:color w:val="1A1A2E"/>
          <w:sz w:val="28"/>
          <w:szCs w:val="28"/>
        </w:rPr>
        <w:t xml:space="preserve">7.2  Why This Is Better Than IEEE Round-to-Nearest-Even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Property</w:t>
            </w:r>
          </w:p>
        </w:tc>
        <w:tc>
          <w:tcPr>
            <w:tcW w:type="dxa" w:w="312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IEEE RNE (binary)</w:t>
            </w:r>
          </w:p>
        </w:tc>
        <w:tc>
          <w:tcPr>
            <w:tcW w:type="dxa" w:w="312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Trit-Zone (ternary)</w:t>
            </w:r>
          </w:p>
        </w:tc>
      </w:tr>
      <w:tr>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Midpoint case</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Special case — needs tie-breaking rule</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Does not exist — zones divide evenly</w:t>
            </w:r>
          </w:p>
        </w:tc>
      </w:tr>
      <w:tr>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Hardware complexity</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Comparator + tie-break logic</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Zone check: compare 2-trit value to ±1</w:t>
            </w:r>
          </w:p>
        </w:tc>
      </w:tr>
      <w:tr>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Statistical bias</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None for random data (even/odd balanced)</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None — three equal zones</w:t>
            </w:r>
          </w:p>
        </w:tc>
      </w:tr>
      <w:tr>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Programmer surprise</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High — 2.5 rounds to 2, 3.5 rounds to 4</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None — zones are intuitive</w:t>
            </w:r>
          </w:p>
        </w:tc>
      </w:tr>
      <w:tr>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Symmetric around zero</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Yes</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Yes — zones are symmetric</w:t>
            </w:r>
          </w:p>
        </w:tc>
      </w:tr>
      <w:tr>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Representable with trits</w:t>
            </w:r>
          </w:p>
        </w:tc>
        <w:tc>
          <w:tcPr>
            <w:tcW w:type="dxa" w:w="312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N/A</w:t>
            </w:r>
          </w:p>
        </w:tc>
        <w:tc>
          <w:tcPr>
            <w:tcW w:type="dxa" w:w="312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Zone encoded as 2-trit value directly</w:t>
            </w:r>
          </w:p>
        </w:tc>
      </w:tr>
    </w:tbl>
    <w:p>
      <w:pPr>
        <w:spacing w:after="80" w:before="80"/>
      </w:pPr>
    </w:p>
    <w:p>
      <w:pPr>
        <w:pStyle w:val="Heading2"/>
        <w:spacing w:after="120" w:before="280"/>
      </w:pPr>
      <w:r>
        <w:rPr>
          <w:rFonts w:ascii="Arial" w:cs="Arial" w:eastAsia="Arial" w:hAnsi="Arial"/>
          <w:b/>
          <w:bCs/>
          <w:color w:val="1A1A2E"/>
          <w:sz w:val="28"/>
          <w:szCs w:val="28"/>
        </w:rPr>
        <w:t xml:space="preserve">7.3  Implementation in CVT</w:t>
      </w:r>
    </w:p>
    <w:p>
      <w:pPr>
        <w:spacing w:after="80" w:before="80"/>
      </w:pPr>
      <w:r>
        <w:rPr>
          <w:rFonts w:ascii="Arial" w:cs="Arial" w:eastAsia="Arial" w:hAnsi="Arial"/>
          <w:color w:val="1A1A2E"/>
          <w:sz w:val="22"/>
          <w:szCs w:val="22"/>
        </w:rPr>
        <w:t xml:space="preserve">The trit-zone model is implemented by examining the two dropped trits when narrowing precision. The decision is a simple comparison against ±2:</w:t>
      </w:r>
    </w:p>
    <w:p>
      <w:pPr>
        <w:spacing w:after="80" w:before="80"/>
      </w:pPr>
    </w:p>
    <w:p>
      <w:pPr>
        <w:spacing w:after="60" w:before="60"/>
        <w:ind w:left="360"/>
      </w:pPr>
      <w:r>
        <w:rPr>
          <w:rFonts w:ascii="Courier New" w:cs="Courier New" w:eastAsia="Courier New" w:hAnsi="Courier New"/>
          <w:color w:val="0D7377"/>
          <w:sz w:val="20"/>
          <w:szCs w:val="20"/>
        </w:rPr>
        <w:t xml:space="preserve">// Proposed CVT narrowing with trit-zone rounding:</w:t>
      </w:r>
    </w:p>
    <w:p>
      <w:pPr>
        <w:spacing w:after="60" w:before="60"/>
        <w:ind w:left="360"/>
      </w:pPr>
      <w:r>
        <w:rPr>
          <w:rFonts w:ascii="Courier New" w:cs="Courier New" w:eastAsia="Courier New" w:hAnsi="Courier New"/>
          <w:color w:val="0D7377"/>
          <w:sz w:val="20"/>
          <w:szCs w:val="20"/>
        </w:rPr>
        <w:t xml:space="preserve">TernaryValue cvtNarrow(TernaryValue src, TernaryMode target) {</w:t>
      </w:r>
    </w:p>
    <w:p>
      <w:pPr>
        <w:spacing w:after="60" w:before="60"/>
        <w:ind w:left="360"/>
      </w:pPr>
      <w:r>
        <w:rPr>
          <w:rFonts w:ascii="Courier New" w:cs="Courier New" w:eastAsia="Courier New" w:hAnsi="Courier New"/>
          <w:color w:val="0D7377"/>
          <w:sz w:val="20"/>
          <w:szCs w:val="20"/>
        </w:rPr>
        <w:t xml:space="preserve">    // Extract the mantissa and scale down</w:t>
      </w:r>
    </w:p>
    <w:p>
      <w:pPr>
        <w:spacing w:after="60" w:before="60"/>
        <w:ind w:left="360"/>
      </w:pPr>
      <w:r>
        <w:rPr>
          <w:rFonts w:ascii="Courier New" w:cs="Courier New" w:eastAsia="Courier New" w:hAnsi="Courier New"/>
          <w:color w:val="0D7377"/>
          <w:sz w:val="20"/>
          <w:szCs w:val="20"/>
        </w:rPr>
        <w:t xml:space="preserve">    Int128 mantissa = mantissaToInt(src.unpack());</w:t>
      </w:r>
    </w:p>
    <w:p>
      <w:pPr>
        <w:spacing w:after="60" w:before="60"/>
        <w:ind w:left="360"/>
      </w:pPr>
      <w:r>
        <w:rPr>
          <w:rFonts w:ascii="Courier New" w:cs="Courier New" w:eastAsia="Courier New" w:hAnsi="Courier New"/>
          <w:color w:val="0D7377"/>
          <w:sz w:val="20"/>
          <w:szCs w:val="20"/>
        </w:rPr>
        <w:t xml:space="preserve">    Int128 quotient, remainder;</w:t>
      </w:r>
    </w:p>
    <w:p>
      <w:pPr>
        <w:spacing w:after="60" w:before="60"/>
        <w:ind w:left="360"/>
      </w:pPr>
      <w:r>
        <w:rPr>
          <w:rFonts w:ascii="Courier New" w:cs="Courier New" w:eastAsia="Courier New" w:hAnsi="Courier New"/>
          <w:color w:val="0D7377"/>
          <w:sz w:val="20"/>
          <w:szCs w:val="20"/>
        </w:rPr>
        <w:t xml:space="preserve">    quotient  = mantissa / pow3(dropped_trits);   // integer division</w:t>
      </w:r>
    </w:p>
    <w:p>
      <w:pPr>
        <w:spacing w:after="60" w:before="60"/>
        <w:ind w:left="360"/>
      </w:pPr>
      <w:r>
        <w:rPr>
          <w:rFonts w:ascii="Courier New" w:cs="Courier New" w:eastAsia="Courier New" w:hAnsi="Courier New"/>
          <w:color w:val="0D7377"/>
          <w:sz w:val="20"/>
          <w:szCs w:val="20"/>
        </w:rPr>
        <w:t xml:space="preserve">    remainder = mantissa % pow3(dropped_trits);   // dropped portion</w:t>
      </w:r>
    </w:p>
    <w:p>
      <w:pPr>
        <w:spacing w:after="60" w:before="60"/>
        <w:ind w:left="360"/>
      </w:pPr>
      <w:r>
        <w:rPr>
          <w:rFonts w:ascii="Courier New" w:cs="Courier New" w:eastAsia="Courier New" w:hAnsi="Courier New"/>
          <w:color w:val="0D7377"/>
          <w:sz w:val="20"/>
          <w:szCs w:val="20"/>
        </w:rPr>
        <w:t xml:space="preserve"/>
      </w:r>
    </w:p>
    <w:p>
      <w:pPr>
        <w:spacing w:after="60" w:before="60"/>
        <w:ind w:left="360"/>
      </w:pPr>
      <w:r>
        <w:rPr>
          <w:rFonts w:ascii="Courier New" w:cs="Courier New" w:eastAsia="Courier New" w:hAnsi="Courier New"/>
          <w:color w:val="0D7377"/>
          <w:sz w:val="20"/>
          <w:szCs w:val="20"/>
        </w:rPr>
        <w:t xml:space="preserve">    // Trit-zone decision — remainder maps to 9 zones via 2-trit value</w:t>
      </w:r>
    </w:p>
    <w:p>
      <w:pPr>
        <w:spacing w:after="60" w:before="60"/>
        <w:ind w:left="360"/>
      </w:pPr>
      <w:r>
        <w:rPr>
          <w:rFonts w:ascii="Courier New" w:cs="Courier New" w:eastAsia="Courier New" w:hAnsi="Courier New"/>
          <w:color w:val="0D7377"/>
          <w:sz w:val="20"/>
          <w:szCs w:val="20"/>
        </w:rPr>
        <w:t xml:space="preserve">    Int128 zone_value = remainder;  // already in balanced ternary range</w:t>
      </w:r>
    </w:p>
    <w:p>
      <w:pPr>
        <w:spacing w:after="60" w:before="60"/>
        <w:ind w:left="360"/>
      </w:pPr>
      <w:r>
        <w:rPr>
          <w:rFonts w:ascii="Courier New" w:cs="Courier New" w:eastAsia="Courier New" w:hAnsi="Courier New"/>
          <w:color w:val="0D7377"/>
          <w:sz w:val="20"/>
          <w:szCs w:val="20"/>
        </w:rPr>
        <w:t xml:space="preserve"/>
      </w:r>
    </w:p>
    <w:p>
      <w:pPr>
        <w:spacing w:after="60" w:before="60"/>
        <w:ind w:left="360"/>
      </w:pPr>
      <w:r>
        <w:rPr>
          <w:rFonts w:ascii="Courier New" w:cs="Courier New" w:eastAsia="Courier New" w:hAnsi="Courier New"/>
          <w:color w:val="0D7377"/>
          <w:sz w:val="20"/>
          <w:szCs w:val="20"/>
        </w:rPr>
        <w:t xml:space="preserve">    if      (zone_value &lt;= -2) quotient -= 1;  // zones 1,2,3 → round down</w:t>
      </w:r>
    </w:p>
    <w:p>
      <w:pPr>
        <w:spacing w:after="60" w:before="60"/>
        <w:ind w:left="360"/>
      </w:pPr>
      <w:r>
        <w:rPr>
          <w:rFonts w:ascii="Courier New" w:cs="Courier New" w:eastAsia="Courier New" w:hAnsi="Courier New"/>
          <w:color w:val="0D7377"/>
          <w:sz w:val="20"/>
          <w:szCs w:val="20"/>
        </w:rPr>
        <w:t xml:space="preserve">    else if (zone_value &gt;=  2) quotient += 1;  // zones 7,8,9 → round up</w:t>
      </w:r>
    </w:p>
    <w:p>
      <w:pPr>
        <w:spacing w:after="60" w:before="60"/>
        <w:ind w:left="360"/>
      </w:pPr>
      <w:r>
        <w:rPr>
          <w:rFonts w:ascii="Courier New" w:cs="Courier New" w:eastAsia="Courier New" w:hAnsi="Courier New"/>
          <w:color w:val="0D7377"/>
          <w:sz w:val="20"/>
          <w:szCs w:val="20"/>
        </w:rPr>
        <w:t xml:space="preserve">    // zones 4,5,6 (−1 ≤ remainder ≤ +1): no change</w:t>
      </w:r>
    </w:p>
    <w:p>
      <w:pPr>
        <w:spacing w:after="60" w:before="60"/>
        <w:ind w:left="360"/>
      </w:pPr>
      <w:r>
        <w:rPr>
          <w:rFonts w:ascii="Courier New" w:cs="Courier New" w:eastAsia="Courier New" w:hAnsi="Courier New"/>
          <w:color w:val="0D7377"/>
          <w:sz w:val="20"/>
          <w:szCs w:val="20"/>
        </w:rPr>
        <w:t xml:space="preserve"/>
      </w:r>
    </w:p>
    <w:p>
      <w:pPr>
        <w:spacing w:after="60" w:before="60"/>
        <w:ind w:left="360"/>
      </w:pPr>
      <w:r>
        <w:rPr>
          <w:rFonts w:ascii="Courier New" w:cs="Courier New" w:eastAsia="Courier New" w:hAnsi="Courier New"/>
          <w:color w:val="0D7377"/>
          <w:sz w:val="20"/>
          <w:szCs w:val="20"/>
        </w:rPr>
        <w:t xml:space="preserve">    return packNormalized(target, quotient, exponent);</w:t>
      </w:r>
    </w:p>
    <w:p>
      <w:pPr>
        <w:spacing w:after="60" w:before="60"/>
        <w:ind w:left="360"/>
      </w:pPr>
      <w:r>
        <w:rPr>
          <w:rFonts w:ascii="Courier New" w:cs="Courier New" w:eastAsia="Courier New" w:hAnsi="Courier New"/>
          <w:color w:val="0D7377"/>
          <w:sz w:val="20"/>
          <w:szCs w:val="20"/>
        </w:rPr>
        <w:t xml:space="preserve">}</w:t>
      </w:r>
    </w:p>
    <w:p>
      <w:pPr>
        <w:spacing w:after="80" w:before="80"/>
      </w:pPr>
    </w:p>
    <w:p>
      <w:pPr>
        <w:pStyle w:val="Heading2"/>
        <w:spacing w:after="120" w:before="280"/>
      </w:pPr>
      <w:r>
        <w:rPr>
          <w:rFonts w:ascii="Arial" w:cs="Arial" w:eastAsia="Arial" w:hAnsi="Arial"/>
          <w:b/>
          <w:bCs/>
          <w:color w:val="1A1A2E"/>
          <w:sz w:val="28"/>
          <w:szCs w:val="28"/>
        </w:rPr>
        <w:t xml:space="preserve">7.4  Generalisation to N dropped trits</w:t>
      </w:r>
    </w:p>
    <w:p>
      <w:pPr>
        <w:spacing w:after="80" w:before="80"/>
      </w:pPr>
      <w:r>
        <w:rPr>
          <w:rFonts w:ascii="Arial" w:cs="Arial" w:eastAsia="Arial" w:hAnsi="Arial"/>
          <w:color w:val="1A1A2E"/>
          <w:sz w:val="22"/>
          <w:szCs w:val="22"/>
        </w:rPr>
        <w:t xml:space="preserve">For N dropped trits, the remainder has 3^N possible values. The trit-zone model generalises: the lower third of the remainder range rounds down, the middle third produces no change, and the upper third rounds up. The boundary between zones is at ±(3^N - 1)/6, which is always a clean fraction in balanced ternary.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c>
          <w:tcPr>
            <w:tcW w:type="dxa" w:w="156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Dropped trits</w:t>
            </w:r>
          </w:p>
        </w:tc>
        <w:tc>
          <w:tcPr>
            <w:tcW w:type="dxa" w:w="156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States (3^N)</w:t>
            </w:r>
          </w:p>
        </w:tc>
        <w:tc>
          <w:tcPr>
            <w:tcW w:type="dxa" w:w="234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Round down if remainder ≤</w:t>
            </w:r>
          </w:p>
        </w:tc>
        <w:tc>
          <w:tcPr>
            <w:tcW w:type="dxa" w:w="234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Round up if remainder ≥</w:t>
            </w:r>
          </w:p>
        </w:tc>
        <w:tc>
          <w:tcPr>
            <w:tcW w:type="dxa" w:w="156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No-change zone</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3</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{0}</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2</w:t>
            </w:r>
          </w:p>
        </w:tc>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9</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−2</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+2</w:t>
            </w:r>
          </w:p>
        </w:tc>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{-1,0,+1}</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3</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27</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−5</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+5</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{-4..+4}</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4</w:t>
            </w:r>
          </w:p>
        </w:tc>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81</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−14</w:t>
            </w:r>
          </w:p>
        </w:tc>
        <w:tc>
          <w:tcPr>
            <w:tcW w:type="dxa" w:w="234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+14</w:t>
            </w:r>
          </w:p>
        </w:tc>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{-13..+13}</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N</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3^N</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 −(3^N−1)/6 − 1</w:t>
            </w:r>
          </w:p>
        </w:tc>
        <w:tc>
          <w:tcPr>
            <w:tcW w:type="dxa" w:w="234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 +(3^N−1)/6 + 1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middle third</w:t>
            </w:r>
          </w:p>
        </w:tc>
      </w:tr>
    </w:tbl>
    <w:p>
      <w:pPr>
        <w:spacing w:after="80" w:before="80"/>
      </w:pPr>
    </w:p>
    <w:p>
      <w:pPr>
        <w:pBdr>
          <w:left w:val="single" w:color="C77C1A" w:sz="8" w:space="4"/>
        </w:pBdr>
        <w:spacing w:after="120" w:before="80"/>
        <w:ind w:left="200"/>
      </w:pPr>
      <w:r>
        <w:rPr>
          <w:rFonts w:ascii="Arial" w:cs="Arial" w:eastAsia="Arial" w:hAnsi="Arial"/>
          <w:i/>
          <w:iCs/>
          <w:color w:val="1A1A2E"/>
          <w:sz w:val="20"/>
          <w:szCs w:val="20"/>
        </w:rPr>
        <w:t xml:space="preserve">For 1 dropped trit, the no-change zone is only {0} — exact. Zones 1 (trit = -1) rounds down and zone 3 (trit = +1) rounds up. This gives the same result as round-half-away-from-zero but with no ambiguity. For 2 dropped trits, the no-change zone is {-1, 0, +1} — values within ±1/9 of an LST are not rounded, which eliminates the accumulation of small rounding errors that plagues floating-point accumulation.</w:t>
      </w:r>
    </w:p>
    <w:p>
      <w:pPr>
        <w:spacing w:after="80" w:before="80"/>
      </w:pPr>
    </w:p>
    <w:p>
      <w:pPr>
        <w:pStyle w:val="Heading2"/>
        <w:spacing w:after="120" w:before="280"/>
      </w:pPr>
      <w:r>
        <w:rPr>
          <w:rFonts w:ascii="Arial" w:cs="Arial" w:eastAsia="Arial" w:hAnsi="Arial"/>
          <w:b/>
          <w:bCs/>
          <w:color w:val="1A1A2E"/>
          <w:sz w:val="28"/>
          <w:szCs w:val="28"/>
        </w:rPr>
        <w:t xml:space="preserve">7.5  Adding Rounding Mode Control to CVT</w:t>
      </w:r>
    </w:p>
    <w:p>
      <w:pPr>
        <w:spacing w:after="80" w:before="80"/>
      </w:pPr>
      <w:r>
        <w:rPr>
          <w:rFonts w:ascii="Arial" w:cs="Arial" w:eastAsia="Arial" w:hAnsi="Arial"/>
          <w:color w:val="1A1A2E"/>
          <w:sz w:val="22"/>
          <w:szCs w:val="22"/>
        </w:rPr>
        <w:t xml:space="preserve">To support all rounding modes (for compatibility with IEEE 754 and for precise numerical computation), the CVT instruction encoding can be extended with a 2-trit rounding mode field using the existing pad bits in the R-type instruction word. The ternary ISA has 10 pad trits in R-type — 2 trits suffice for 9 mode combinations, more than binary's 4 modes.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Mode trit₁</w:t>
            </w:r>
          </w:p>
        </w:tc>
        <w:tc>
          <w:tcPr>
            <w:tcW w:type="dxa" w:w="156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Mode trit₀</w:t>
            </w:r>
          </w:p>
        </w:tc>
        <w:tc>
          <w:tcPr>
            <w:tcW w:type="dxa" w:w="156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Symbol</w:t>
            </w:r>
          </w:p>
        </w:tc>
        <w:tc>
          <w:tcPr>
            <w:tcW w:type="dxa" w:w="468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Behavior</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RTZ</w:t>
            </w:r>
          </w:p>
        </w:tc>
        <w:tc>
          <w:tcPr>
            <w:tcW w:type="dxa" w:w="468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Toward Zero — always truncate toward zero (IEEE RTZ, C int cast)</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RDN</w:t>
            </w:r>
          </w:p>
        </w:tc>
        <w:tc>
          <w:tcPr>
            <w:tcW w:type="dxa" w:w="468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Down — toward −∞ (IEEE RDN, floor())</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RUP</w:t>
            </w:r>
          </w:p>
        </w:tc>
        <w:tc>
          <w:tcPr>
            <w:tcW w:type="dxa" w:w="468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Up — toward +∞ (IEEE RUP, ceil())</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RNE</w:t>
            </w:r>
          </w:p>
        </w:tc>
        <w:tc>
          <w:tcPr>
            <w:tcW w:type="dxa" w:w="468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 Nearest Even — IEEE default, banker's rounding</w:t>
            </w:r>
          </w:p>
        </w:tc>
      </w:tr>
      <w:tr>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156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TZR</w:t>
            </w:r>
          </w:p>
        </w:tc>
        <w:tc>
          <w:tcPr>
            <w:tcW w:type="dxa" w:w="4680"/>
            <w:tcBorders>
              <w:top w:val="single" w:color="B0BEC5" w:sz="1"/>
              <w:left w:val="single" w:color="B0BEC5" w:sz="1"/>
              <w:bottom w:val="single" w:color="B0BEC5" w:sz="1"/>
              <w:right w:val="single" w:color="B0BEC5" w:sz="1"/>
            </w:tcBorders>
            <w:shd w:fill="FDF3E3"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Trit-Zone Rounding — proposed native mode: zones 1-3 down, 4-6 exact, 7-9 up</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RMM</w:t>
            </w:r>
          </w:p>
        </w:tc>
        <w:tc>
          <w:tcPr>
            <w:tcW w:type="dxa" w:w="468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to Nearest Max Magnitude — ties away from zero</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C0392B"/>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RAS</w:t>
            </w:r>
          </w:p>
        </w:tc>
        <w:tc>
          <w:tcPr>
            <w:tcW w:type="dxa" w:w="468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Round Away from Sign — toward +∞ for positive values, −∞ for negative values</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555555"/>
                <w:sz w:val="20"/>
                <w:szCs w:val="20"/>
              </w:rPr>
              <w:t xml:space="preserve">0</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DYN</w:t>
            </w:r>
          </w:p>
        </w:tc>
        <w:tc>
          <w:tcPr>
            <w:tcW w:type="dxa" w:w="468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Dynamic — read from TPCR (Ternary Processor Control Register), analogous to RISC-V frm CSR</w:t>
            </w:r>
          </w:p>
        </w:tc>
      </w:tr>
      <w:tr>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6B1A"/>
                <w:sz w:val="20"/>
                <w:szCs w:val="20"/>
              </w:rPr>
              <w:t xml:space="preserve">1</w:t>
            </w:r>
          </w:p>
        </w:tc>
        <w:tc>
          <w:tcPr>
            <w:tcW w:type="dxa" w:w="156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w:t>
            </w:r>
          </w:p>
        </w:tc>
        <w:tc>
          <w:tcPr>
            <w:tcW w:type="dxa" w:w="468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Reserved — raises TRAP_ILLEGAL_OP</w:t>
            </w:r>
          </w:p>
        </w:tc>
      </w:tr>
    </w:tbl>
    <w:p>
      <w:pPr>
        <w:spacing w:after="80" w:before="80"/>
      </w:pPr>
    </w:p>
    <w:p>
      <w:pPr>
        <w:pBdr>
          <w:left w:val="single" w:color="C77C1A" w:sz="8" w:space="4"/>
        </w:pBdr>
        <w:spacing w:after="120" w:before="80"/>
        <w:ind w:left="200"/>
      </w:pPr>
      <w:r>
        <w:rPr>
          <w:rFonts w:ascii="Arial" w:cs="Arial" w:eastAsia="Arial" w:hAnsi="Arial"/>
          <w:i/>
          <w:iCs/>
          <w:color w:val="1A1A2E"/>
          <w:sz w:val="20"/>
          <w:szCs w:val="20"/>
        </w:rPr>
        <w:t xml:space="preserve">TZR (Trit-Zone Rounding) is the recommended default for the ternary ISA. It should be the encoding for mode bits (0,0) and should be what the compiler emits when no explicit rounding mode is specified. IEEE compatibility modes (RNE, RTZ, RDN, RUP, RMM) are provided for porting existing numerical code.</w:t>
      </w:r>
    </w:p>
    <w:p>
      <w:pPr>
        <w:spacing w:after="80" w:before="80"/>
      </w:pPr>
    </w:p>
    <w:p>
      <w:pPr>
        <w:pStyle w:val="Heading2"/>
        <w:spacing w:after="120" w:before="280"/>
      </w:pPr>
      <w:r>
        <w:rPr>
          <w:rFonts w:ascii="Arial" w:cs="Arial" w:eastAsia="Arial" w:hAnsi="Arial"/>
          <w:b/>
          <w:bCs/>
          <w:color w:val="1A1A2E"/>
          <w:sz w:val="28"/>
          <w:szCs w:val="28"/>
        </w:rPr>
        <w:t xml:space="preserve">7.6  The No-Midpoint Proof</w:t>
      </w:r>
    </w:p>
    <w:p>
      <w:pPr>
        <w:spacing w:after="80" w:before="80"/>
      </w:pPr>
      <w:r>
        <w:rPr>
          <w:rFonts w:ascii="Arial" w:cs="Arial" w:eastAsia="Arial" w:hAnsi="Arial"/>
          <w:color w:val="1A1A2E"/>
          <w:sz w:val="22"/>
          <w:szCs w:val="22"/>
        </w:rPr>
        <w:t xml:space="preserve">The key property that makes TZR superior to RNE can be stated precisely:</w:t>
      </w:r>
    </w:p>
    <w:p>
      <w:pPr>
        <w:spacing w:after="80" w:before="80"/>
      </w:pPr>
    </w:p>
    <w:p>
      <w:pPr>
        <w:spacing w:after="80" w:before="80"/>
      </w:pPr>
      <w:r>
        <w:rPr>
          <w:rFonts w:ascii="Arial" w:cs="Arial" w:eastAsia="Arial" w:hAnsi="Arial"/>
          <w:b/>
          <w:bCs/>
          <w:color w:val="0D7377"/>
          <w:sz w:val="22"/>
          <w:szCs w:val="22"/>
        </w:rPr>
        <w:t xml:space="preserve">In balanced ternary with N dropped trits, there is no value x such that x is equidistant between two adjacent representable values.</w:t>
      </w:r>
    </w:p>
    <w:p>
      <w:pPr>
        <w:spacing w:after="80" w:before="80"/>
      </w:pPr>
    </w:p>
    <w:p>
      <w:pPr>
        <w:spacing w:after="80" w:before="80"/>
      </w:pPr>
      <w:r>
        <w:rPr>
          <w:rFonts w:ascii="Arial" w:cs="Arial" w:eastAsia="Arial" w:hAnsi="Arial"/>
          <w:color w:val="1A1A2E"/>
          <w:sz w:val="22"/>
          <w:szCs w:val="22"/>
        </w:rPr>
        <w:t xml:space="preserve">Proof sketch: the representable values in the target precision are spaced by exactly one Least Significant Trit (LST). A value halfway between two LSTs would require a remainder of exactly 3^N / 2. Since 3^N is always odd (3^N = 1, 3, 9, 27, ...), it is never divisible by 2. Therefore 3^N / 2 is never an integer, and no binary-style 'exact midpoint' can exist in balanced ternary. The zone boundaries at ±(3^N + 1)/3 are always integers, and every possible remainder falls strictly within one zone — there are no boundary cases.</w:t>
      </w:r>
    </w:p>
    <w:p>
      <w:pPr>
        <w:spacing w:after="80" w:before="80"/>
      </w:pPr>
    </w:p>
    <w:p>
      <w:pPr>
        <w:spacing w:after="80" w:before="80"/>
      </w:pPr>
      <w:r>
        <w:rPr>
          <w:rFonts w:ascii="Arial" w:cs="Arial" w:eastAsia="Arial" w:hAnsi="Arial"/>
          <w:color w:val="1A1A2E"/>
          <w:sz w:val="22"/>
          <w:szCs w:val="22"/>
        </w:rPr>
        <w:t xml:space="preserve">This proof means TZR is a strictly deterministic rounding function with no special cases, no tie-breaking rules, and no possibility of the accumulation-bias observed in binary RNE rounding when the same value is rounded repeatedly.</w:t>
      </w:r>
    </w:p>
    <w:p>
      <w:pPr>
        <w:pBdr>
          <w:bottom w:val="single" w:color="0D7377" w:sz="4" w:space="1"/>
        </w:pBdr>
        <w:spacing w:after="160" w:before="160"/>
      </w:pPr>
    </w:p>
    <w:p>
      <w:pPr>
        <w:pStyle w:val="Heading1"/>
        <w:spacing w:after="180" w:before="360"/>
      </w:pPr>
      <w:r>
        <w:rPr>
          <w:rFonts w:ascii="Arial" w:cs="Arial" w:eastAsia="Arial" w:hAnsi="Arial"/>
          <w:b/>
          <w:bCs/>
          <w:color w:val="0D7377"/>
          <w:sz w:val="36"/>
          <w:szCs w:val="36"/>
        </w:rPr>
        <w:t xml:space="preserve">8.  Cross-Architecture Comparison</w:t>
      </w:r>
    </w:p>
    <w:p>
      <w:pPr>
        <w:pStyle w:val="Heading2"/>
        <w:spacing w:after="120" w:before="280"/>
      </w:pPr>
      <w:r>
        <w:rPr>
          <w:rFonts w:ascii="Arial" w:cs="Arial" w:eastAsia="Arial" w:hAnsi="Arial"/>
          <w:b/>
          <w:bCs/>
          <w:color w:val="1A1A2E"/>
          <w:sz w:val="28"/>
          <w:szCs w:val="28"/>
        </w:rPr>
        <w:t xml:space="preserve">8.1  Rounding mode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Mode</w:t>
            </w:r>
          </w:p>
        </w:tc>
        <w:tc>
          <w:tcPr>
            <w:tcW w:type="dxa" w:w="1170"/>
            <w:tcBorders>
              <w:top w:val="single" w:color="0D7377" w:sz="1"/>
              <w:left w:val="single" w:color="0D7377" w:sz="1"/>
              <w:bottom w:val="single" w:color="0D7377" w:sz="1"/>
              <w:right w:val="single" w:color="0D7377" w:sz="1"/>
            </w:tcBorders>
            <w:shd w:fill="F5D6D6" w:val="clear"/>
            <w:tcMar>
              <w:top w:type="dxa" w:w="80"/>
              <w:left w:type="dxa" w:w="120"/>
              <w:bottom w:type="dxa" w:w="80"/>
              <w:right w:type="dxa" w:w="120"/>
            </w:tcMar>
          </w:tcPr>
          <w:p>
            <w:pPr>
              <w:jc w:val="center"/>
            </w:pPr>
            <w:r>
              <w:rPr>
                <w:rFonts w:ascii="Arial" w:cs="Arial" w:eastAsia="Arial" w:hAnsi="Arial"/>
                <w:b/>
                <w:bCs/>
                <w:color w:val="7A1A1A"/>
                <w:sz w:val="20"/>
                <w:szCs w:val="20"/>
              </w:rPr>
              <w:t xml:space="preserve">Intel
x86</w:t>
            </w:r>
          </w:p>
        </w:tc>
        <w:tc>
          <w:tcPr>
            <w:tcW w:type="dxa" w:w="1170"/>
            <w:tcBorders>
              <w:top w:val="single" w:color="0D7377" w:sz="1"/>
              <w:left w:val="single" w:color="0D7377" w:sz="1"/>
              <w:bottom w:val="single" w:color="0D7377" w:sz="1"/>
              <w:right w:val="single" w:color="0D7377" w:sz="1"/>
            </w:tcBorders>
            <w:shd w:fill="D6E8F5" w:val="clear"/>
            <w:tcMar>
              <w:top w:type="dxa" w:w="80"/>
              <w:left w:type="dxa" w:w="120"/>
              <w:bottom w:type="dxa" w:w="80"/>
              <w:right w:type="dxa" w:w="120"/>
            </w:tcMar>
          </w:tcPr>
          <w:p>
            <w:pPr>
              <w:jc w:val="center"/>
            </w:pPr>
            <w:r>
              <w:rPr>
                <w:rFonts w:ascii="Arial" w:cs="Arial" w:eastAsia="Arial" w:hAnsi="Arial"/>
                <w:b/>
                <w:bCs/>
                <w:color w:val="1A4F7A"/>
                <w:sz w:val="20"/>
                <w:szCs w:val="20"/>
              </w:rPr>
              <w:t xml:space="preserve">ARM
AArch64</w:t>
            </w:r>
          </w:p>
        </w:tc>
        <w:tc>
          <w:tcPr>
            <w:tcW w:type="dxa" w:w="1170"/>
            <w:tcBorders>
              <w:top w:val="single" w:color="0D7377" w:sz="1"/>
              <w:left w:val="single" w:color="0D7377" w:sz="1"/>
              <w:bottom w:val="single" w:color="0D7377" w:sz="1"/>
              <w:right w:val="single" w:color="0D7377" w:sz="1"/>
            </w:tcBorders>
            <w:shd w:fill="D5ECD5" w:val="clear"/>
            <w:tcMar>
              <w:top w:type="dxa" w:w="80"/>
              <w:left w:type="dxa" w:w="120"/>
              <w:bottom w:type="dxa" w:w="80"/>
              <w:right w:type="dxa" w:w="120"/>
            </w:tcMar>
          </w:tcPr>
          <w:p>
            <w:pPr>
              <w:jc w:val="center"/>
            </w:pPr>
            <w:r>
              <w:rPr>
                <w:rFonts w:ascii="Arial" w:cs="Arial" w:eastAsia="Arial" w:hAnsi="Arial"/>
                <w:b/>
                <w:bCs/>
                <w:color w:val="2D6A2D"/>
                <w:sz w:val="20"/>
                <w:szCs w:val="20"/>
              </w:rPr>
              <w:t xml:space="preserve">RISC-V</w:t>
            </w:r>
          </w:p>
        </w:tc>
        <w:tc>
          <w:tcPr>
            <w:tcW w:type="dxa" w:w="1170"/>
            <w:tcBorders>
              <w:top w:val="single" w:color="0D7377" w:sz="1"/>
              <w:left w:val="single" w:color="0D7377" w:sz="1"/>
              <w:bottom w:val="single" w:color="0D7377" w:sz="1"/>
              <w:right w:val="single" w:color="0D7377" w:sz="1"/>
            </w:tcBorders>
            <w:shd w:fill="E0E0F5" w:val="clear"/>
            <w:tcMar>
              <w:top w:type="dxa" w:w="80"/>
              <w:left w:type="dxa" w:w="120"/>
              <w:bottom w:type="dxa" w:w="80"/>
              <w:right w:type="dxa" w:w="120"/>
            </w:tcMar>
          </w:tcPr>
          <w:p>
            <w:pPr>
              <w:jc w:val="center"/>
            </w:pPr>
            <w:r>
              <w:rPr>
                <w:rFonts w:ascii="Arial" w:cs="Arial" w:eastAsia="Arial" w:hAnsi="Arial"/>
                <w:b/>
                <w:bCs/>
                <w:color w:val="4A4A8A"/>
                <w:sz w:val="20"/>
                <w:szCs w:val="20"/>
              </w:rPr>
              <w:t xml:space="preserve">IBM
Power</w:t>
            </w:r>
          </w:p>
        </w:tc>
        <w:tc>
          <w:tcPr>
            <w:tcW w:type="dxa" w:w="117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Ternary
(current)</w:t>
            </w:r>
          </w:p>
        </w:tc>
        <w:tc>
          <w:tcPr>
            <w:tcW w:type="dxa" w:w="117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Ternary
(proposed)</w:t>
            </w:r>
          </w:p>
        </w:tc>
        <w:tc>
          <w:tcPr>
            <w:tcW w:type="dxa" w:w="1170"/>
            <w:tcBorders>
              <w:top w:val="single" w:color="0D7377" w:sz="1"/>
              <w:left w:val="single" w:color="0D7377" w:sz="1"/>
              <w:bottom w:val="single" w:color="0D7377" w:sz="1"/>
              <w:right w:val="single" w:color="0D7377" w:sz="1"/>
            </w:tcBorders>
            <w:shd w:fill="D4EEE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IEEE
754?</w:t>
            </w:r>
          </w:p>
        </w:tc>
      </w:tr>
      <w:tr>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bCs/>
                <w:color w:val="1A1A2E"/>
                <w:sz w:val="20"/>
                <w:szCs w:val="20"/>
              </w:rPr>
              <w:t xml:space="preserve">RNE (nearest even)</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MXCSR</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FPCR RN</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rm=000</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FPSCR RN</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555555"/>
                <w:sz w:val="20"/>
                <w:szCs w:val="20"/>
              </w:rPr>
              <w:t xml:space="preserve">Partial</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0D7377"/>
                <w:sz w:val="20"/>
                <w:szCs w:val="20"/>
              </w:rPr>
              <w:t xml:space="preserve">Mode (0,-1)</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Yes</w:t>
            </w:r>
          </w:p>
        </w:tc>
      </w:tr>
      <w:tr>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bCs/>
                <w:color w:val="1A1A2E"/>
                <w:sz w:val="20"/>
                <w:szCs w:val="20"/>
              </w:rPr>
              <w:t xml:space="preserve">RTZ (toward zero)</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MXCSR / CVTT</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FCVTZS</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rm=001</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FPSCR RZ</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555555"/>
                <w:sz w:val="20"/>
                <w:szCs w:val="20"/>
              </w:rPr>
              <w:t xml:space="preserve">Default</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0D7377"/>
                <w:sz w:val="20"/>
                <w:szCs w:val="20"/>
              </w:rPr>
              <w:t xml:space="preserve">Mode (-1,-1)</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Yes</w:t>
            </w:r>
          </w:p>
        </w:tc>
      </w:tr>
      <w:tr>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bCs/>
                <w:color w:val="1A1A2E"/>
                <w:sz w:val="20"/>
                <w:szCs w:val="20"/>
              </w:rPr>
              <w:t xml:space="preserve">RDN (floor, -∞)</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MXCSR</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FCVTMS</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rm=010</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FPSCR RM</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555555"/>
                <w:sz w:val="20"/>
                <w:szCs w:val="20"/>
              </w:rPr>
              <w:t xml:space="preserve">No</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0D7377"/>
                <w:sz w:val="20"/>
                <w:szCs w:val="20"/>
              </w:rPr>
              <w:t xml:space="preserve">Mode (-1,0)</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Yes</w:t>
            </w:r>
          </w:p>
        </w:tc>
      </w:tr>
      <w:tr>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bCs/>
                <w:color w:val="1A1A2E"/>
                <w:sz w:val="20"/>
                <w:szCs w:val="20"/>
              </w:rPr>
              <w:t xml:space="preserve">RUP (ceil, +∞)</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MXCSR</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FCVTPS</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rm=011</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FPSCR RP</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555555"/>
                <w:sz w:val="20"/>
                <w:szCs w:val="20"/>
              </w:rPr>
              <w:t xml:space="preserve">No</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0D7377"/>
                <w:sz w:val="20"/>
                <w:szCs w:val="20"/>
              </w:rPr>
              <w:t xml:space="preserve">Mode (-1,1)</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Yes</w:t>
            </w:r>
          </w:p>
        </w:tc>
      </w:tr>
      <w:tr>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bCs/>
                <w:color w:val="1A1A2E"/>
                <w:sz w:val="20"/>
                <w:szCs w:val="20"/>
              </w:rPr>
              <w:t xml:space="preserve">RMM (nearest, away)</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No</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FCVTAS</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rm=100</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Via software</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555555"/>
                <w:sz w:val="20"/>
                <w:szCs w:val="20"/>
              </w:rPr>
              <w:t xml:space="preserve">No</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0D7377"/>
                <w:sz w:val="20"/>
                <w:szCs w:val="20"/>
              </w:rPr>
              <w:t xml:space="preserve">Mode (0,1)</w:t>
            </w:r>
          </w:p>
        </w:tc>
        <w:tc>
          <w:tcPr>
            <w:tcW w:type="dxa" w:w="1170"/>
            <w:tcBorders>
              <w:top w:val="single" w:color="B0BEC5" w:sz="1"/>
              <w:left w:val="single" w:color="B0BEC5" w:sz="1"/>
              <w:bottom w:val="single" w:color="B0BEC5" w:sz="1"/>
              <w:right w:val="single" w:color="B0BEC5" w:sz="1"/>
            </w:tcBorders>
            <w:shd w:fill="FFFFFF" w:val="clear"/>
            <w:tcMar>
              <w:top w:type="dxa" w:w="72"/>
              <w:left w:type="dxa" w:w="120"/>
              <w:bottom w:type="dxa" w:w="72"/>
              <w:right w:type="dxa" w:w="120"/>
            </w:tcMar>
          </w:tcPr>
          <w:p>
            <w:pPr>
              <w:jc w:val="left"/>
            </w:pPr>
            <w:r>
              <w:rPr>
                <w:rFonts w:ascii="Arial" w:cs="Arial" w:eastAsia="Arial" w:hAnsi="Arial"/>
                <w:b w:val="false"/>
                <w:bCs w:val="false"/>
                <w:color w:val="1A1A2E"/>
                <w:sz w:val="20"/>
                <w:szCs w:val="20"/>
              </w:rPr>
              <w:t xml:space="preserve">Yes</w:t>
            </w:r>
          </w:p>
        </w:tc>
      </w:tr>
      <w:tr>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bCs/>
                <w:color w:val="1A1A2E"/>
                <w:sz w:val="20"/>
                <w:szCs w:val="20"/>
              </w:rPr>
              <w:t xml:space="preserve">TZR (trit-zone)</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No</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No</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No</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center"/>
            </w:pPr>
            <w:r>
              <w:rPr>
                <w:rFonts w:ascii="Courier New" w:cs="Courier New" w:eastAsia="Courier New" w:hAnsi="Courier New"/>
                <w:b w:val="false"/>
                <w:bCs w:val="false"/>
                <w:color w:val="1A1A2E"/>
                <w:sz w:val="20"/>
                <w:szCs w:val="20"/>
              </w:rPr>
              <w:t xml:space="preserve">No</w:t>
            </w:r>
          </w:p>
        </w:tc>
        <w:tc>
          <w:tcPr>
            <w:tcW w:type="dxa" w:w="1170"/>
            <w:tcBorders>
              <w:top w:val="single" w:color="B0BEC5" w:sz="1"/>
              <w:left w:val="single" w:color="B0BEC5" w:sz="1"/>
              <w:bottom w:val="single" w:color="B0BEC5" w:sz="1"/>
              <w:right w:val="single" w:color="B0BEC5" w:sz="1"/>
            </w:tcBorders>
            <w:shd w:fill="F2F4F4" w:val="clear"/>
            <w:tcMar>
              <w:top w:type="dxa" w:w="72"/>
              <w:left w:type="dxa" w:w="120"/>
              <w:bottom w:type="dxa" w:w="72"/>
              <w:right w:type="dxa" w:w="120"/>
            </w:tcMar>
          </w:tcPr>
          <w:p>
            <w:pPr>
              <w:jc w:val="left"/>
            </w:pPr>
            <w:r>
              <w:rPr>
                <w:rFonts w:ascii="Arial" w:cs="Arial" w:eastAsia="Arial" w:hAnsi="Arial"/>
                <w:b w:val="false"/>
                <w:bCs w:val="false"/>
                <w:color w:val="555555"/>
                <w:sz w:val="20"/>
                <w:szCs w:val="20"/>
              </w:rPr>
              <w:t xml:space="preserve">No</w:t>
            </w:r>
          </w:p>
        </w:tc>
        <w:tc>
          <w:tcPr>
            <w:tcW w:type="dxa" w:w="1170"/>
            <w:tcBorders>
              <w:top w:val="single" w:color="B0BEC5" w:sz="1"/>
              <w:left w:val="single" w:color="B0BEC5" w:sz="1"/>
              <w:bottom w:val="single" w:color="B0BEC5" w:sz="1"/>
              <w:right w:val="single" w:color="B0BEC5" w:sz="1"/>
            </w:tcBorders>
            <w:shd w:fill="FDF3E3" w:val="clear"/>
            <w:tcMar>
              <w:top w:type="dxa" w:w="72"/>
              <w:left w:type="dxa" w:w="120"/>
              <w:bottom w:type="dxa" w:w="72"/>
              <w:right w:type="dxa" w:w="120"/>
            </w:tcMar>
          </w:tcPr>
          <w:p>
            <w:pPr>
              <w:jc w:val="left"/>
            </w:pPr>
            <w:r>
              <w:rPr>
                <w:rFonts w:ascii="Arial" w:cs="Arial" w:eastAsia="Arial" w:hAnsi="Arial"/>
                <w:b/>
                <w:bCs/>
                <w:color w:val="C77C1A"/>
                <w:sz w:val="20"/>
                <w:szCs w:val="20"/>
              </w:rPr>
              <w:t xml:space="preserve">Mode (0,0)</w:t>
            </w:r>
          </w:p>
        </w:tc>
        <w:tc>
          <w:tcPr>
            <w:tcW w:type="dxa" w:w="1170"/>
            <w:tcBorders>
              <w:top w:val="single" w:color="B0BEC5" w:sz="1"/>
              <w:left w:val="single" w:color="B0BEC5" w:sz="1"/>
              <w:bottom w:val="single" w:color="B0BEC5" w:sz="1"/>
              <w:right w:val="single" w:color="B0BEC5" w:sz="1"/>
            </w:tcBorders>
            <w:shd w:fill="FDF3E3" w:val="clear"/>
            <w:tcMar>
              <w:top w:type="dxa" w:w="72"/>
              <w:left w:type="dxa" w:w="120"/>
              <w:bottom w:type="dxa" w:w="72"/>
              <w:right w:type="dxa" w:w="120"/>
            </w:tcMar>
          </w:tcPr>
          <w:p>
            <w:pPr>
              <w:jc w:val="left"/>
            </w:pPr>
            <w:r>
              <w:rPr>
                <w:rFonts w:ascii="Arial" w:cs="Arial" w:eastAsia="Arial" w:hAnsi="Arial"/>
                <w:b w:val="false"/>
                <w:bCs w:val="false"/>
                <w:color w:val="C77C1A"/>
                <w:sz w:val="20"/>
                <w:szCs w:val="20"/>
              </w:rPr>
              <w:t xml:space="preserve">Ternary-native</w:t>
            </w:r>
          </w:p>
        </w:tc>
      </w:tr>
    </w:tbl>
    <w:p>
      <w:pPr>
        <w:spacing w:after="80" w:before="80"/>
      </w:pPr>
    </w:p>
    <w:p>
      <w:pPr>
        <w:pBdr>
          <w:left w:val="single" w:color="C77C1A" w:sz="8" w:space="4"/>
        </w:pBdr>
        <w:spacing w:after="120" w:before="80"/>
        <w:ind w:left="200"/>
      </w:pPr>
      <w:r>
        <w:rPr>
          <w:rFonts w:ascii="Arial" w:cs="Arial" w:eastAsia="Arial" w:hAnsi="Arial"/>
          <w:i/>
          <w:iCs/>
          <w:color w:val="1A1A2E"/>
          <w:sz w:val="20"/>
          <w:szCs w:val="20"/>
        </w:rPr>
        <w:t xml:space="preserve">TZR (Trit-Zone Rounding) is the only mode in this table that is unique to ternary hardware. All other modes are provided for IEEE 754 compatibility. The compiler should default to TZR for ternary-native code and fall back to RNE only when targeting IEEE-compatible output.</w:t>
      </w:r>
    </w:p>
    <w:p>
      <w:pPr>
        <w:spacing w:after="80" w:before="80"/>
      </w:pPr>
    </w:p>
    <w:p>
      <w:pPr>
        <w:pBdr>
          <w:top w:val="single" w:color="0D7377" w:sz="4" w:space="4"/>
        </w:pBdr>
        <w:spacing w:before="400"/>
        <w:jc w:val="center"/>
      </w:pPr>
      <w:r>
        <w:rPr>
          <w:rFonts w:ascii="Arial" w:cs="Arial" w:eastAsia="Arial" w:hAnsi="Arial"/>
          <w:color w:val="B0BEC5"/>
          <w:sz w:val="18"/>
          <w:szCs w:val="18"/>
        </w:rPr>
        <w:t xml:space="preserve">Ternary Computer Architecture Project  ·  CVT &amp; Rounding Reference  ·  </w:t>
      </w:r>
      <w:r>
        <w:rPr>
          <w:rFonts w:ascii="Arial" w:cs="Arial" w:eastAsia="Arial" w:hAnsi="Arial"/>
          <w:i/>
          <w:iCs/>
          <w:color w:val="B0BEC5"/>
          <w:sz w:val="18"/>
          <w:szCs w:val="18"/>
        </w:rPr>
        <w:t xml:space="preserve">TZR is the native ternary rounding mode — no midpoint case exists in balanced ternary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737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77C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2026-05-14T22:43:05.357Z</dcterms:created>
  <dcterms:modified xsi:type="dcterms:W3CDTF">2026-05-14T22:43:05.372Z</dcterms:modified>
</cp:coreProperties>
</file>

<file path=docProps/custom.xml><?xml version="1.0" encoding="utf-8"?>
<Properties xmlns="http://schemas.openxmlformats.org/officeDocument/2006/custom-properties" xmlns:vt="http://schemas.openxmlformats.org/officeDocument/2006/docPropsVTypes"/>
</file>