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E7655" w14:textId="77777777" w:rsidR="005F5A22" w:rsidRDefault="00F20AE0">
      <w:pPr>
        <w:jc w:val="right"/>
      </w:pPr>
      <w:r>
        <w:rPr>
          <w:noProof/>
        </w:rPr>
        <w:drawing>
          <wp:inline distT="0" distB="0" distL="0" distR="0" wp14:anchorId="2F0DBF8E" wp14:editId="3D7A6A0D">
            <wp:extent cx="2340000" cy="862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_img6.png"/>
                    <pic:cNvPicPr/>
                  </pic:nvPicPr>
                  <pic:blipFill>
                    <a:blip r:embed="rId6"/>
                    <a:stretch>
                      <a:fillRect/>
                    </a:stretch>
                  </pic:blipFill>
                  <pic:spPr>
                    <a:xfrm>
                      <a:off x="0" y="0"/>
                      <a:ext cx="2340000" cy="862105"/>
                    </a:xfrm>
                    <a:prstGeom prst="rect">
                      <a:avLst/>
                    </a:prstGeom>
                  </pic:spPr>
                </pic:pic>
              </a:graphicData>
            </a:graphic>
          </wp:inline>
        </w:drawing>
      </w:r>
    </w:p>
    <w:p w14:paraId="699E8ECA" w14:textId="77777777" w:rsidR="005F5A22" w:rsidRDefault="005F5A22"/>
    <w:p w14:paraId="02D8DB97" w14:textId="77777777" w:rsidR="005F5A22" w:rsidRDefault="005F5A22"/>
    <w:p w14:paraId="546CDB2A" w14:textId="77777777" w:rsidR="005F5A22" w:rsidRDefault="005F5A22"/>
    <w:p w14:paraId="6F20B3A6" w14:textId="77777777" w:rsidR="005F5A22" w:rsidRDefault="00F20AE0">
      <w:r>
        <w:rPr>
          <w:b/>
          <w:color w:val="1F3A5F"/>
        </w:rPr>
        <w:t>BACHELORPROJEKT</w:t>
      </w:r>
    </w:p>
    <w:p w14:paraId="5498CC88" w14:textId="77777777" w:rsidR="005F5A22" w:rsidRDefault="00F20AE0">
      <w:r>
        <w:rPr>
          <w:b/>
          <w:color w:val="1F3A5F"/>
          <w:sz w:val="40"/>
        </w:rPr>
        <w:t>Entwicklung eines Versuchs zum Thema Metallguss für das FTT-Labor</w:t>
      </w:r>
    </w:p>
    <w:p w14:paraId="04EB6689" w14:textId="77777777" w:rsidR="005F5A22" w:rsidRDefault="00F20AE0">
      <w:r>
        <w:rPr>
          <w:color w:val="1F3A5F"/>
        </w:rPr>
        <w:t>vorgelegt am  04.10.2026</w:t>
      </w:r>
    </w:p>
    <w:p w14:paraId="55C9432D" w14:textId="77777777" w:rsidR="005F5A22" w:rsidRDefault="005F5A22"/>
    <w:p w14:paraId="2522F209" w14:textId="77777777" w:rsidR="005F5A22" w:rsidRDefault="00F20AE0">
      <w:r>
        <w:rPr>
          <w:color w:val="1F3A5F"/>
        </w:rPr>
        <w:t>Fynn Barmwater      _____________________________________________</w:t>
      </w:r>
    </w:p>
    <w:p w14:paraId="48AC1132" w14:textId="77777777" w:rsidR="005F5A22" w:rsidRDefault="00F20AE0">
      <w:r>
        <w:rPr>
          <w:color w:val="1F3A5F"/>
        </w:rPr>
        <w:t>Jonas Gebert      _____________________________________________</w:t>
      </w:r>
    </w:p>
    <w:p w14:paraId="0C1C8169" w14:textId="77777777" w:rsidR="005F5A22" w:rsidRDefault="00F20AE0">
      <w:r>
        <w:rPr>
          <w:color w:val="1F3A5F"/>
        </w:rPr>
        <w:t>Paul Wettering      _____________________________________________</w:t>
      </w:r>
    </w:p>
    <w:p w14:paraId="3C9D4F3E" w14:textId="77777777" w:rsidR="005F5A22" w:rsidRDefault="005F5A22"/>
    <w:p w14:paraId="79F5DCE7" w14:textId="77777777" w:rsidR="005F5A22" w:rsidRDefault="00F20AE0">
      <w:r>
        <w:rPr>
          <w:color w:val="1F3A5F"/>
        </w:rPr>
        <w:t>Betreuer/-in:</w:t>
      </w:r>
      <w:r>
        <w:rPr>
          <w:color w:val="1F3A5F"/>
        </w:rPr>
        <w:tab/>
        <w:t>Prof. Dr.-Ing. Birgit Koeppen</w:t>
      </w:r>
    </w:p>
    <w:p w14:paraId="682892E2" w14:textId="77777777" w:rsidR="005F5A22" w:rsidRDefault="00F20AE0">
      <w:r>
        <w:rPr>
          <w:color w:val="1F3A5F"/>
        </w:rPr>
        <w:tab/>
        <w:t>Prof. Dr.-Ing. Dietmar Pähler</w:t>
      </w:r>
    </w:p>
    <w:p w14:paraId="7797E9CD" w14:textId="77777777" w:rsidR="005F5A22" w:rsidRDefault="005F5A22"/>
    <w:p w14:paraId="19F1476D" w14:textId="77777777" w:rsidR="005F5A22" w:rsidRDefault="00F20AE0">
      <w:r>
        <w:rPr>
          <w:b/>
          <w:color w:val="1F3A5F"/>
        </w:rPr>
        <w:t>HOCHSCHULE FÜR ANGEWANDTE</w:t>
      </w:r>
    </w:p>
    <w:p w14:paraId="584DCE14" w14:textId="77777777" w:rsidR="005F5A22" w:rsidRDefault="00F20AE0">
      <w:r>
        <w:rPr>
          <w:b/>
          <w:color w:val="1F3A5F"/>
        </w:rPr>
        <w:t>WISSENSCHAFTEN HAMBURG</w:t>
      </w:r>
    </w:p>
    <w:p w14:paraId="3BE7B8EC" w14:textId="77777777" w:rsidR="005F5A22" w:rsidRDefault="00F20AE0">
      <w:r>
        <w:rPr>
          <w:color w:val="1F3A5F"/>
        </w:rPr>
        <w:t>Fakultät nachhaltige Ingenieurswissenschaften</w:t>
      </w:r>
    </w:p>
    <w:p w14:paraId="43ADFF8A" w14:textId="77777777" w:rsidR="005F5A22" w:rsidRDefault="00F20AE0">
      <w:r>
        <w:rPr>
          <w:color w:val="1F3A5F"/>
        </w:rPr>
        <w:t>Berliner Tor 21</w:t>
      </w:r>
    </w:p>
    <w:p w14:paraId="053127C1" w14:textId="77777777" w:rsidR="005F5A22" w:rsidRDefault="00F20AE0">
      <w:r>
        <w:rPr>
          <w:color w:val="1F3A5F"/>
        </w:rPr>
        <w:t>20099 Hamburg</w:t>
      </w:r>
    </w:p>
    <w:p w14:paraId="49CEC9B1" w14:textId="77777777" w:rsidR="005F5A22" w:rsidRDefault="00F20AE0">
      <w:r>
        <w:br w:type="page"/>
      </w:r>
    </w:p>
    <w:p w14:paraId="1D1C5615" w14:textId="77777777" w:rsidR="005F5A22" w:rsidRDefault="00F20AE0">
      <w:r>
        <w:rPr>
          <w:b/>
          <w:sz w:val="32"/>
        </w:rPr>
        <w:lastRenderedPageBreak/>
        <w:t>Inhaltsverzeichnis</w:t>
      </w:r>
    </w:p>
    <w:p>
      <w:r>
        <w:fldChar w:fldCharType="begin"/>
      </w:r>
      <w:r>
        <w:instrText xml:space="preserve">TOC \o "1-3" \h \z \u</w:instrText>
      </w:r>
      <w:r>
        <w:fldChar w:fldCharType="separate"/>
      </w:r>
      <w:r>
        <w:t>Inhaltsverzeichnis – in Word mit F9 aktualisieren</w:t>
      </w:r>
      <w:r>
        <w:fldChar w:fldCharType="end"/>
      </w:r>
    </w:p>
    <w:p>
      <w:r>
        <w:br w:type="page"/>
      </w:r>
    </w:p>
    <w:p>
      <w:pPr>
        <w:pStyle w:val="berschrift1"/>
      </w:pPr>
      <w:r>
        <w:t>1</w:t>
      </w:r>
      <w:r>
        <w:tab/>
        <w:t>Projektbeschreibung und Projektteam</w:t>
      </w:r>
    </w:p>
    <w:p>
      <w:r>
        <w:rPr>
          <w:b w:val="0"/>
          <w:i w:val="0"/>
        </w:rPr>
        <w:t xml:space="preserve">Gegenüber Kapitel 1 aus Statusbericht 1 haben sich </w:t>
      </w:r>
      <w:r>
        <w:rPr>
          <w:b/>
          <w:i w:val="0"/>
        </w:rPr>
        <w:t>Aufgabenstellung, User Stories, Ablaufplan und Risikomatrix</w:t>
      </w:r>
      <w:r>
        <w:rPr>
          <w:b w:val="0"/>
          <w:i w:val="0"/>
        </w:rPr>
        <w:t xml:space="preserve"> geändert. Team-Organisation und Team-Regeln sind unverändert. Die Änderungen werden im Folgenden je Abschnitt benannt und begründet; unveränderte Inhalte sind nicht erneut abgedruckt und gelten wie in Statusbericht 1.</w:t>
      </w:r>
    </w:p>
    <w:p>
      <w:pPr>
        <w:pStyle w:val="berschrift2"/>
      </w:pPr>
      <w:r>
        <w:t>1.1</w:t>
      </w:r>
      <w:r>
        <w:tab/>
        <w:t>Projektbeschreibung</w:t>
      </w:r>
    </w:p>
    <w:p>
      <w:pPr>
        <w:pStyle w:val="berschrift3"/>
      </w:pPr>
      <w:r>
        <w:t>1.1.1</w:t>
      </w:r>
      <w:r>
        <w:tab/>
        <w:t>Aufgabenstellung</w:t>
      </w:r>
    </w:p>
    <w:p>
      <w:r>
        <w:rPr>
          <w:b w:val="0"/>
          <w:i w:val="0"/>
        </w:rPr>
        <w:t>Die unterschriebene Aufgabenstellung bleibt als Referenzdokument unverändert. Während Sprint 2 und 3 haben sich aus Vorversuchen und aus der Abstimmung mit Prof. Pähler sieben Konkretisierungen und Abweichungen ergeben. Alle sind mit dem Auftraggeber abgestimmt.</w:t>
      </w:r>
    </w:p>
    <w:tbl>
      <w:tblPr>
        <w:tblStyle w:val="Tabellenraster"/>
        <w:tblLayout w:type="fixed"/>
        <w:tblLook w:firstColumn="1" w:firstRow="1" w:lastColumn="0" w:lastRow="0" w:noHBand="0" w:noVBand="1" w:val="04A0"/>
        <w:tblW w:w="9072" w:type="dxa"/>
        <w:tblLayout w:type="fixed"/>
      </w:tblPr>
      <w:tblGrid>
        <w:gridCol w:w="1360"/>
        <w:gridCol w:w="2154"/>
        <w:gridCol w:w="2494"/>
        <w:gridCol w:w="3061"/>
      </w:tblGrid>
      <w:tr>
        <w:tc>
          <w:tcPr>
            <w:tcW w:type="dxa" w:w="1361"/>
            <w:shd w:val="clear" w:color="auto" w:fill="1F3864"/>
          </w:tcPr>
          <w:p>
            <w:r>
              <w:rPr>
                <w:color w:val="FFFFFF"/>
              </w:rPr>
            </w:r>
            <w:r>
              <w:rPr>
                <w:b/>
                <w:color w:val="FFFFFF"/>
                <w:sz w:val="17"/>
              </w:rPr>
              <w:t>Punkt</w:t>
            </w:r>
          </w:p>
        </w:tc>
        <w:tc>
          <w:tcPr>
            <w:tcW w:type="dxa" w:w="2154"/>
            <w:shd w:val="clear" w:color="auto" w:fill="1F3864"/>
          </w:tcPr>
          <w:p>
            <w:r>
              <w:rPr>
                <w:color w:val="FFFFFF"/>
              </w:rPr>
            </w:r>
            <w:r>
              <w:rPr>
                <w:b/>
                <w:color w:val="FFFFFF"/>
                <w:sz w:val="17"/>
              </w:rPr>
              <w:t>Stand Statusbericht 1</w:t>
            </w:r>
          </w:p>
        </w:tc>
        <w:tc>
          <w:tcPr>
            <w:tcW w:type="dxa" w:w="2494"/>
            <w:shd w:val="clear" w:color="auto" w:fill="1F3864"/>
          </w:tcPr>
          <w:p>
            <w:r>
              <w:rPr>
                <w:color w:val="FFFFFF"/>
              </w:rPr>
            </w:r>
            <w:r>
              <w:rPr>
                <w:b/>
                <w:color w:val="FFFFFF"/>
                <w:sz w:val="17"/>
              </w:rPr>
              <w:t>Stand jetzt</w:t>
            </w:r>
          </w:p>
        </w:tc>
        <w:tc>
          <w:tcPr>
            <w:tcW w:type="dxa" w:w="3061"/>
            <w:shd w:val="clear" w:color="auto" w:fill="1F3864"/>
          </w:tcPr>
          <w:p>
            <w:r>
              <w:rPr>
                <w:color w:val="FFFFFF"/>
              </w:rPr>
            </w:r>
            <w:r>
              <w:rPr>
                <w:b/>
                <w:color w:val="FFFFFF"/>
                <w:sz w:val="17"/>
              </w:rPr>
              <w:t>Begründung</w:t>
            </w:r>
          </w:p>
        </w:tc>
      </w:tr>
      <w:tr>
        <w:tc>
          <w:tcPr>
            <w:tcW w:type="dxa" w:w="1361"/>
          </w:tcPr>
          <w:p>
            <w:r/>
            <w:r>
              <w:rPr>
                <w:b w:val="0"/>
                <w:sz w:val="17"/>
              </w:rPr>
              <w:t>Didaktik</w:t>
            </w:r>
          </w:p>
        </w:tc>
        <w:tc>
          <w:tcPr>
            <w:tcW w:type="dxa" w:w="2154"/>
          </w:tcPr>
          <w:p>
            <w:r/>
            <w:r>
              <w:rPr>
                <w:b w:val="0"/>
                <w:sz w:val="17"/>
              </w:rPr>
              <w:t>Zwei Teile gießen: Version F (fehlerprovoziert) und Version O (optimiert)</w:t>
            </w:r>
          </w:p>
        </w:tc>
        <w:tc>
          <w:tcPr>
            <w:tcW w:type="dxa" w:w="2494"/>
          </w:tcPr>
          <w:p>
            <w:r/>
            <w:r>
              <w:rPr>
                <w:b/>
                <w:sz w:val="17"/>
              </w:rPr>
              <w:t>Ein</w:t>
            </w:r>
            <w:r>
              <w:rPr>
                <w:b w:val="0"/>
                <w:sz w:val="17"/>
              </w:rPr>
              <w:t xml:space="preserve"> Gussteil; Gussfehleranalyse am eigenen Teil</w:t>
            </w:r>
          </w:p>
        </w:tc>
        <w:tc>
          <w:tcPr>
            <w:tcW w:type="dxa" w:w="3061"/>
          </w:tcPr>
          <w:p>
            <w:r/>
            <w:r>
              <w:rPr>
                <w:b w:val="0"/>
                <w:sz w:val="17"/>
              </w:rPr>
              <w:t>Zwei Formen, zwei Gießtemperaturen und ein zusätzlicher Speiser passen für Ungeübte nicht in 3 h. Mit Prof. Pähler abgestimmt (Sprint 3).</w:t>
            </w:r>
          </w:p>
        </w:tc>
      </w:tr>
      <w:tr>
        <w:tc>
          <w:tcPr>
            <w:tcW w:type="dxa" w:w="1361"/>
          </w:tcPr>
          <w:p>
            <w:r/>
            <w:r>
              <w:rPr>
                <w:b w:val="0"/>
                <w:sz w:val="17"/>
              </w:rPr>
              <w:t>Bauteil</w:t>
            </w:r>
          </w:p>
        </w:tc>
        <w:tc>
          <w:tcPr>
            <w:tcW w:type="dxa" w:w="2154"/>
          </w:tcPr>
          <w:p>
            <w:r/>
            <w:r>
              <w:rPr>
                <w:b w:val="0"/>
                <w:sz w:val="17"/>
              </w:rPr>
              <w:t>Freigabe durch Prof. Pähler am 17.08.</w:t>
            </w:r>
          </w:p>
        </w:tc>
        <w:tc>
          <w:tcPr>
            <w:tcW w:type="dxa" w:w="2494"/>
          </w:tcPr>
          <w:p>
            <w:r/>
            <w:r>
              <w:rPr>
                <w:b w:val="0"/>
                <w:sz w:val="17"/>
              </w:rPr>
              <w:t>Rohr mit zwei Flanschen aus Reinzinn, Modell entlang der Rohrachse geteilt, waagerechter Kern</w:t>
            </w:r>
          </w:p>
        </w:tc>
        <w:tc>
          <w:tcPr>
            <w:tcW w:type="dxa" w:w="3061"/>
          </w:tcPr>
          <w:p>
            <w:r/>
            <w:r>
              <w:rPr>
                <w:b w:val="0"/>
                <w:sz w:val="17"/>
              </w:rPr>
              <w:t>Hinterschnittfrei aushebbar, Kern zwingend erforderlich (A3), passt in die Formkästen.</w:t>
            </w:r>
          </w:p>
        </w:tc>
      </w:tr>
      <w:tr>
        <w:tc>
          <w:tcPr>
            <w:tcW w:type="dxa" w:w="1361"/>
          </w:tcPr>
          <w:p>
            <w:r/>
            <w:r>
              <w:rPr>
                <w:b w:val="0"/>
                <w:sz w:val="17"/>
              </w:rPr>
              <w:t>Formstoff</w:t>
            </w:r>
          </w:p>
        </w:tc>
        <w:tc>
          <w:tcPr>
            <w:tcW w:type="dxa" w:w="2154"/>
          </w:tcPr>
          <w:p>
            <w:r/>
            <w:r>
              <w:rPr>
                <w:b w:val="0"/>
                <w:sz w:val="17"/>
              </w:rPr>
              <w:t>Vogelsand + Speiseöl</w:t>
            </w:r>
          </w:p>
        </w:tc>
        <w:tc>
          <w:tcPr>
            <w:tcW w:type="dxa" w:w="2494"/>
          </w:tcPr>
          <w:p>
            <w:r/>
            <w:r>
              <w:rPr>
                <w:b/>
                <w:sz w:val="17"/>
              </w:rPr>
              <w:t>Roter Ölsand</w:t>
            </w:r>
            <w:r>
              <w:rPr>
                <w:b w:val="0"/>
                <w:sz w:val="17"/>
              </w:rPr>
              <w:t xml:space="preserve"> für Form und Kern</w:t>
            </w:r>
          </w:p>
        </w:tc>
        <w:tc>
          <w:tcPr>
            <w:tcW w:type="dxa" w:w="3061"/>
          </w:tcPr>
          <w:p>
            <w:r/>
            <w:r>
              <w:rPr>
                <w:b w:val="0"/>
                <w:sz w:val="17"/>
              </w:rPr>
              <w:t>Quarzsand + Bentonit lieferte instabile Kerne, raue Oberflächen und schwankende Ergebnisse; roter Ölsand im Vergleichsabguss deutlich besser.</w:t>
            </w:r>
          </w:p>
        </w:tc>
      </w:tr>
      <w:tr>
        <w:tc>
          <w:tcPr>
            <w:tcW w:type="dxa" w:w="1361"/>
          </w:tcPr>
          <w:p>
            <w:r/>
            <w:r>
              <w:rPr>
                <w:b w:val="0"/>
                <w:sz w:val="17"/>
              </w:rPr>
              <w:t>Kern</w:t>
            </w:r>
          </w:p>
        </w:tc>
        <w:tc>
          <w:tcPr>
            <w:tcW w:type="dxa" w:w="2154"/>
          </w:tcPr>
          <w:p>
            <w:r/>
            <w:r>
              <w:rPr>
                <w:b w:val="0"/>
                <w:sz w:val="17"/>
              </w:rPr>
              <w:t>gebackener Ölsandkern (Favorit)</w:t>
            </w:r>
          </w:p>
        </w:tc>
        <w:tc>
          <w:tcPr>
            <w:tcW w:type="dxa" w:w="2494"/>
          </w:tcPr>
          <w:p>
            <w:r/>
            <w:r>
              <w:rPr>
                <w:b w:val="0"/>
                <w:sz w:val="17"/>
              </w:rPr>
              <w:t xml:space="preserve">Kern aus rotem Ölsand, im Kernkasten verdichtet und mit </w:t>
            </w:r>
            <w:r>
              <w:rPr>
                <w:b/>
                <w:sz w:val="17"/>
              </w:rPr>
              <w:t>Kernnagel</w:t>
            </w:r>
            <w:r>
              <w:rPr>
                <w:b w:val="0"/>
                <w:sz w:val="17"/>
              </w:rPr>
              <w:t xml:space="preserve"> verstärkt; kein Backen</w:t>
            </w:r>
          </w:p>
        </w:tc>
        <w:tc>
          <w:tcPr>
            <w:tcW w:type="dxa" w:w="3061"/>
          </w:tcPr>
          <w:p>
            <w:r/>
            <w:r>
              <w:rPr>
                <w:b w:val="0"/>
                <w:sz w:val="17"/>
              </w:rPr>
              <w:t>Backschritt entfällt im 3-h-Fenster; bei Handling an den Kernmarken ausreichend stabil.</w:t>
            </w:r>
          </w:p>
        </w:tc>
      </w:tr>
      <w:tr>
        <w:tc>
          <w:tcPr>
            <w:tcW w:type="dxa" w:w="1361"/>
          </w:tcPr>
          <w:p>
            <w:r/>
            <w:r>
              <w:rPr>
                <w:b w:val="0"/>
                <w:sz w:val="17"/>
              </w:rPr>
              <w:t>Formkästen</w:t>
            </w:r>
          </w:p>
        </w:tc>
        <w:tc>
          <w:tcPr>
            <w:tcW w:type="dxa" w:w="2154"/>
          </w:tcPr>
          <w:p>
            <w:r/>
            <w:r>
              <w:rPr>
                <w:b w:val="0"/>
                <w:sz w:val="17"/>
              </w:rPr>
              <w:t>vorhandene Kästen, Abweichung zu A4 offen (F17)</w:t>
            </w:r>
          </w:p>
        </w:tc>
        <w:tc>
          <w:tcPr>
            <w:tcW w:type="dxa" w:w="2494"/>
          </w:tcPr>
          <w:p>
            <w:r/>
            <w:r>
              <w:rPr>
                <w:b w:val="0"/>
                <w:sz w:val="17"/>
              </w:rPr>
              <w:t>Die Göpfert AG stellt eigene Formkästen zur Verfügung</w:t>
            </w:r>
          </w:p>
        </w:tc>
        <w:tc>
          <w:tcPr>
            <w:tcW w:type="dxa" w:w="3061"/>
          </w:tcPr>
          <w:p>
            <w:r/>
            <w:r>
              <w:rPr>
                <w:b w:val="0"/>
                <w:sz w:val="17"/>
              </w:rPr>
              <w:t>F17 geklärt; Selbstbau entfällt.</w:t>
            </w:r>
          </w:p>
        </w:tc>
      </w:tr>
      <w:tr>
        <w:tc>
          <w:tcPr>
            <w:tcW w:type="dxa" w:w="1361"/>
          </w:tcPr>
          <w:p>
            <w:r/>
            <w:r>
              <w:rPr>
                <w:b w:val="0"/>
                <w:sz w:val="17"/>
              </w:rPr>
              <w:t>Schmelzofen</w:t>
            </w:r>
          </w:p>
        </w:tc>
        <w:tc>
          <w:tcPr>
            <w:tcW w:type="dxa" w:w="2154"/>
          </w:tcPr>
          <w:p>
            <w:r/>
            <w:r>
              <w:rPr>
                <w:b w:val="0"/>
                <w:sz w:val="17"/>
              </w:rPr>
              <w:t>Typenschild unklar (F15)</w:t>
            </w:r>
          </w:p>
        </w:tc>
        <w:tc>
          <w:tcPr>
            <w:tcW w:type="dxa" w:w="2494"/>
          </w:tcPr>
          <w:p>
            <w:r/>
            <w:r>
              <w:rPr>
                <w:b w:val="0"/>
                <w:sz w:val="17"/>
              </w:rPr>
              <w:t>Ofen erreicht die Schmelztemperatur von Reinzinn sicher; F15 geschlossen</w:t>
            </w:r>
          </w:p>
        </w:tc>
        <w:tc>
          <w:tcPr>
            <w:tcW w:type="dxa" w:w="3061"/>
          </w:tcPr>
          <w:p>
            <w:r/>
            <w:r>
              <w:rPr>
                <w:b w:val="0"/>
                <w:sz w:val="17"/>
              </w:rPr>
              <w:t>Für den Versuch ist nur relevant, dass ≈ 232 °C sicher erreicht und gehalten werden.</w:t>
            </w:r>
          </w:p>
        </w:tc>
      </w:tr>
      <w:tr>
        <w:tc>
          <w:tcPr>
            <w:tcW w:type="dxa" w:w="1361"/>
          </w:tcPr>
          <w:p>
            <w:r/>
            <w:r>
              <w:rPr>
                <w:b w:val="0"/>
                <w:sz w:val="17"/>
              </w:rPr>
              <w:t>Abgabeumfang</w:t>
            </w:r>
          </w:p>
        </w:tc>
        <w:tc>
          <w:tcPr>
            <w:tcW w:type="dxa" w:w="2154"/>
          </w:tcPr>
          <w:p>
            <w:r/>
            <w:r>
              <w:rPr>
                <w:b w:val="0"/>
                <w:sz w:val="17"/>
              </w:rPr>
              <w:t>nicht festgelegt</w:t>
            </w:r>
          </w:p>
        </w:tc>
        <w:tc>
          <w:tcPr>
            <w:tcW w:type="dxa" w:w="2494"/>
          </w:tcPr>
          <w:p>
            <w:r/>
            <w:r>
              <w:rPr>
                <w:b w:val="0"/>
                <w:sz w:val="17"/>
              </w:rPr>
              <w:t>(1) Versuchsbeschreibung nach Vorbild der FtT-Versuche, (2) Schritt-für-Schritt-Anleitung mit Bildtabelle, (3) Projektdokumentation max. 10 Seiten</w:t>
            </w:r>
          </w:p>
        </w:tc>
        <w:tc>
          <w:tcPr>
            <w:tcW w:type="dxa" w:w="3061"/>
          </w:tcPr>
          <w:p>
            <w:r/>
            <w:r>
              <w:rPr>
                <w:b w:val="0"/>
                <w:sz w:val="17"/>
              </w:rPr>
              <w:t>Vorgabe von Prof. Pähler für „bestanden“.</w:t>
            </w:r>
          </w:p>
        </w:tc>
      </w:tr>
    </w:tbl>
    <w:p/>
    <w:p>
      <w:r>
        <w:rPr>
          <w:b w:val="0"/>
          <w:i w:val="0"/>
        </w:rPr>
        <w:t>Die Auswertung für die Studierenden umfasst damit: Gussfehleranalyse am eigenen Bauteil, Berechnung von Gießsystem und Schmelzmasse sowie des erforderlichen Beschwerungsgewichts gegen den Auftrieb auf den Oberkasten.</w:t>
      </w:r>
    </w:p>
    <w:p>
      <w:pPr>
        <w:pStyle w:val="berschrift3"/>
      </w:pPr>
      <w:r>
        <w:t>1.1.2</w:t>
      </w:r>
      <w:r>
        <w:tab/>
        <w:t>User Stories</w:t>
      </w:r>
    </w:p>
    <w:p>
      <w:r>
        <w:rPr>
          <w:b w:val="0"/>
          <w:i w:val="0"/>
        </w:rPr>
        <w:t>Durch den Wegfall des Zwei-Teile-Konzepts ist die dritte User Story in ihrer bisherigen Form nicht mehr umsetzbar. Sie wird neu gefasst. Die vierte User Story wird an den neuen Formstoff angepasst, weil es keine eigene Mischrezeptur mehr gibt. Die übrigen vier User Stories gelten unverändert.</w:t>
      </w:r>
    </w:p>
    <w:p>
      <w:pPr>
        <w:pStyle w:val="Aufzhlungszeichen"/>
      </w:pPr>
      <w:r>
        <w:rPr>
          <w:b w:val="0"/>
          <w:i w:val="0"/>
        </w:rPr>
        <w:t>Als Studierender im 3. Semester</w:t>
      </w:r>
    </w:p>
    <w:p>
      <w:r>
        <w:rPr>
          <w:b w:val="0"/>
          <w:i w:val="0"/>
        </w:rPr>
        <w:t>möchte ich an meinem eigenen Gussteil Gussfehler erkennen und die Gießkennwerte vorab berechnen,</w:t>
      </w:r>
    </w:p>
    <w:p>
      <w:r>
        <w:rPr>
          <w:b w:val="0"/>
          <w:i w:val="0"/>
        </w:rPr>
        <w:t>sodass ich den Zusammenhang zwischen Gestaltung, Prozessparametern und Fehlerbild selbst herleite.</w:t>
      </w:r>
    </w:p>
    <w:p>
      <w:r>
        <w:rPr>
          <w:b w:val="0"/>
          <w:i/>
        </w:rPr>
        <w:t>Akzeptanzkriterium: Fehler am eigenen Teil sind mit Ursache benannt; berechnete Schmelzmasse und Beschwerung lassen sich mit dem Versuch vergleichen. (ersetzt „fehlerhafte und optimierte Version vergleichen“)</w:t>
      </w:r>
    </w:p>
    <w:p>
      <w:pPr>
        <w:pStyle w:val="Aufzhlungszeichen"/>
      </w:pPr>
      <w:r>
        <w:rPr>
          <w:b w:val="0"/>
          <w:i w:val="0"/>
        </w:rPr>
        <w:t>Als Laborbetreuung</w:t>
      </w:r>
    </w:p>
    <w:p>
      <w:r>
        <w:rPr>
          <w:b w:val="0"/>
          <w:i w:val="0"/>
        </w:rPr>
        <w:t>möchte ich Form- und Kernsand nach einer festen, dokumentierten Vorgabe verwenden und wiederaufbereiten,</w:t>
      </w:r>
    </w:p>
    <w:p>
      <w:r>
        <w:rPr>
          <w:b w:val="0"/>
          <w:i w:val="0"/>
        </w:rPr>
        <w:t>sodass ich den Versuch ohne gießereitechnisches Spezialwissen vorbereiten kann.</w:t>
      </w:r>
    </w:p>
    <w:p>
      <w:r>
        <w:rPr>
          <w:b w:val="0"/>
          <w:i/>
        </w:rPr>
        <w:t>Akzeptanzkriterium: Materialangabe (roter Ölsand) und Aufbereitungsschritte stehen im Skript. (bisher: „Mischverhältnisse vorhanden“)</w:t>
      </w:r>
    </w:p>
    <w:p>
      <w:pPr>
        <w:pStyle w:val="berschrift2"/>
      </w:pPr>
      <w:r>
        <w:t>1.2</w:t>
      </w:r>
      <w:r>
        <w:tab/>
        <w:t>Ablaufplan</w:t>
      </w:r>
    </w:p>
    <w:p>
      <w:r>
        <w:rPr>
          <w:b w:val="0"/>
          <w:i w:val="0"/>
        </w:rPr>
        <w:t>Die Sprintgrenzen nach Variante B bleiben unverändert (Sprint 2: 24.08.–06.09., Sprint 3: 07.09.–20.09., Sprint 4: 21.09.–27.09., Puffer bis 04.10.2026). Verschoben haben sich drei Inhalte:</w:t>
      </w:r>
    </w:p>
    <w:tbl>
      <w:tblPr>
        <w:tblStyle w:val="Tabellenraster"/>
        <w:tblLayout w:type="fixed"/>
        <w:tblLook w:firstColumn="1" w:firstRow="1" w:lastColumn="0" w:lastRow="0" w:noHBand="0" w:noVBand="1" w:val="04A0"/>
        <w:tblW w:w="9072" w:type="dxa"/>
        <w:tblLayout w:type="fixed"/>
      </w:tblPr>
      <w:tblGrid>
        <w:gridCol w:w="2835"/>
        <w:gridCol w:w="1474"/>
        <w:gridCol w:w="2041"/>
        <w:gridCol w:w="2721"/>
      </w:tblGrid>
      <w:tr>
        <w:tc>
          <w:tcPr>
            <w:tcW w:type="dxa" w:w="2835"/>
            <w:shd w:val="clear" w:color="auto" w:fill="1F3864"/>
          </w:tcPr>
          <w:p>
            <w:r>
              <w:rPr>
                <w:color w:val="FFFFFF"/>
              </w:rPr>
            </w:r>
            <w:r>
              <w:rPr>
                <w:b/>
                <w:color w:val="FFFFFF"/>
                <w:sz w:val="17"/>
              </w:rPr>
              <w:t>Inhalt</w:t>
            </w:r>
          </w:p>
        </w:tc>
        <w:tc>
          <w:tcPr>
            <w:tcW w:type="dxa" w:w="1474"/>
            <w:shd w:val="clear" w:color="auto" w:fill="1F3864"/>
          </w:tcPr>
          <w:p>
            <w:r>
              <w:rPr>
                <w:color w:val="FFFFFF"/>
              </w:rPr>
            </w:r>
            <w:r>
              <w:rPr>
                <w:b/>
                <w:color w:val="FFFFFF"/>
                <w:sz w:val="17"/>
              </w:rPr>
              <w:t>geplant</w:t>
            </w:r>
          </w:p>
        </w:tc>
        <w:tc>
          <w:tcPr>
            <w:tcW w:type="dxa" w:w="2041"/>
            <w:shd w:val="clear" w:color="auto" w:fill="1F3864"/>
          </w:tcPr>
          <w:p>
            <w:r>
              <w:rPr>
                <w:color w:val="FFFFFF"/>
              </w:rPr>
            </w:r>
            <w:r>
              <w:rPr>
                <w:b/>
                <w:color w:val="FFFFFF"/>
                <w:sz w:val="17"/>
              </w:rPr>
              <w:t>jetzt</w:t>
            </w:r>
          </w:p>
        </w:tc>
        <w:tc>
          <w:tcPr>
            <w:tcW w:type="dxa" w:w="2721"/>
            <w:shd w:val="clear" w:color="auto" w:fill="1F3864"/>
          </w:tcPr>
          <w:p>
            <w:r>
              <w:rPr>
                <w:color w:val="FFFFFF"/>
              </w:rPr>
            </w:r>
            <w:r>
              <w:rPr>
                <w:b/>
                <w:color w:val="FFFFFF"/>
                <w:sz w:val="17"/>
              </w:rPr>
              <w:t>Grund</w:t>
            </w:r>
          </w:p>
        </w:tc>
      </w:tr>
      <w:tr>
        <w:tc>
          <w:tcPr>
            <w:tcW w:type="dxa" w:w="2835"/>
          </w:tcPr>
          <w:p>
            <w:r/>
            <w:r>
              <w:rPr>
                <w:b w:val="0"/>
                <w:sz w:val="17"/>
              </w:rPr>
              <w:t>Gefährdungsbeurteilung</w:t>
            </w:r>
          </w:p>
        </w:tc>
        <w:tc>
          <w:tcPr>
            <w:tcW w:type="dxa" w:w="1474"/>
          </w:tcPr>
          <w:p>
            <w:r/>
            <w:r>
              <w:rPr>
                <w:b w:val="0"/>
                <w:sz w:val="17"/>
              </w:rPr>
              <w:t>Sprint 2</w:t>
            </w:r>
          </w:p>
        </w:tc>
        <w:tc>
          <w:tcPr>
            <w:tcW w:type="dxa" w:w="2041"/>
          </w:tcPr>
          <w:p>
            <w:r/>
            <w:r>
              <w:rPr>
                <w:b w:val="0"/>
                <w:sz w:val="17"/>
              </w:rPr>
              <w:t>Sprint 4</w:t>
            </w:r>
          </w:p>
        </w:tc>
        <w:tc>
          <w:tcPr>
            <w:tcW w:type="dxa" w:w="2721"/>
          </w:tcPr>
          <w:p>
            <w:r/>
            <w:r>
              <w:rPr>
                <w:b w:val="0"/>
                <w:sz w:val="17"/>
              </w:rPr>
              <w:t>blockiert, solange Raum und Absaugung an der HAW nicht bekannt waren</w:t>
            </w:r>
          </w:p>
        </w:tc>
      </w:tr>
      <w:tr>
        <w:tc>
          <w:tcPr>
            <w:tcW w:type="dxa" w:w="2835"/>
          </w:tcPr>
          <w:p>
            <w:r/>
            <w:r>
              <w:rPr>
                <w:b w:val="0"/>
                <w:sz w:val="17"/>
              </w:rPr>
              <w:t>Generalprobe unter 3-h-Bedingungen (V-Z1)</w:t>
            </w:r>
          </w:p>
        </w:tc>
        <w:tc>
          <w:tcPr>
            <w:tcW w:type="dxa" w:w="1474"/>
          </w:tcPr>
          <w:p>
            <w:r/>
            <w:r>
              <w:rPr>
                <w:b w:val="0"/>
                <w:sz w:val="17"/>
              </w:rPr>
              <w:t>Sprint 3</w:t>
            </w:r>
          </w:p>
        </w:tc>
        <w:tc>
          <w:tcPr>
            <w:tcW w:type="dxa" w:w="2041"/>
          </w:tcPr>
          <w:p>
            <w:r/>
            <w:r>
              <w:rPr>
                <w:b w:val="0"/>
                <w:sz w:val="17"/>
              </w:rPr>
              <w:t>Pufferwoche, durchgeführt am 29.09.</w:t>
            </w:r>
          </w:p>
        </w:tc>
        <w:tc>
          <w:tcPr>
            <w:tcW w:type="dxa" w:w="2721"/>
          </w:tcPr>
          <w:p>
            <w:r/>
            <w:r>
              <w:rPr>
                <w:b w:val="0"/>
                <w:sz w:val="17"/>
              </w:rPr>
              <w:t>Laborrahmen an der HAW erst in Sprint 4 geklärt</w:t>
            </w:r>
          </w:p>
        </w:tc>
      </w:tr>
      <w:tr>
        <w:tc>
          <w:tcPr>
            <w:tcW w:type="dxa" w:w="2835"/>
          </w:tcPr>
          <w:p>
            <w:r/>
            <w:r>
              <w:rPr>
                <w:b w:val="0"/>
                <w:sz w:val="17"/>
              </w:rPr>
              <w:t>Gussfehler provozieren (V-G1 bis V-G9)</w:t>
            </w:r>
          </w:p>
        </w:tc>
        <w:tc>
          <w:tcPr>
            <w:tcW w:type="dxa" w:w="1474"/>
          </w:tcPr>
          <w:p>
            <w:r/>
            <w:r>
              <w:rPr>
                <w:b w:val="0"/>
                <w:sz w:val="17"/>
              </w:rPr>
              <w:t>Sprint 3</w:t>
            </w:r>
          </w:p>
        </w:tc>
        <w:tc>
          <w:tcPr>
            <w:tcW w:type="dxa" w:w="2041"/>
          </w:tcPr>
          <w:p>
            <w:r/>
            <w:r>
              <w:rPr>
                <w:b w:val="0"/>
                <w:sz w:val="17"/>
              </w:rPr>
              <w:t>entfallen</w:t>
            </w:r>
          </w:p>
        </w:tc>
        <w:tc>
          <w:tcPr>
            <w:tcW w:type="dxa" w:w="2721"/>
          </w:tcPr>
          <w:p>
            <w:r/>
            <w:r>
              <w:rPr>
                <w:b w:val="0"/>
                <w:sz w:val="17"/>
              </w:rPr>
              <w:t>Zwei-Teile-Konzept entfällt; Gussfehleranalyse am eigenen Teil</w:t>
            </w:r>
          </w:p>
        </w:tc>
      </w:tr>
    </w:tbl>
    <w:p/>
    <w:p>
      <w:pPr>
        <w:pStyle w:val="berschrift2"/>
      </w:pPr>
      <w:r>
        <w:t>1.3</w:t>
      </w:r>
      <w:r>
        <w:tab/>
        <w:t>Projektteam</w:t>
      </w:r>
    </w:p>
    <w:p>
      <w:pPr>
        <w:pStyle w:val="berschrift3"/>
      </w:pPr>
      <w:r>
        <w:t>1.3.1</w:t>
      </w:r>
      <w:r>
        <w:tab/>
        <w:t>Team-Organisation</w:t>
      </w:r>
    </w:p>
    <w:p>
      <w:r>
        <w:rPr>
          <w:b w:val="0"/>
          <w:i w:val="0"/>
        </w:rPr>
        <w:t>Unverändert: Scrum Master Paul Wettering, Product Owner Fynn Barmwater, Teammitglied Jonas Gebert. Die Zuordnung der PM-Methoden gilt wie in Statusbericht 1:</w:t>
      </w:r>
    </w:p>
    <w:tbl>
      <w:tblPr>
        <w:tblStyle w:val="Tabellenraster"/>
        <w:tblLayout w:type="fixed"/>
        <w:tblLook w:firstColumn="1" w:firstRow="1" w:lastColumn="0" w:lastRow="0" w:noHBand="0" w:noVBand="1" w:val="04A0"/>
        <w:tblW w:w="9072" w:type="dxa"/>
        <w:tblLayout w:type="fixed"/>
      </w:tblPr>
      <w:tblGrid>
        <w:gridCol w:w="4536"/>
        <w:gridCol w:w="1701"/>
        <w:gridCol w:w="2835"/>
      </w:tblGrid>
      <w:tr>
        <w:tc>
          <w:tcPr>
            <w:tcW w:type="dxa" w:w="4535"/>
            <w:shd w:val="clear" w:color="auto" w:fill="1F3864"/>
          </w:tcPr>
          <w:p>
            <w:r>
              <w:rPr>
                <w:color w:val="FFFFFF"/>
              </w:rPr>
            </w:r>
            <w:r>
              <w:rPr>
                <w:b/>
                <w:color w:val="FFFFFF"/>
                <w:sz w:val="18"/>
              </w:rPr>
              <w:t>PM-Methode</w:t>
            </w:r>
          </w:p>
        </w:tc>
        <w:tc>
          <w:tcPr>
            <w:tcW w:type="dxa" w:w="1701"/>
            <w:shd w:val="clear" w:color="auto" w:fill="1F3864"/>
          </w:tcPr>
          <w:p>
            <w:r>
              <w:rPr>
                <w:color w:val="FFFFFF"/>
              </w:rPr>
            </w:r>
            <w:r>
              <w:rPr>
                <w:b/>
                <w:color w:val="FFFFFF"/>
                <w:sz w:val="18"/>
              </w:rPr>
              <w:t>Kapitel</w:t>
            </w:r>
          </w:p>
        </w:tc>
        <w:tc>
          <w:tcPr>
            <w:tcW w:type="dxa" w:w="2835"/>
            <w:shd w:val="clear" w:color="auto" w:fill="1F3864"/>
          </w:tcPr>
          <w:p>
            <w:r>
              <w:rPr>
                <w:color w:val="FFFFFF"/>
              </w:rPr>
            </w:r>
            <w:r>
              <w:rPr>
                <w:b/>
                <w:color w:val="FFFFFF"/>
                <w:sz w:val="18"/>
              </w:rPr>
              <w:t>Verantwortlich</w:t>
            </w:r>
          </w:p>
        </w:tc>
      </w:tr>
      <w:tr>
        <w:tc>
          <w:tcPr>
            <w:tcW w:type="dxa" w:w="4535"/>
          </w:tcPr>
          <w:p>
            <w:r/>
            <w:r>
              <w:rPr>
                <w:b w:val="0"/>
                <w:sz w:val="18"/>
              </w:rPr>
              <w:t>Task Board inkl. Product- und Sprint-Backlog</w:t>
            </w:r>
          </w:p>
        </w:tc>
        <w:tc>
          <w:tcPr>
            <w:tcW w:type="dxa" w:w="1701"/>
          </w:tcPr>
          <w:p>
            <w:r/>
            <w:r>
              <w:rPr>
                <w:b w:val="0"/>
                <w:sz w:val="18"/>
              </w:rPr>
              <w:t>x.1.2</w:t>
            </w:r>
          </w:p>
        </w:tc>
        <w:tc>
          <w:tcPr>
            <w:tcW w:type="dxa" w:w="2835"/>
          </w:tcPr>
          <w:p>
            <w:r/>
            <w:r>
              <w:rPr>
                <w:b w:val="0"/>
                <w:sz w:val="18"/>
              </w:rPr>
              <w:t>Fynn Barmwater</w:t>
            </w:r>
          </w:p>
        </w:tc>
      </w:tr>
      <w:tr>
        <w:tc>
          <w:tcPr>
            <w:tcW w:type="dxa" w:w="4535"/>
          </w:tcPr>
          <w:p>
            <w:r/>
            <w:r>
              <w:rPr>
                <w:b w:val="0"/>
                <w:sz w:val="18"/>
              </w:rPr>
              <w:t>Burndown-Chart</w:t>
            </w:r>
          </w:p>
        </w:tc>
        <w:tc>
          <w:tcPr>
            <w:tcW w:type="dxa" w:w="1701"/>
          </w:tcPr>
          <w:p>
            <w:r/>
            <w:r>
              <w:rPr>
                <w:b w:val="0"/>
                <w:sz w:val="18"/>
              </w:rPr>
              <w:t>x.2.1</w:t>
            </w:r>
          </w:p>
        </w:tc>
        <w:tc>
          <w:tcPr>
            <w:tcW w:type="dxa" w:w="2835"/>
          </w:tcPr>
          <w:p>
            <w:r/>
            <w:r>
              <w:rPr>
                <w:b w:val="0"/>
                <w:sz w:val="18"/>
              </w:rPr>
              <w:t>Paul Wettering</w:t>
            </w:r>
          </w:p>
        </w:tc>
      </w:tr>
      <w:tr>
        <w:tc>
          <w:tcPr>
            <w:tcW w:type="dxa" w:w="4535"/>
          </w:tcPr>
          <w:p>
            <w:r/>
            <w:r>
              <w:rPr>
                <w:b w:val="0"/>
                <w:sz w:val="18"/>
              </w:rPr>
              <w:t>Team-Management-Barometer</w:t>
            </w:r>
          </w:p>
        </w:tc>
        <w:tc>
          <w:tcPr>
            <w:tcW w:type="dxa" w:w="1701"/>
          </w:tcPr>
          <w:p>
            <w:r/>
            <w:r>
              <w:rPr>
                <w:b w:val="0"/>
                <w:sz w:val="18"/>
              </w:rPr>
              <w:t>x.2.2</w:t>
            </w:r>
          </w:p>
        </w:tc>
        <w:tc>
          <w:tcPr>
            <w:tcW w:type="dxa" w:w="2835"/>
          </w:tcPr>
          <w:p>
            <w:r/>
            <w:r>
              <w:rPr>
                <w:b w:val="0"/>
                <w:sz w:val="18"/>
              </w:rPr>
              <w:t>Paul Wettering</w:t>
            </w:r>
          </w:p>
        </w:tc>
      </w:tr>
      <w:tr>
        <w:tc>
          <w:tcPr>
            <w:tcW w:type="dxa" w:w="4535"/>
          </w:tcPr>
          <w:p>
            <w:r/>
            <w:r>
              <w:rPr>
                <w:b w:val="0"/>
                <w:sz w:val="18"/>
              </w:rPr>
              <w:t>Weiches Kriterium + One Pager</w:t>
            </w:r>
          </w:p>
        </w:tc>
        <w:tc>
          <w:tcPr>
            <w:tcW w:type="dxa" w:w="1701"/>
          </w:tcPr>
          <w:p>
            <w:r/>
            <w:r>
              <w:rPr>
                <w:b w:val="0"/>
                <w:sz w:val="18"/>
              </w:rPr>
              <w:t>x.2.3 + x.3.1</w:t>
            </w:r>
          </w:p>
        </w:tc>
        <w:tc>
          <w:tcPr>
            <w:tcW w:type="dxa" w:w="2835"/>
          </w:tcPr>
          <w:p>
            <w:r/>
            <w:r>
              <w:rPr>
                <w:b w:val="0"/>
                <w:sz w:val="18"/>
              </w:rPr>
              <w:t>Jonas Gebert</w:t>
            </w:r>
          </w:p>
        </w:tc>
      </w:tr>
    </w:tbl>
    <w:p/>
    <w:p>
      <w:pPr>
        <w:pStyle w:val="berschrift3"/>
      </w:pPr>
      <w:r>
        <w:t>1.3.2</w:t>
      </w:r>
      <w:r>
        <w:tab/>
        <w:t>Team-Regeln</w:t>
      </w:r>
    </w:p>
    <w:p>
      <w:r>
        <w:rPr>
          <w:b w:val="0"/>
          <w:i w:val="0"/>
        </w:rPr>
        <w:t>Unverändert gegenüber Statusbericht 1.</w:t>
      </w:r>
    </w:p>
    <w:p>
      <w:pPr>
        <w:pStyle w:val="berschrift2"/>
      </w:pPr>
      <w:r>
        <w:t>1.4</w:t>
      </w:r>
      <w:r>
        <w:tab/>
        <w:t>Risikomatrix inkl. Maßnahmen</w:t>
      </w:r>
    </w:p>
    <w:p>
      <w:r>
        <w:rPr>
          <w:b w:val="0"/>
          <w:i w:val="0"/>
        </w:rPr>
        <w:t>Die Risiken wurden in jedem Sprint Review neu bewertet. Gegenüber Statusbericht 1 haben sich die Bewertungen im Projektverlauf grundlegend verändert:</w:t>
      </w:r>
    </w:p>
    <w:p>
      <w:pPr>
        <w:pStyle w:val="Aufzhlungszeichen"/>
      </w:pPr>
      <w:r>
        <w:rPr>
          <w:b/>
          <w:i w:val="0"/>
        </w:rPr>
        <w:t>Formstoff Vogelsand + Speiseöl (6) – entfallen.</w:t>
      </w:r>
      <w:r>
        <w:rPr>
          <w:b w:val="0"/>
          <w:i w:val="0"/>
        </w:rPr>
        <w:t xml:space="preserve"> Das Risiko ist in Sprint 1 eingetreten und wurde durch den Umstieg auf roten Ölsand in Sprint 3 behoben.</w:t>
      </w:r>
    </w:p>
    <w:p>
      <w:pPr>
        <w:pStyle w:val="Aufzhlungszeichen"/>
      </w:pPr>
      <w:r>
        <w:rPr>
          <w:b/>
          <w:i w:val="0"/>
        </w:rPr>
        <w:t>Ausfall des 3D-Druckers (4) – entfallen.</w:t>
      </w:r>
      <w:r>
        <w:rPr>
          <w:b w:val="0"/>
          <w:i w:val="0"/>
        </w:rPr>
        <w:t xml:space="preserve"> Modell, Kernkasten, Einguss- und Steigermodell waren in Sprint 3 fertig.</w:t>
      </w:r>
    </w:p>
    <w:p>
      <w:pPr>
        <w:pStyle w:val="Aufzhlungszeichen"/>
      </w:pPr>
      <w:r>
        <w:rPr>
          <w:b/>
          <w:i w:val="0"/>
        </w:rPr>
        <w:t>Zeitbudget im Labor (6 → 3).</w:t>
      </w:r>
      <w:r>
        <w:rPr>
          <w:b w:val="0"/>
          <w:i w:val="0"/>
        </w:rPr>
        <w:t xml:space="preserve"> Mit nur noch einem Gussteil sank die Wahrscheinlichkeit von 2 auf 1. Die Generalprobe hat bestätigt, dass der Ablauf in 3 h passt.</w:t>
      </w:r>
    </w:p>
    <w:p>
      <w:pPr>
        <w:pStyle w:val="Aufzhlungszeichen"/>
      </w:pPr>
      <w:r>
        <w:rPr>
          <w:b/>
          <w:i w:val="0"/>
        </w:rPr>
        <w:t>Zwei neue Risiken der Zone „act“ kamen in Sprint 3 hinzu und wurden in Sprint 4 abgebaut:</w:t>
      </w:r>
      <w:r>
        <w:rPr>
          <w:b w:val="0"/>
          <w:i w:val="0"/>
        </w:rPr>
        <w:t xml:space="preserve"> Gefährdungsbeurteilung zu spät (6) und Laborunterlagen bis 04.10. unvollständig (6). Beide sind mit Abschluss von Sprint 4 geschlossen.</w:t>
      </w:r>
    </w:p>
    <w:p>
      <w:pPr>
        <w:jc w:val="center"/>
      </w:pPr>
      <w:r>
        <w:drawing>
          <wp:inline xmlns:a="http://schemas.openxmlformats.org/drawingml/2006/main" xmlns:pic="http://schemas.openxmlformats.org/drawingml/2006/picture">
            <wp:extent cx="5040000" cy="3136000"/>
            <wp:docPr id="2" name="Picture 2"/>
            <wp:cNvGraphicFramePr>
              <a:graphicFrameLocks noChangeAspect="1"/>
            </wp:cNvGraphicFramePr>
            <a:graphic>
              <a:graphicData uri="http://schemas.openxmlformats.org/drawingml/2006/picture">
                <pic:pic>
                  <pic:nvPicPr>
                    <pic:cNvPr id="0" name="matrix.png"/>
                    <pic:cNvPicPr/>
                  </pic:nvPicPr>
                  <pic:blipFill>
                    <a:blip r:embed="rId19"/>
                    <a:stretch>
                      <a:fillRect/>
                    </a:stretch>
                  </pic:blipFill>
                  <pic:spPr>
                    <a:xfrm>
                      <a:off x="0" y="0"/>
                      <a:ext cx="5040000" cy="3136000"/>
                    </a:xfrm>
                    <a:prstGeom prst="rect"/>
                  </pic:spPr>
                </pic:pic>
              </a:graphicData>
            </a:graphic>
          </wp:inline>
        </w:drawing>
      </w:r>
    </w:p>
    <w:p>
      <w:pPr>
        <w:pStyle w:val="Beschriftung"/>
        <w:jc w:val="center"/>
      </w:pPr>
      <w:r>
        <w:rPr>
          <w:b w:val="0"/>
          <w:i w:val="0"/>
        </w:rPr>
        <w:t>Abbildung 1: Risikomatrix, Stand Projektabschluss 04.10.2026 (in Klammern: Risikozahl vorher → nachher)</w:t>
      </w:r>
    </w:p>
    <w:p>
      <w:pPr>
        <w:spacing w:after="80"/>
      </w:pPr>
      <w:r>
        <w:rPr>
          <w:b/>
          <w:i w:val="0"/>
        </w:rPr>
        <w:t>Die fünf berichteten Risiken und was aus ihnen wurde</w:t>
      </w:r>
    </w:p>
    <w:p>
      <w:r>
        <w:rPr>
          <w:b w:val="0"/>
          <w:i w:val="0"/>
        </w:rPr>
        <w:t xml:space="preserve">Das größte Risiko war über das ganze Projekt der </w:t>
      </w:r>
      <w:r>
        <w:rPr>
          <w:b/>
          <w:i w:val="0"/>
        </w:rPr>
        <w:t>Ortswechsel zwischen Vorversuch und Laborversuch</w:t>
      </w:r>
      <w:r>
        <w:rPr>
          <w:b w:val="0"/>
          <w:i w:val="0"/>
        </w:rPr>
        <w:t xml:space="preserve"> (technisch, W 3, H 3, Risikozahl 9). Alle Vorversuche und Abgüsse fanden bei der Göpfert AG in Weddingstedt statt, Ofen, Absaugung und Werkzeug im FTT-Labor waren bis zuletzt unerprobt. Die Generalprobe an der HAW am 29.09. hat den Ablauf dort bestätigt. Das Risiko sinkt damit auf W 1 (Risikozahl 3); es bleibt bestehen, weil noch kein Durchgang mit Studierenden stattgefunden hat.</w:t>
      </w:r>
    </w:p>
    <w:p>
      <w:r>
        <w:rPr>
          <w:b w:val="0"/>
          <w:i w:val="0"/>
        </w:rPr>
        <w:t xml:space="preserve">Die </w:t>
      </w:r>
      <w:r>
        <w:rPr>
          <w:b/>
          <w:i w:val="0"/>
        </w:rPr>
        <w:t>Gefährdungsbeurteilung</w:t>
      </w:r>
      <w:r>
        <w:rPr>
          <w:b w:val="0"/>
          <w:i w:val="0"/>
        </w:rPr>
        <w:t xml:space="preserve"> (organisatorisch, W 2, H 3, Risikozahl 6) wurde zweimal verschoben, weil Raum und Absaugung an der HAW nicht bekannt waren. Nach der Klärung am 21.09. wurde sie in Sprint 4 erstellt; das Risiko ist geschlossen.</w:t>
      </w:r>
    </w:p>
    <w:p>
      <w:r>
        <w:rPr>
          <w:b w:val="0"/>
          <w:i w:val="0"/>
        </w:rPr>
        <w:t xml:space="preserve">Die </w:t>
      </w:r>
      <w:r>
        <w:rPr>
          <w:b/>
          <w:i w:val="0"/>
        </w:rPr>
        <w:t>Vollständigkeit der Laborunterlagen</w:t>
      </w:r>
      <w:r>
        <w:rPr>
          <w:b w:val="0"/>
          <w:i w:val="0"/>
        </w:rPr>
        <w:t xml:space="preserve"> (terminlich, W 2, H 3, Risikozahl 6) hing an Kennwerten, die nur ein Guss liefern konnte. Der Messguss am 23.09. hat alle offenen Werte erfasst, Skript und Anleitung sind seit dem 25.09. ohne offene Markierung; das Risiko ist geschlossen.</w:t>
      </w:r>
    </w:p>
    <w:p>
      <w:r>
        <w:rPr>
          <w:b w:val="0"/>
          <w:i w:val="0"/>
        </w:rPr>
        <w:t xml:space="preserve">Beim </w:t>
      </w:r>
      <w:r>
        <w:rPr>
          <w:b/>
          <w:i w:val="0"/>
        </w:rPr>
        <w:t>ungebackenen Ölsandkern</w:t>
      </w:r>
      <w:r>
        <w:rPr>
          <w:b w:val="0"/>
          <w:i w:val="0"/>
        </w:rPr>
        <w:t xml:space="preserve"> (technisch, W 2, H 2, Risikozahl 4) haben Kernnagel und Handling an den Kernmarken gewirkt: In Messguss und Generalprobe brach kein Kern. W sinkt auf 1 (Risikozahl 2).</w:t>
      </w:r>
    </w:p>
    <w:p>
      <w:r>
        <w:rPr>
          <w:b w:val="0"/>
          <w:i w:val="0"/>
        </w:rPr>
        <w:t xml:space="preserve">Die </w:t>
      </w:r>
      <w:r>
        <w:rPr>
          <w:b/>
          <w:i w:val="0"/>
        </w:rPr>
        <w:t>Rauchentwicklung des Ölsands</w:t>
      </w:r>
      <w:r>
        <w:rPr>
          <w:b w:val="0"/>
          <w:i w:val="0"/>
        </w:rPr>
        <w:t xml:space="preserve"> (technisch, W 2, H 2, Risikozahl 4) ist über die Gefährdungsbeurteilung abgefangen: Der Gießplatz im Laborraum hat eine Absaugung, ihr Betrieb ist Freigabebedingung. W sinkt auf 1 (Risikozahl 2).</w:t>
      </w:r>
    </w:p>
    <w:p>
      <w:pPr>
        <w:spacing w:after="80"/>
      </w:pPr>
      <w:r>
        <w:rPr>
          <w:b/>
          <w:i w:val="0"/>
        </w:rPr>
        <w:t>Konkrete Maßnahmen und ihre Wirkung</w:t>
      </w:r>
    </w:p>
    <w:tbl>
      <w:tblPr>
        <w:tblStyle w:val="Tabellenraster"/>
        <w:tblLayout w:type="fixed"/>
        <w:tblLook w:firstColumn="1" w:firstRow="1" w:lastColumn="0" w:lastRow="0" w:noHBand="0" w:noVBand="1" w:val="04A0"/>
        <w:tblW w:w="9072" w:type="dxa"/>
        <w:tblLayout w:type="fixed"/>
      </w:tblPr>
      <w:tblGrid>
        <w:gridCol w:w="340"/>
        <w:gridCol w:w="3515"/>
        <w:gridCol w:w="1020"/>
        <w:gridCol w:w="850"/>
        <w:gridCol w:w="1417"/>
        <w:gridCol w:w="1927"/>
      </w:tblGrid>
      <w:tr>
        <w:tc>
          <w:tcPr>
            <w:tcW w:type="dxa" w:w="340"/>
            <w:shd w:val="clear" w:color="auto" w:fill="1F3864"/>
          </w:tcPr>
          <w:p>
            <w:r>
              <w:rPr>
                <w:color w:val="FFFFFF"/>
              </w:rPr>
            </w:r>
            <w:r>
              <w:rPr>
                <w:b/>
                <w:color w:val="FFFFFF"/>
                <w:sz w:val="16"/>
              </w:rPr>
              <w:t>#</w:t>
            </w:r>
          </w:p>
        </w:tc>
        <w:tc>
          <w:tcPr>
            <w:tcW w:type="dxa" w:w="3515"/>
            <w:shd w:val="clear" w:color="auto" w:fill="1F3864"/>
          </w:tcPr>
          <w:p>
            <w:r>
              <w:rPr>
                <w:color w:val="FFFFFF"/>
              </w:rPr>
            </w:r>
            <w:r>
              <w:rPr>
                <w:b/>
                <w:color w:val="FFFFFF"/>
                <w:sz w:val="16"/>
              </w:rPr>
              <w:t>Maßnahme</w:t>
            </w:r>
          </w:p>
        </w:tc>
        <w:tc>
          <w:tcPr>
            <w:tcW w:type="dxa" w:w="1020"/>
            <w:shd w:val="clear" w:color="auto" w:fill="1F3864"/>
          </w:tcPr>
          <w:p>
            <w:r>
              <w:rPr>
                <w:color w:val="FFFFFF"/>
              </w:rPr>
            </w:r>
            <w:r>
              <w:rPr>
                <w:b/>
                <w:color w:val="FFFFFF"/>
                <w:sz w:val="16"/>
              </w:rPr>
              <w:t>Typ</w:t>
            </w:r>
          </w:p>
        </w:tc>
        <w:tc>
          <w:tcPr>
            <w:tcW w:type="dxa" w:w="850"/>
            <w:shd w:val="clear" w:color="auto" w:fill="1F3864"/>
          </w:tcPr>
          <w:p>
            <w:r>
              <w:rPr>
                <w:color w:val="FFFFFF"/>
              </w:rPr>
            </w:r>
            <w:r>
              <w:rPr>
                <w:b/>
                <w:color w:val="FFFFFF"/>
                <w:sz w:val="16"/>
              </w:rPr>
              <w:t>wirkt auf</w:t>
            </w:r>
          </w:p>
        </w:tc>
        <w:tc>
          <w:tcPr>
            <w:tcW w:type="dxa" w:w="1417"/>
            <w:shd w:val="clear" w:color="auto" w:fill="1F3864"/>
          </w:tcPr>
          <w:p>
            <w:r>
              <w:rPr>
                <w:color w:val="FFFFFF"/>
              </w:rPr>
            </w:r>
            <w:r>
              <w:rPr>
                <w:b/>
                <w:color w:val="FFFFFF"/>
                <w:sz w:val="16"/>
              </w:rPr>
              <w:t>Verantwortlich</w:t>
            </w:r>
          </w:p>
        </w:tc>
        <w:tc>
          <w:tcPr>
            <w:tcW w:type="dxa" w:w="1928"/>
            <w:shd w:val="clear" w:color="auto" w:fill="1F3864"/>
          </w:tcPr>
          <w:p>
            <w:r>
              <w:rPr>
                <w:color w:val="FFFFFF"/>
              </w:rPr>
            </w:r>
            <w:r>
              <w:rPr>
                <w:b/>
                <w:color w:val="FFFFFF"/>
                <w:sz w:val="16"/>
              </w:rPr>
              <w:t>Ergebnis</w:t>
            </w:r>
          </w:p>
        </w:tc>
      </w:tr>
      <w:tr>
        <w:tc>
          <w:tcPr>
            <w:tcW w:type="dxa" w:w="340"/>
          </w:tcPr>
          <w:p>
            <w:r/>
            <w:r>
              <w:rPr>
                <w:b w:val="0"/>
                <w:sz w:val="16"/>
              </w:rPr>
              <w:t>1</w:t>
            </w:r>
          </w:p>
        </w:tc>
        <w:tc>
          <w:tcPr>
            <w:tcW w:type="dxa" w:w="3515"/>
          </w:tcPr>
          <w:p>
            <w:r/>
            <w:r>
              <w:rPr>
                <w:b w:val="0"/>
                <w:sz w:val="16"/>
              </w:rPr>
              <w:t>Generalprobe an der HAW mit Zeitnahme je Arbeitsschritt; kritische Parameter (Ofen, Absaugung, Werkzeugliste) als Anforderung ans Labor im Skript</w:t>
            </w:r>
          </w:p>
        </w:tc>
        <w:tc>
          <w:tcPr>
            <w:tcW w:type="dxa" w:w="1020"/>
          </w:tcPr>
          <w:p>
            <w:r/>
            <w:r>
              <w:rPr>
                <w:b w:val="0"/>
                <w:sz w:val="16"/>
              </w:rPr>
              <w:t>präventiv</w:t>
            </w:r>
          </w:p>
        </w:tc>
        <w:tc>
          <w:tcPr>
            <w:tcW w:type="dxa" w:w="850"/>
          </w:tcPr>
          <w:p>
            <w:r/>
            <w:r>
              <w:rPr>
                <w:b w:val="0"/>
                <w:sz w:val="16"/>
              </w:rPr>
              <w:t>W und H</w:t>
            </w:r>
          </w:p>
        </w:tc>
        <w:tc>
          <w:tcPr>
            <w:tcW w:type="dxa" w:w="1417"/>
          </w:tcPr>
          <w:p>
            <w:r/>
            <w:r>
              <w:rPr>
                <w:b w:val="0"/>
                <w:sz w:val="16"/>
              </w:rPr>
              <w:t>Jonas Gebert</w:t>
            </w:r>
          </w:p>
        </w:tc>
        <w:tc>
          <w:tcPr>
            <w:tcW w:type="dxa" w:w="1928"/>
          </w:tcPr>
          <w:p>
            <w:r/>
            <w:r>
              <w:rPr>
                <w:b w:val="0"/>
                <w:sz w:val="16"/>
              </w:rPr>
              <w:t>am 29.09. durchgeführt, W 3 → 1</w:t>
            </w:r>
          </w:p>
        </w:tc>
      </w:tr>
      <w:tr>
        <w:tc>
          <w:tcPr>
            <w:tcW w:type="dxa" w:w="340"/>
          </w:tcPr>
          <w:p>
            <w:r/>
            <w:r>
              <w:rPr>
                <w:b w:val="0"/>
                <w:sz w:val="16"/>
              </w:rPr>
              <w:t>2</w:t>
            </w:r>
          </w:p>
        </w:tc>
        <w:tc>
          <w:tcPr>
            <w:tcW w:type="dxa" w:w="3515"/>
          </w:tcPr>
          <w:p>
            <w:r/>
            <w:r>
              <w:rPr>
                <w:b w:val="0"/>
                <w:sz w:val="16"/>
              </w:rPr>
              <w:t>Gefährdungsbeurteilung fest in Sprint 4; Raum und Absaugung am 21.09. mit Prof. Pähler geklärt; Entwurf vorab zur Durchsicht</w:t>
            </w:r>
          </w:p>
        </w:tc>
        <w:tc>
          <w:tcPr>
            <w:tcW w:type="dxa" w:w="1020"/>
          </w:tcPr>
          <w:p>
            <w:r/>
            <w:r>
              <w:rPr>
                <w:b w:val="0"/>
                <w:sz w:val="16"/>
              </w:rPr>
              <w:t>präventiv</w:t>
            </w:r>
          </w:p>
        </w:tc>
        <w:tc>
          <w:tcPr>
            <w:tcW w:type="dxa" w:w="850"/>
          </w:tcPr>
          <w:p>
            <w:r/>
            <w:r>
              <w:rPr>
                <w:b w:val="0"/>
                <w:sz w:val="16"/>
              </w:rPr>
              <w:t>W</w:t>
            </w:r>
          </w:p>
        </w:tc>
        <w:tc>
          <w:tcPr>
            <w:tcW w:type="dxa" w:w="1417"/>
          </w:tcPr>
          <w:p>
            <w:r/>
            <w:r>
              <w:rPr>
                <w:b w:val="0"/>
                <w:sz w:val="16"/>
              </w:rPr>
              <w:t>Paul Wettering</w:t>
            </w:r>
          </w:p>
        </w:tc>
        <w:tc>
          <w:tcPr>
            <w:tcW w:type="dxa" w:w="1928"/>
          </w:tcPr>
          <w:p>
            <w:r/>
            <w:r>
              <w:rPr>
                <w:b w:val="0"/>
                <w:sz w:val="16"/>
              </w:rPr>
              <w:t>erstellt am 24.09., geschlossen</w:t>
            </w:r>
          </w:p>
        </w:tc>
      </w:tr>
      <w:tr>
        <w:tc>
          <w:tcPr>
            <w:tcW w:type="dxa" w:w="340"/>
          </w:tcPr>
          <w:p>
            <w:r/>
            <w:r>
              <w:rPr>
                <w:b w:val="0"/>
                <w:sz w:val="16"/>
              </w:rPr>
              <w:t>3</w:t>
            </w:r>
          </w:p>
        </w:tc>
        <w:tc>
          <w:tcPr>
            <w:tcW w:type="dxa" w:w="3515"/>
          </w:tcPr>
          <w:p>
            <w:r/>
            <w:r>
              <w:rPr>
                <w:b w:val="0"/>
                <w:sz w:val="16"/>
              </w:rPr>
              <w:t>Messguss mit vorbereitetem Messbogen erfasst alle offenen Kennwerte in einem Durchgang; Liste offener Punkte mit Verantwortlichen</w:t>
            </w:r>
          </w:p>
        </w:tc>
        <w:tc>
          <w:tcPr>
            <w:tcW w:type="dxa" w:w="1020"/>
          </w:tcPr>
          <w:p>
            <w:r/>
            <w:r>
              <w:rPr>
                <w:b w:val="0"/>
                <w:sz w:val="16"/>
              </w:rPr>
              <w:t>präventiv</w:t>
            </w:r>
          </w:p>
        </w:tc>
        <w:tc>
          <w:tcPr>
            <w:tcW w:type="dxa" w:w="850"/>
          </w:tcPr>
          <w:p>
            <w:r/>
            <w:r>
              <w:rPr>
                <w:b w:val="0"/>
                <w:sz w:val="16"/>
              </w:rPr>
              <w:t>W und H</w:t>
            </w:r>
          </w:p>
        </w:tc>
        <w:tc>
          <w:tcPr>
            <w:tcW w:type="dxa" w:w="1417"/>
          </w:tcPr>
          <w:p>
            <w:r/>
            <w:r>
              <w:rPr>
                <w:b w:val="0"/>
                <w:sz w:val="16"/>
              </w:rPr>
              <w:t>Jonas Gebert</w:t>
            </w:r>
          </w:p>
        </w:tc>
        <w:tc>
          <w:tcPr>
            <w:tcW w:type="dxa" w:w="1928"/>
          </w:tcPr>
          <w:p>
            <w:r/>
            <w:r>
              <w:rPr>
                <w:b w:val="0"/>
                <w:sz w:val="16"/>
              </w:rPr>
              <w:t>Unterlagen seit 25.09. vollständig</w:t>
            </w:r>
          </w:p>
        </w:tc>
      </w:tr>
      <w:tr>
        <w:tc>
          <w:tcPr>
            <w:tcW w:type="dxa" w:w="340"/>
          </w:tcPr>
          <w:p>
            <w:r/>
            <w:r>
              <w:rPr>
                <w:b w:val="0"/>
                <w:sz w:val="16"/>
              </w:rPr>
              <w:t>4</w:t>
            </w:r>
          </w:p>
        </w:tc>
        <w:tc>
          <w:tcPr>
            <w:tcW w:type="dxa" w:w="3515"/>
          </w:tcPr>
          <w:p>
            <w:r/>
            <w:r>
              <w:rPr>
                <w:b w:val="0"/>
                <w:sz w:val="16"/>
              </w:rPr>
              <w:t>Kernnagel und Kernmarken sichern den Kern, Beschwerung wird berechnet (V3); je Versuch zwei Ersatzkerne</w:t>
            </w:r>
          </w:p>
        </w:tc>
        <w:tc>
          <w:tcPr>
            <w:tcW w:type="dxa" w:w="1020"/>
          </w:tcPr>
          <w:p>
            <w:r/>
            <w:r>
              <w:rPr>
                <w:b w:val="0"/>
                <w:sz w:val="16"/>
              </w:rPr>
              <w:t>präventiv + korrektiv</w:t>
            </w:r>
          </w:p>
        </w:tc>
        <w:tc>
          <w:tcPr>
            <w:tcW w:type="dxa" w:w="850"/>
          </w:tcPr>
          <w:p>
            <w:r/>
            <w:r>
              <w:rPr>
                <w:b w:val="0"/>
                <w:sz w:val="16"/>
              </w:rPr>
              <w:t>W / H</w:t>
            </w:r>
          </w:p>
        </w:tc>
        <w:tc>
          <w:tcPr>
            <w:tcW w:type="dxa" w:w="1417"/>
          </w:tcPr>
          <w:p>
            <w:r/>
            <w:r>
              <w:rPr>
                <w:b w:val="0"/>
                <w:sz w:val="16"/>
              </w:rPr>
              <w:t>Fynn Barmwater</w:t>
            </w:r>
          </w:p>
        </w:tc>
        <w:tc>
          <w:tcPr>
            <w:tcW w:type="dxa" w:w="1928"/>
          </w:tcPr>
          <w:p>
            <w:r/>
            <w:r>
              <w:rPr>
                <w:b w:val="0"/>
                <w:sz w:val="16"/>
              </w:rPr>
              <w:t>kein Kernbruch seit Sprint 3</w:t>
            </w:r>
          </w:p>
        </w:tc>
      </w:tr>
      <w:tr>
        <w:tc>
          <w:tcPr>
            <w:tcW w:type="dxa" w:w="340"/>
          </w:tcPr>
          <w:p>
            <w:r/>
            <w:r>
              <w:rPr>
                <w:b w:val="0"/>
                <w:sz w:val="16"/>
              </w:rPr>
              <w:t>5</w:t>
            </w:r>
          </w:p>
        </w:tc>
        <w:tc>
          <w:tcPr>
            <w:tcW w:type="dxa" w:w="3515"/>
          </w:tcPr>
          <w:p>
            <w:r/>
            <w:r>
              <w:rPr>
                <w:b w:val="0"/>
                <w:sz w:val="16"/>
              </w:rPr>
              <w:t>Absaugung am Gießplatz als Freigabebedingung in der Gefährdungsbeurteilung</w:t>
            </w:r>
          </w:p>
        </w:tc>
        <w:tc>
          <w:tcPr>
            <w:tcW w:type="dxa" w:w="1020"/>
          </w:tcPr>
          <w:p>
            <w:r/>
            <w:r>
              <w:rPr>
                <w:b w:val="0"/>
                <w:sz w:val="16"/>
              </w:rPr>
              <w:t>präventiv</w:t>
            </w:r>
          </w:p>
        </w:tc>
        <w:tc>
          <w:tcPr>
            <w:tcW w:type="dxa" w:w="850"/>
          </w:tcPr>
          <w:p>
            <w:r/>
            <w:r>
              <w:rPr>
                <w:b w:val="0"/>
                <w:sz w:val="16"/>
              </w:rPr>
              <w:t>W</w:t>
            </w:r>
          </w:p>
        </w:tc>
        <w:tc>
          <w:tcPr>
            <w:tcW w:type="dxa" w:w="1417"/>
          </w:tcPr>
          <w:p>
            <w:r/>
            <w:r>
              <w:rPr>
                <w:b w:val="0"/>
                <w:sz w:val="16"/>
              </w:rPr>
              <w:t>Paul Wettering</w:t>
            </w:r>
          </w:p>
        </w:tc>
        <w:tc>
          <w:tcPr>
            <w:tcW w:type="dxa" w:w="1928"/>
          </w:tcPr>
          <w:p>
            <w:r/>
            <w:r>
              <w:rPr>
                <w:b w:val="0"/>
                <w:sz w:val="16"/>
              </w:rPr>
              <w:t>umgesetzt, W 2 → 1</w:t>
            </w:r>
          </w:p>
        </w:tc>
      </w:tr>
    </w:tbl>
    <w:p/>
    <w:p>
      <w:r>
        <w:br w:type="page"/>
      </w:r>
    </w:p>
    <w:p>
      <w:pPr>
        <w:pStyle w:val="berschrift1"/>
      </w:pPr>
      <w:r>
        <w:t>2</w:t>
      </w:r>
      <w:r>
        <w:tab/>
        <w:t>Sprint 2</w:t>
      </w:r>
    </w:p>
    <w:p>
      <w:pPr>
        <w:pStyle w:val="berschrift2"/>
      </w:pPr>
      <w:r>
        <w:t>2.1</w:t>
      </w:r>
      <w:r>
        <w:tab/>
        <w:t>Beginn des Sprints</w:t>
      </w:r>
    </w:p>
    <w:p>
      <w:pPr>
        <w:pStyle w:val="berschrift3"/>
      </w:pPr>
      <w:r>
        <w:t>2.1.1</w:t>
      </w:r>
      <w:r>
        <w:tab/>
        <w:t>Sprintziel</w:t>
      </w:r>
    </w:p>
    <w:p>
      <w:r>
        <w:rPr>
          <w:b w:val="0"/>
          <w:i w:val="0"/>
        </w:rPr>
        <w:t xml:space="preserve">Sprintziel Sprint 2 (24.08. bis 06.09.2026): </w:t>
      </w:r>
      <w:r>
        <w:rPr>
          <w:b/>
          <w:i w:val="0"/>
        </w:rPr>
        <w:t>Modell, Kernkasten und Kern sind gefertigt, der erste Probeabguss des Rohres mit zwei Flanschen ist gelaufen.</w:t>
      </w:r>
    </w:p>
    <w:p>
      <w:r>
        <w:rPr>
          <w:b w:val="0"/>
          <w:i w:val="0"/>
        </w:rPr>
        <w:t>Das Ziel ist erreicht, wenn am 06.09.2026 drei Bedingungen erfüllt sind. Modell, Kernkasten sowie Einguss- und Steigermodell sind gedruckt und nachgearbeitet. Ein Kern lässt sich herstellen und ohne Bruch einlegen. Das Rohr mit zwei Flanschen ist mindestens einmal vollständig abgegossen.</w:t>
      </w:r>
    </w:p>
    <w:p>
      <w:r>
        <w:rPr>
          <w:b w:val="0"/>
          <w:i w:val="0"/>
        </w:rPr>
        <w:t>Der Sprint umfasst 13 Aufgaben mit 142 h gegenüber einer Teamkapazität von 146 h, also 97 % Auslastung. Er beginnt mit dem Übertrag aus Sprint 1: Das CAD-Modell (20 h) wurde wie in der Retrospektive beschlossen geteilt, in Bauteil + Kern und in Kernkasten + Modell mit Einguss und Steiger. Der kritische Pfad läuft über CAD → Probedruck → Druck aller Teile → Abguss. Die Gefährdungsbeurteilung ist gemäß Maßnahme aus Statusbericht 1 vorgezogen.</w:t>
      </w:r>
    </w:p>
    <w:p>
      <w:r>
        <w:rPr>
          <w:b w:val="0"/>
          <w:i w:val="0"/>
        </w:rPr>
        <w:t>Nicht in den Sprint kamen das Schwindmaß V-S1, weil es am fertigen Gussteil ohne eigenen Versuch messbar ist, sowie Skript und Anleitung, weil deren Inhalt von der noch offenen Formstoffwahl abhängt.</w:t>
      </w:r>
    </w:p>
    <w:p>
      <w:pPr>
        <w:pStyle w:val="berschrift3"/>
      </w:pPr>
      <w:r>
        <w:t>2.1.2</w:t>
      </w:r>
      <w:r>
        <w:tab/>
        <w:t>Aktuelles Task Board</w:t>
      </w:r>
    </w:p>
    <w:p>
      <w:pPr>
        <w:jc w:val="center"/>
      </w:pPr>
      <w:r>
        <w:rPr>
          <w:b/>
          <w:i w:val="0"/>
          <w:sz w:val="26"/>
        </w:rPr>
        <w:t>Sprint 2 – Taskboard (Stand Sprint Planning 24.08.2026)</w:t>
      </w:r>
    </w:p>
    <w:tbl>
      <w:tblPr>
        <w:tblStyle w:val="Tabellenraster"/>
        <w:tblLayout w:type="fixed"/>
        <w:tblLook w:firstColumn="1" w:firstRow="1" w:lastColumn="0" w:lastRow="0" w:noHBand="0" w:noVBand="1" w:val="04A0"/>
        <w:tblW w:w="9072" w:type="dxa"/>
        <w:tblLayout w:type="fixed"/>
      </w:tblPr>
      <w:tblGrid>
        <w:gridCol w:w="2268"/>
        <w:gridCol w:w="2608"/>
        <w:gridCol w:w="1701"/>
        <w:gridCol w:w="2494"/>
      </w:tblGrid>
      <w:tr>
        <w:tc>
          <w:tcPr>
            <w:tcW w:type="dxa" w:w="2268"/>
            <w:shd w:val="clear" w:color="auto" w:fill="1F3864"/>
          </w:tcPr>
          <w:p>
            <w:r>
              <w:rPr>
                <w:color w:val="FFFFFF"/>
              </w:rPr>
            </w:r>
            <w:r>
              <w:rPr>
                <w:b/>
                <w:color w:val="FFFFFF"/>
                <w:sz w:val="16"/>
              </w:rPr>
              <w:t>Product Backlog (8)</w:t>
            </w:r>
          </w:p>
        </w:tc>
        <w:tc>
          <w:tcPr>
            <w:tcW w:type="dxa" w:w="2608"/>
            <w:shd w:val="clear" w:color="auto" w:fill="1F3864"/>
          </w:tcPr>
          <w:p>
            <w:r>
              <w:rPr>
                <w:color w:val="FFFFFF"/>
              </w:rPr>
            </w:r>
            <w:r>
              <w:rPr>
                <w:b/>
                <w:color w:val="FFFFFF"/>
                <w:sz w:val="16"/>
              </w:rPr>
              <w:t>Sprint Backlog (13)</w:t>
            </w:r>
          </w:p>
        </w:tc>
        <w:tc>
          <w:tcPr>
            <w:tcW w:type="dxa" w:w="1701"/>
            <w:shd w:val="clear" w:color="auto" w:fill="1F3864"/>
          </w:tcPr>
          <w:p>
            <w:r>
              <w:rPr>
                <w:color w:val="FFFFFF"/>
              </w:rPr>
            </w:r>
            <w:r>
              <w:rPr>
                <w:b/>
                <w:color w:val="FFFFFF"/>
                <w:sz w:val="16"/>
              </w:rPr>
              <w:t>In Arbeit (0)</w:t>
            </w:r>
          </w:p>
        </w:tc>
        <w:tc>
          <w:tcPr>
            <w:tcW w:type="dxa" w:w="2494"/>
            <w:shd w:val="clear" w:color="auto" w:fill="1F3864"/>
          </w:tcPr>
          <w:p>
            <w:r>
              <w:rPr>
                <w:color w:val="FFFFFF"/>
              </w:rPr>
            </w:r>
            <w:r>
              <w:rPr>
                <w:b/>
                <w:color w:val="FFFFFF"/>
                <w:sz w:val="16"/>
              </w:rPr>
              <w:t>Erledigt</w:t>
            </w:r>
          </w:p>
        </w:tc>
      </w:tr>
      <w:tr>
        <w:tc>
          <w:tcPr>
            <w:tcW w:type="dxa" w:w="2268"/>
            <w:shd w:val="clear" w:color="auto" w:fill="FCE4D6"/>
          </w:tcPr>
          <w:p>
            <w:r/>
            <w:r>
              <w:rPr>
                <w:b/>
                <w:sz w:val="16"/>
              </w:rPr>
              <w:t>Projekt</w:t>
            </w:r>
            <w:r>
              <w:rPr>
                <w:b w:val="0"/>
                <w:sz w:val="16"/>
              </w:rPr>
              <w:br/>
            </w:r>
            <w:r>
              <w:rPr>
                <w:b w:val="0"/>
                <w:sz w:val="16"/>
              </w:rPr>
              <w:t>Normvolltexte DIN EN 12890 &amp; ISO 8062-3 beziehen</w:t>
            </w:r>
          </w:p>
        </w:tc>
        <w:tc>
          <w:tcPr>
            <w:tcW w:type="dxa" w:w="2608"/>
            <w:shd w:val="clear" w:color="auto" w:fill="FCE4D6"/>
          </w:tcPr>
          <w:p>
            <w:r/>
            <w:r>
              <w:rPr>
                <w:b/>
                <w:sz w:val="16"/>
              </w:rPr>
              <w:t>Projekt</w:t>
            </w:r>
            <w:r>
              <w:rPr>
                <w:b w:val="0"/>
                <w:sz w:val="16"/>
              </w:rPr>
              <w:br/>
            </w:r>
            <w:r>
              <w:rPr>
                <w:b w:val="0"/>
                <w:sz w:val="16"/>
              </w:rPr>
              <w:t>Finale Bauteilmaße festlegen</w:t>
              <w:br/>
            </w:r>
            <w:r>
              <w:rPr>
                <w:b w:val="0"/>
                <w:sz w:val="16"/>
              </w:rPr>
            </w:r>
            <w:r>
              <w:rPr>
                <w:b/>
                <w:sz w:val="16"/>
              </w:rPr>
              <w:t>6 h</w:t>
            </w:r>
          </w:p>
        </w:tc>
        <w:tc>
          <w:tcPr>
            <w:tcW w:type="dxa" w:w="1701"/>
          </w:tcPr>
          <w:p>
            <w:r/>
            <w:r>
              <w:rPr>
                <w:b w:val="0"/>
                <w:sz w:val="16"/>
              </w:rPr>
              <w:t>(keine)</w:t>
            </w:r>
          </w:p>
        </w:tc>
        <w:tc>
          <w:tcPr>
            <w:tcW w:type="dxa" w:w="2494"/>
          </w:tcPr>
          <w:p>
            <w:r/>
            <w:r>
              <w:rPr>
                <w:b w:val="0"/>
                <w:sz w:val="16"/>
              </w:rPr>
              <w:t>Sprint 1: 11 Aufgaben (siehe Statusbericht 1)</w:t>
            </w:r>
          </w:p>
        </w:tc>
      </w:tr>
      <w:tr>
        <w:tc>
          <w:tcPr>
            <w:tcW w:type="dxa" w:w="2268"/>
            <w:shd w:val="clear" w:color="auto" w:fill="FCE4D6"/>
          </w:tcPr>
          <w:p>
            <w:r/>
            <w:r>
              <w:rPr>
                <w:b/>
                <w:sz w:val="16"/>
              </w:rPr>
              <w:t>Projekt</w:t>
            </w:r>
            <w:r>
              <w:rPr>
                <w:b w:val="0"/>
                <w:sz w:val="16"/>
              </w:rPr>
              <w:br/>
            </w:r>
            <w:r>
              <w:rPr>
                <w:b w:val="0"/>
                <w:sz w:val="16"/>
              </w:rPr>
              <w:t>Schwindmaß Reinzinn experimentell bestimmen (V-S1)</w:t>
            </w:r>
          </w:p>
        </w:tc>
        <w:tc>
          <w:tcPr>
            <w:tcW w:type="dxa" w:w="2608"/>
            <w:shd w:val="clear" w:color="auto" w:fill="FCE4D6"/>
          </w:tcPr>
          <w:p>
            <w:r/>
            <w:r>
              <w:rPr>
                <w:b/>
                <w:sz w:val="16"/>
              </w:rPr>
              <w:t>Projekt</w:t>
            </w:r>
            <w:r>
              <w:rPr>
                <w:b w:val="0"/>
                <w:sz w:val="16"/>
              </w:rPr>
              <w:br/>
            </w:r>
            <w:r>
              <w:rPr>
                <w:b w:val="0"/>
                <w:sz w:val="16"/>
              </w:rPr>
              <w:t>CAD-Modell Bauteil + Kern fertigstellen</w:t>
              <w:br/>
            </w:r>
            <w:r>
              <w:rPr>
                <w:b w:val="0"/>
                <w:sz w:val="16"/>
              </w:rPr>
            </w:r>
            <w:r>
              <w:rPr>
                <w:b/>
                <w:sz w:val="16"/>
              </w:rPr>
              <w:t>10 h</w:t>
            </w:r>
          </w:p>
        </w:tc>
        <w:tc>
          <w:tcPr>
            <w:tcW w:type="dxa" w:w="1701"/>
          </w:tcPr>
          <w:p>
            <w:r/>
          </w:p>
        </w:tc>
        <w:tc>
          <w:tcPr>
            <w:tcW w:type="dxa" w:w="2494"/>
          </w:tcPr>
          <w:p>
            <w:r/>
            <w:r>
              <w:rPr>
                <w:b w:val="0"/>
                <w:sz w:val="16"/>
              </w:rPr>
              <w:t>GPM: 7 Vorbereitungsschritte Sprint 1</w:t>
            </w:r>
          </w:p>
        </w:tc>
      </w:tr>
      <w:tr>
        <w:tc>
          <w:tcPr>
            <w:tcW w:type="dxa" w:w="2268"/>
            <w:shd w:val="clear" w:color="auto" w:fill="FCE4D6"/>
          </w:tcPr>
          <w:p>
            <w:r/>
            <w:r>
              <w:rPr>
                <w:b/>
                <w:sz w:val="16"/>
              </w:rPr>
              <w:t>Projekt</w:t>
            </w:r>
            <w:r>
              <w:rPr>
                <w:b w:val="0"/>
                <w:sz w:val="16"/>
              </w:rPr>
              <w:br/>
            </w:r>
            <w:r>
              <w:rPr>
                <w:b w:val="0"/>
                <w:sz w:val="16"/>
              </w:rPr>
              <w:t>Gussfehler provozieren + Referenzfotos</w:t>
            </w:r>
          </w:p>
        </w:tc>
        <w:tc>
          <w:tcPr>
            <w:tcW w:type="dxa" w:w="2608"/>
            <w:shd w:val="clear" w:color="auto" w:fill="FCE4D6"/>
          </w:tcPr>
          <w:p>
            <w:r/>
            <w:r>
              <w:rPr>
                <w:b/>
                <w:sz w:val="16"/>
              </w:rPr>
              <w:t>Projekt</w:t>
            </w:r>
            <w:r>
              <w:rPr>
                <w:b w:val="0"/>
                <w:sz w:val="16"/>
              </w:rPr>
              <w:br/>
            </w:r>
            <w:r>
              <w:rPr>
                <w:b w:val="0"/>
                <w:sz w:val="16"/>
              </w:rPr>
              <w:t>CAD Kernkasten, Modellhälften, Einguss- und Steigermodell</w:t>
              <w:br/>
            </w:r>
            <w:r>
              <w:rPr>
                <w:b w:val="0"/>
                <w:sz w:val="16"/>
              </w:rPr>
            </w:r>
            <w:r>
              <w:rPr>
                <w:b/>
                <w:sz w:val="16"/>
              </w:rPr>
              <w:t>10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Generalprobe unter 3-h-Bedingungen</w:t>
            </w:r>
          </w:p>
        </w:tc>
        <w:tc>
          <w:tcPr>
            <w:tcW w:type="dxa" w:w="2608"/>
            <w:shd w:val="clear" w:color="auto" w:fill="FCE4D6"/>
          </w:tcPr>
          <w:p>
            <w:r/>
            <w:r>
              <w:rPr>
                <w:b/>
                <w:sz w:val="16"/>
              </w:rPr>
              <w:t>Projekt</w:t>
            </w:r>
            <w:r>
              <w:rPr>
                <w:b w:val="0"/>
                <w:sz w:val="16"/>
              </w:rPr>
              <w:br/>
            </w:r>
            <w:r>
              <w:rPr>
                <w:b w:val="0"/>
                <w:sz w:val="16"/>
              </w:rPr>
              <w:t>Probedruck Modellhälfte, Oberfläche &amp; Verzug bewerten</w:t>
              <w:br/>
            </w:r>
            <w:r>
              <w:rPr>
                <w:b w:val="0"/>
                <w:sz w:val="16"/>
              </w:rPr>
            </w:r>
            <w:r>
              <w:rPr>
                <w:b/>
                <w:sz w:val="16"/>
              </w:rPr>
              <w:t>8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Versuchsskript entwerfen</w:t>
            </w:r>
          </w:p>
        </w:tc>
        <w:tc>
          <w:tcPr>
            <w:tcW w:type="dxa" w:w="2608"/>
            <w:shd w:val="clear" w:color="auto" w:fill="FCE4D6"/>
          </w:tcPr>
          <w:p>
            <w:r/>
            <w:r>
              <w:rPr>
                <w:b/>
                <w:sz w:val="16"/>
              </w:rPr>
              <w:t>Projekt</w:t>
            </w:r>
            <w:r>
              <w:rPr>
                <w:b w:val="0"/>
                <w:sz w:val="16"/>
              </w:rPr>
              <w:br/>
            </w:r>
            <w:r>
              <w:rPr>
                <w:b w:val="0"/>
                <w:sz w:val="16"/>
              </w:rPr>
              <w:t>Formstoff Quarzsand + Bentonit: Mischreihe mit Protokoll</w:t>
              <w:br/>
            </w:r>
            <w:r>
              <w:rPr>
                <w:b w:val="0"/>
                <w:sz w:val="16"/>
              </w:rPr>
            </w:r>
            <w:r>
              <w:rPr>
                <w:b/>
                <w:sz w:val="16"/>
              </w:rPr>
              <w:t>16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Schritt-für-Schritt-Anleitung erstellen</w:t>
            </w:r>
          </w:p>
        </w:tc>
        <w:tc>
          <w:tcPr>
            <w:tcW w:type="dxa" w:w="2608"/>
            <w:shd w:val="clear" w:color="auto" w:fill="FCE4D6"/>
          </w:tcPr>
          <w:p>
            <w:r/>
            <w:r>
              <w:rPr>
                <w:b/>
                <w:sz w:val="16"/>
              </w:rPr>
              <w:t>GPM</w:t>
            </w:r>
            <w:r>
              <w:rPr>
                <w:b w:val="0"/>
                <w:sz w:val="16"/>
              </w:rPr>
              <w:br/>
            </w:r>
            <w:r>
              <w:rPr>
                <w:b w:val="0"/>
                <w:sz w:val="16"/>
              </w:rPr>
              <w:t>Statusbericht 1 erstellen &amp; einreichen</w:t>
              <w:br/>
            </w:r>
            <w:r>
              <w:rPr>
                <w:b w:val="0"/>
                <w:sz w:val="16"/>
              </w:rPr>
            </w:r>
            <w:r>
              <w:rPr>
                <w:b/>
                <w:sz w:val="16"/>
              </w:rPr>
              <w:t>14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Projektdokumentation (max. 10 S.)</w:t>
            </w:r>
          </w:p>
        </w:tc>
        <w:tc>
          <w:tcPr>
            <w:tcW w:type="dxa" w:w="2608"/>
            <w:shd w:val="clear" w:color="auto" w:fill="FCE4D6"/>
          </w:tcPr>
          <w:p>
            <w:r/>
            <w:r>
              <w:rPr>
                <w:b/>
                <w:sz w:val="16"/>
              </w:rPr>
              <w:t>Projekt</w:t>
            </w:r>
            <w:r>
              <w:rPr>
                <w:b w:val="0"/>
                <w:sz w:val="16"/>
              </w:rPr>
              <w:br/>
            </w:r>
            <w:r>
              <w:rPr>
                <w:b w:val="0"/>
                <w:sz w:val="16"/>
              </w:rPr>
              <w:t>Modell, Kernkasten, Einguss/Steiger drucken &amp; nacharbeiten</w:t>
              <w:br/>
            </w:r>
            <w:r>
              <w:rPr>
                <w:b w:val="0"/>
                <w:sz w:val="16"/>
              </w:rPr>
            </w:r>
            <w:r>
              <w:rPr>
                <w:b/>
                <w:sz w:val="16"/>
              </w:rPr>
              <w:t>14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Fachwissen-Tags gegen Literatur auflösen</w:t>
            </w:r>
          </w:p>
        </w:tc>
        <w:tc>
          <w:tcPr>
            <w:tcW w:type="dxa" w:w="2608"/>
            <w:shd w:val="clear" w:color="auto" w:fill="FCE4D6"/>
          </w:tcPr>
          <w:p>
            <w:r/>
            <w:r>
              <w:rPr>
                <w:b/>
                <w:sz w:val="16"/>
              </w:rPr>
              <w:t>Projekt</w:t>
            </w:r>
            <w:r>
              <w:rPr>
                <w:b w:val="0"/>
                <w:sz w:val="16"/>
              </w:rPr>
              <w:br/>
            </w:r>
            <w:r>
              <w:rPr>
                <w:b w:val="0"/>
                <w:sz w:val="16"/>
              </w:rPr>
              <w:t>Trennmittel erproben (V-T1)</w:t>
              <w:br/>
            </w:r>
            <w:r>
              <w:rPr>
                <w:b w:val="0"/>
                <w:sz w:val="16"/>
              </w:rPr>
            </w:r>
            <w:r>
              <w:rPr>
                <w:b/>
                <w:sz w:val="16"/>
              </w:rPr>
              <w:t>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Kernherstellung &amp; Kernfestigkeit erproben (V-K1)</w:t>
              <w:br/>
            </w:r>
            <w:r>
              <w:rPr>
                <w:b w:val="0"/>
                <w:sz w:val="16"/>
              </w:rPr>
            </w:r>
            <w:r>
              <w:rPr>
                <w:b/>
                <w:sz w:val="16"/>
              </w:rPr>
              <w:t>12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Erster Probeabguss Rohr mit Flanschen (Quarzsand + Bentonit)</w:t>
              <w:br/>
            </w:r>
            <w:r>
              <w:rPr>
                <w:b w:val="0"/>
                <w:sz w:val="16"/>
              </w:rPr>
            </w:r>
            <w:r>
              <w:rPr>
                <w:b/>
                <w:sz w:val="16"/>
              </w:rPr>
              <w:t>14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Vergleichsabguss in rotem Ölsand</w:t>
              <w:br/>
            </w:r>
            <w:r>
              <w:rPr>
                <w:b w:val="0"/>
                <w:sz w:val="16"/>
              </w:rPr>
            </w:r>
            <w:r>
              <w:rPr>
                <w:b/>
                <w:sz w:val="16"/>
              </w:rPr>
              <w:t>10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GPM</w:t>
            </w:r>
            <w:r>
              <w:rPr>
                <w:b w:val="0"/>
                <w:sz w:val="16"/>
              </w:rPr>
              <w:br/>
            </w:r>
            <w:r>
              <w:rPr>
                <w:b w:val="0"/>
                <w:sz w:val="16"/>
              </w:rPr>
              <w:t>Burndown, Barometer &amp; weiches Kriterium Sprint 2 pflegen</w:t>
              <w:br/>
            </w:r>
            <w:r>
              <w:rPr>
                <w:b w:val="0"/>
                <w:sz w:val="16"/>
              </w:rPr>
            </w:r>
            <w:r>
              <w:rPr>
                <w:b/>
                <w:sz w:val="16"/>
              </w:rPr>
              <w:t>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Gefährdungsbeurteilung erstellen</w:t>
              <w:br/>
            </w:r>
            <w:r>
              <w:rPr>
                <w:b w:val="0"/>
                <w:sz w:val="16"/>
              </w:rPr>
            </w:r>
            <w:r>
              <w:rPr>
                <w:b/>
                <w:sz w:val="16"/>
              </w:rPr>
              <w:t>16 h</w:t>
            </w:r>
          </w:p>
        </w:tc>
        <w:tc>
          <w:tcPr>
            <w:tcW w:type="dxa" w:w="1701"/>
          </w:tcPr>
          <w:p>
            <w:r/>
          </w:p>
        </w:tc>
        <w:tc>
          <w:tcPr>
            <w:tcW w:type="dxa" w:w="2494"/>
          </w:tcPr>
          <w:p>
            <w:r/>
          </w:p>
        </w:tc>
      </w:tr>
    </w:tbl>
    <w:p/>
    <w:p>
      <w:r>
        <w:rPr>
          <w:b w:val="0"/>
          <w:i w:val="0"/>
        </w:rPr>
        <w:t>Hinweis zum Product Backlog: Es enthält nur noch Aufgaben, die fachlich zum Projektziel beitragen und für einen späteren Sprint vorgesehen sind. Erledigte GPM-Vorbereitungen stehen in der Spalte „Erledigt“.</w:t>
      </w:r>
    </w:p>
    <w:p>
      <w:pPr>
        <w:pStyle w:val="berschrift2"/>
      </w:pPr>
      <w:r>
        <w:t>2.2</w:t>
      </w:r>
      <w:r>
        <w:tab/>
        <w:t>Während des Sprints</w:t>
      </w:r>
    </w:p>
    <w:p>
      <w:pPr>
        <w:pStyle w:val="berschrift3"/>
      </w:pPr>
      <w:r>
        <w:t>2.2.1</w:t>
      </w:r>
      <w:r>
        <w:tab/>
        <w:t>Burn down Chart</w:t>
      </w:r>
    </w:p>
    <w:p>
      <w:pPr>
        <w:jc w:val="center"/>
      </w:pPr>
      <w:r>
        <w:drawing>
          <wp:inline xmlns:a="http://schemas.openxmlformats.org/drawingml/2006/main" xmlns:pic="http://schemas.openxmlformats.org/drawingml/2006/picture">
            <wp:extent cx="5760000" cy="3225600"/>
            <wp:docPr id="3" name="Picture 3"/>
            <wp:cNvGraphicFramePr>
              <a:graphicFrameLocks noChangeAspect="1"/>
            </wp:cNvGraphicFramePr>
            <a:graphic>
              <a:graphicData uri="http://schemas.openxmlformats.org/drawingml/2006/picture">
                <pic:pic>
                  <pic:nvPicPr>
                    <pic:cNvPr id="0" name="burndown_s2.png"/>
                    <pic:cNvPicPr/>
                  </pic:nvPicPr>
                  <pic:blipFill>
                    <a:blip r:embed="rId20"/>
                    <a:stretch>
                      <a:fillRect/>
                    </a:stretch>
                  </pic:blipFill>
                  <pic:spPr>
                    <a:xfrm>
                      <a:off x="0" y="0"/>
                      <a:ext cx="5760000" cy="3225600"/>
                    </a:xfrm>
                    <a:prstGeom prst="rect"/>
                  </pic:spPr>
                </pic:pic>
              </a:graphicData>
            </a:graphic>
          </wp:inline>
        </w:drawing>
      </w:r>
    </w:p>
    <w:p>
      <w:r>
        <w:rPr>
          <w:b w:val="0"/>
          <w:i w:val="0"/>
        </w:rPr>
        <w:t>Der Startwert liegt bei 142 h, der Endwert bei 16 h. Die Kurve folgt der Idealline eng und liegt ab dem 28.08. zeitweise darunter. Das Plateau vom 28.08. bis 30.08. ist das Wochenende nach der Bentonit-Mischreihe, in der mehrere Mischungen protokolliert, aber noch nicht abgegossen wurden.</w:t>
      </w:r>
    </w:p>
    <w:p>
      <w:r>
        <w:rPr>
          <w:b w:val="0"/>
          <w:i w:val="0"/>
        </w:rPr>
        <w:t>Offen blieb eine Aufgabe: die Gefährdungsbeurteilung (16 h). Sie war blockiert, weil Raum und Absaugung an der HAW nicht bekannt waren und die Beurteilung ohne diese Angaben nicht belastbar ist. Da in Scrum nur fertige Aufgaben abgebucht werden, steht sie bis Sprintende mit vollem Wert im Chart. Sie geht zurück in den Product Backlog und kommt erst wieder in einen Sprint, wenn die Blockade aufgelöst ist.</w:t>
      </w:r>
    </w:p>
    <w:p>
      <w:pPr>
        <w:pStyle w:val="berschrift3"/>
      </w:pPr>
      <w:r>
        <w:t>2.2.2</w:t>
      </w:r>
      <w:r>
        <w:tab/>
        <w:t>Team-Management-Barometer</w:t>
      </w:r>
    </w:p>
    <w:p>
      <w:pPr>
        <w:jc w:val="center"/>
      </w:pPr>
      <w:r>
        <w:drawing>
          <wp:inline xmlns:a="http://schemas.openxmlformats.org/drawingml/2006/main" xmlns:pic="http://schemas.openxmlformats.org/drawingml/2006/picture">
            <wp:extent cx="5760000" cy="2646720"/>
            <wp:docPr id="4" name="Picture 4"/>
            <wp:cNvGraphicFramePr>
              <a:graphicFrameLocks noChangeAspect="1"/>
            </wp:cNvGraphicFramePr>
            <a:graphic>
              <a:graphicData uri="http://schemas.openxmlformats.org/drawingml/2006/picture">
                <pic:pic>
                  <pic:nvPicPr>
                    <pic:cNvPr id="0" name="baro_s2.png"/>
                    <pic:cNvPicPr/>
                  </pic:nvPicPr>
                  <pic:blipFill>
                    <a:blip r:embed="rId21"/>
                    <a:stretch>
                      <a:fillRect/>
                    </a:stretch>
                  </pic:blipFill>
                  <pic:spPr>
                    <a:xfrm>
                      <a:off x="0" y="0"/>
                      <a:ext cx="5760000" cy="2646720"/>
                    </a:xfrm>
                    <a:prstGeom prst="rect"/>
                  </pic:spPr>
                </pic:pic>
              </a:graphicData>
            </a:graphic>
          </wp:inline>
        </w:drawing>
      </w:r>
    </w:p>
    <w:p>
      <w:r>
        <w:rPr>
          <w:b w:val="0"/>
          <w:i w:val="0"/>
        </w:rPr>
        <w:t>Erhoben wurde verdeckt wie in Sprint 1, dargestellt sind nur Mittelwerte. Die Grafik setzt die Sprint-1-Reihe mit echter Datumsachse fort.</w:t>
      </w:r>
    </w:p>
    <w:p>
      <w:r>
        <w:rPr>
          <w:b w:val="0"/>
          <w:i w:val="0"/>
        </w:rPr>
        <w:t>Motivation (5,3) und Zielausrichtung (5,0) bleiben hoch, der Arbeitsfortschritt steigt mit dem ersten Abguss auf 4,7. Die Auftraggebereinbindung steigt nur leicht von 3,0 auf 3,3 und verfehlt den Zielwert 4,0 aus Statusbericht 1. Ursache: In Sprint 2 gab es keinen Präsenztermin mit Prof. Pähler, der vereinbarte Montags-Kurzstatus allein reicht nicht. Maßnahme für Sprint 3 (präventiv, Fynn Barmwater): Präsenztermin mit vorzeigbaren Gussteilen in der Sprintmitte.</w:t>
      </w:r>
    </w:p>
    <w:p>
      <w:pPr>
        <w:pStyle w:val="berschrift3"/>
      </w:pPr>
      <w:r>
        <w:t>2.2.3</w:t>
      </w:r>
      <w:r>
        <w:tab/>
        <w:t>Weiches Kriterium zur Fortschrittskontrolle</w:t>
      </w:r>
    </w:p>
    <w:p>
      <w:pPr>
        <w:jc w:val="center"/>
      </w:pPr>
      <w:r>
        <w:drawing>
          <wp:inline xmlns:a="http://schemas.openxmlformats.org/drawingml/2006/main" xmlns:pic="http://schemas.openxmlformats.org/drawingml/2006/picture">
            <wp:extent cx="5760000" cy="2646720"/>
            <wp:docPr id="5" name="Picture 5"/>
            <wp:cNvGraphicFramePr>
              <a:graphicFrameLocks noChangeAspect="1"/>
            </wp:cNvGraphicFramePr>
            <a:graphic>
              <a:graphicData uri="http://schemas.openxmlformats.org/drawingml/2006/picture">
                <pic:pic>
                  <pic:nvPicPr>
                    <pic:cNvPr id="0" name="weich_s2.png"/>
                    <pic:cNvPicPr/>
                  </pic:nvPicPr>
                  <pic:blipFill>
                    <a:blip r:embed="rId22"/>
                    <a:stretch>
                      <a:fillRect/>
                    </a:stretch>
                  </pic:blipFill>
                  <pic:spPr>
                    <a:xfrm>
                      <a:off x="0" y="0"/>
                      <a:ext cx="5760000" cy="2646720"/>
                    </a:xfrm>
                    <a:prstGeom prst="rect"/>
                  </pic:spPr>
                </pic:pic>
              </a:graphicData>
            </a:graphic>
          </wp:inline>
        </w:drawing>
      </w:r>
    </w:p>
    <w:p>
      <w:r>
        <w:rPr>
          <w:b w:val="0"/>
          <w:i w:val="0"/>
        </w:rPr>
        <w:t>Kriterium und Messvorschrift sind unverändert: gezählt werden Kommunikationsereignisse der zurückliegenden sieben Tage, erhoben in jedem Weekly (Mo, Fr). Grün ab 8, gelb 5 bis 7, rot ab 4 und weniger. Die Grafik setzt die von Sprint 1 fort.</w:t>
      </w:r>
    </w:p>
    <w:p>
      <w:r>
        <w:rPr>
          <w:b w:val="0"/>
          <w:i w:val="0"/>
        </w:rPr>
        <w:t>In Sprint 2 lag der Wert zwischen 9 und 11 Ereignissen und damit durchgehend im grünen Bereich. Der niedrigste Wert (9 am 31.08.) fällt in die Woche, in der zwei Teammitglieder parallel am Statusbericht 1 und an der Mischreihe arbeiteten. Ein Eingreifen war nicht erforderlich.</w:t>
      </w:r>
    </w:p>
    <w:p>
      <w:pPr>
        <w:pStyle w:val="berschrift2"/>
      </w:pPr>
      <w:r>
        <w:t>2.3</w:t>
      </w:r>
      <w:r>
        <w:tab/>
        <w:t>Ende des Sprints</w:t>
      </w:r>
    </w:p>
    <w:p>
      <w:pPr>
        <w:pStyle w:val="berschrift3"/>
      </w:pPr>
      <w:r>
        <w:t>2.3.1</w:t>
      </w:r>
      <w:r>
        <w:tab/>
        <w:t>One Pager</w:t>
      </w:r>
    </w:p>
    <w:p>
      <w:pPr>
        <w:sectPr>
          <w:pgSz w:w="11906" w:h="16838"/>
          <w:pgMar w:top="1417" w:right="1417" w:bottom="1417" w:left="1417" w:header="720" w:footer="720" w:gutter="0"/>
          <w:cols w:space="720"/>
          <w:docGrid w:linePitch="360"/>
        </w:sectPr>
      </w:pPr>
    </w:p>
    <w:p>
      <w:pPr>
        <w:jc w:val="center"/>
      </w:pPr>
      <w:r>
        <w:drawing>
          <wp:inline xmlns:a="http://schemas.openxmlformats.org/drawingml/2006/main" xmlns:pic="http://schemas.openxmlformats.org/drawingml/2006/picture">
            <wp:extent cx="9432000" cy="6667564"/>
            <wp:docPr id="6" name="Picture 6"/>
            <wp:cNvGraphicFramePr>
              <a:graphicFrameLocks noChangeAspect="1"/>
            </wp:cNvGraphicFramePr>
            <a:graphic>
              <a:graphicData uri="http://schemas.openxmlformats.org/drawingml/2006/picture">
                <pic:pic>
                  <pic:nvPicPr>
                    <pic:cNvPr id="0" name="onepager_s2.png"/>
                    <pic:cNvPicPr/>
                  </pic:nvPicPr>
                  <pic:blipFill>
                    <a:blip r:embed="rId23"/>
                    <a:stretch>
                      <a:fillRect/>
                    </a:stretch>
                  </pic:blipFill>
                  <pic:spPr>
                    <a:xfrm>
                      <a:off x="0" y="0"/>
                      <a:ext cx="9432000" cy="6667564"/>
                    </a:xfrm>
                    <a:prstGeom prst="rect"/>
                  </pic:spPr>
                </pic:pic>
              </a:graphicData>
            </a:graphic>
          </wp:inline>
        </w:drawing>
      </w:r>
    </w:p>
    <w:p>
      <w:pPr>
        <w:sectPr>
          <w:pgSz w:w="16838" w:h="11906" w:orient="landscape"/>
          <w:pgMar w:top="850" w:right="850" w:bottom="850" w:left="850" w:header="720" w:footer="720" w:gutter="0"/>
          <w:cols w:space="720"/>
          <w:docGrid w:linePitch="360"/>
        </w:sectPr>
      </w:pPr>
    </w:p>
    <w:p>
      <w:pPr>
        <w:pStyle w:val="berschrift3"/>
      </w:pPr>
      <w:r>
        <w:t>2.3.2</w:t>
      </w:r>
      <w:r>
        <w:tab/>
        <w:t>Zusammenfassung des Sprints</w:t>
      </w:r>
    </w:p>
    <w:p>
      <w:r>
        <w:rPr>
          <w:b w:val="0"/>
          <w:i w:val="0"/>
        </w:rPr>
        <w:t>Sprint 2 hat sein Ziel erreicht: Modell und Kernkasten sind gedruckt, ein Kern ließ sich herstellen, und das Rohr mit zwei Flanschen wurde erstmals vollständig abgegossen. Von 13 Aufgaben sind 12 erledigt, 126 von 142 h wurden abgebaut.</w:t>
      </w:r>
    </w:p>
    <w:p>
      <w:r>
        <w:rPr>
          <w:b w:val="0"/>
          <w:i w:val="0"/>
        </w:rPr>
        <w:t>Das wichtigste Ergebnis ist aber ein Vergleich, den wir so nicht geplant hatten. Nach dem Fehlversuch vom 13.08. haben wir die Bentonit-Mischung systematisch variiert und protokolliert. Der Abguss gelang, doch der Kern brach beim Einlegen einmal, die Oberfläche war rau, und die Qualität hing stark von Feuchte und Standzeit ab. Derselbe Guss in rotem Ölsand, der als Rückfallebene bereitlag, war deutlich glatter und der Kern stabiler. Damit ist die Formstoffentscheidung die erste Aufgabe für Sprint 3.</w:t>
      </w:r>
    </w:p>
    <w:p>
      <w:r>
        <w:rPr>
          <w:b w:val="0"/>
          <w:i w:val="0"/>
        </w:rPr>
        <w:t>Nicht fertig wurde die Gefährdungsbeurteilung. Sie hängt an Angaben zum Laborraum, die nur die HAW liefern kann.</w:t>
      </w:r>
    </w:p>
    <w:p>
      <w:pPr>
        <w:spacing w:after="80"/>
      </w:pPr>
      <w:r>
        <w:rPr>
          <w:b/>
          <w:i w:val="0"/>
        </w:rPr>
        <w:t>Sprint Retrospective</w:t>
      </w:r>
    </w:p>
    <w:tbl>
      <w:tblPr>
        <w:tblStyle w:val="Tabellenraster"/>
        <w:tblLayout w:type="fixed"/>
        <w:tblLook w:firstColumn="1" w:firstRow="1" w:lastColumn="0" w:lastRow="0" w:noHBand="0" w:noVBand="1" w:val="04A0"/>
        <w:tblW w:w="9072" w:type="dxa"/>
        <w:tblLayout w:type="fixed"/>
      </w:tblPr>
      <w:tblGrid>
        <w:gridCol w:w="2268"/>
        <w:gridCol w:w="2268"/>
        <w:gridCol w:w="2835"/>
        <w:gridCol w:w="1701"/>
      </w:tblGrid>
      <w:tr>
        <w:tc>
          <w:tcPr>
            <w:tcW w:type="dxa" w:w="2268"/>
            <w:shd w:val="clear" w:color="auto" w:fill="1F3864"/>
          </w:tcPr>
          <w:p>
            <w:r>
              <w:rPr>
                <w:color w:val="FFFFFF"/>
              </w:rPr>
            </w:r>
            <w:r>
              <w:rPr>
                <w:b/>
                <w:color w:val="FFFFFF"/>
                <w:sz w:val="17"/>
              </w:rPr>
              <w:t>Was lief gut?</w:t>
            </w:r>
          </w:p>
        </w:tc>
        <w:tc>
          <w:tcPr>
            <w:tcW w:type="dxa" w:w="2268"/>
            <w:shd w:val="clear" w:color="auto" w:fill="1F3864"/>
          </w:tcPr>
          <w:p>
            <w:r>
              <w:rPr>
                <w:color w:val="FFFFFF"/>
              </w:rPr>
            </w:r>
            <w:r>
              <w:rPr>
                <w:b/>
                <w:color w:val="FFFFFF"/>
                <w:sz w:val="17"/>
              </w:rPr>
              <w:t>Was lief nicht gut?</w:t>
            </w:r>
          </w:p>
        </w:tc>
        <w:tc>
          <w:tcPr>
            <w:tcW w:type="dxa" w:w="2835"/>
            <w:shd w:val="clear" w:color="auto" w:fill="1F3864"/>
          </w:tcPr>
          <w:p>
            <w:r>
              <w:rPr>
                <w:color w:val="FFFFFF"/>
              </w:rPr>
            </w:r>
            <w:r>
              <w:rPr>
                <w:b/>
                <w:color w:val="FFFFFF"/>
                <w:sz w:val="17"/>
              </w:rPr>
              <w:t>Maßnahme für den nächsten Sprint</w:t>
            </w:r>
          </w:p>
        </w:tc>
        <w:tc>
          <w:tcPr>
            <w:tcW w:type="dxa" w:w="1701"/>
            <w:shd w:val="clear" w:color="auto" w:fill="1F3864"/>
          </w:tcPr>
          <w:p>
            <w:r>
              <w:rPr>
                <w:color w:val="FFFFFF"/>
              </w:rPr>
            </w:r>
            <w:r>
              <w:rPr>
                <w:b/>
                <w:color w:val="FFFFFF"/>
                <w:sz w:val="17"/>
              </w:rPr>
              <w:t>Verantwortlich</w:t>
            </w:r>
          </w:p>
        </w:tc>
      </w:tr>
      <w:tr>
        <w:tc>
          <w:tcPr>
            <w:tcW w:type="dxa" w:w="2268"/>
          </w:tcPr>
          <w:p>
            <w:r/>
            <w:r>
              <w:rPr>
                <w:b w:val="0"/>
                <w:sz w:val="17"/>
              </w:rPr>
              <w:t>CAD-Übertrag in zwei Pakete geteilt – Burndown löst feiner auf</w:t>
            </w:r>
          </w:p>
        </w:tc>
        <w:tc>
          <w:tcPr>
            <w:tcW w:type="dxa" w:w="2268"/>
          </w:tcPr>
          <w:p>
            <w:r/>
            <w:r>
              <w:rPr>
                <w:b w:val="0"/>
                <w:sz w:val="17"/>
              </w:rPr>
              <w:t>Bentonit-Mischungen hängen stark von Feuchte und Standzeit ab</w:t>
            </w:r>
          </w:p>
        </w:tc>
        <w:tc>
          <w:tcPr>
            <w:tcW w:type="dxa" w:w="2835"/>
          </w:tcPr>
          <w:p>
            <w:r/>
            <w:r>
              <w:rPr>
                <w:b w:val="0"/>
                <w:sz w:val="17"/>
              </w:rPr>
              <w:t>Formstoffentscheidung als erste Aufgabe in Sprint 3</w:t>
            </w:r>
          </w:p>
        </w:tc>
        <w:tc>
          <w:tcPr>
            <w:tcW w:type="dxa" w:w="1701"/>
          </w:tcPr>
          <w:p>
            <w:r/>
            <w:r>
              <w:rPr>
                <w:b w:val="0"/>
                <w:sz w:val="17"/>
              </w:rPr>
              <w:t>Fynn Barmwater</w:t>
            </w:r>
          </w:p>
        </w:tc>
      </w:tr>
      <w:tr>
        <w:tc>
          <w:tcPr>
            <w:tcW w:type="dxa" w:w="2268"/>
          </w:tcPr>
          <w:p>
            <w:r/>
            <w:r>
              <w:rPr>
                <w:b w:val="0"/>
                <w:sz w:val="17"/>
              </w:rPr>
              <w:t>Rückfallebene Ölsand lag bereit, Vergleich ohne Zeitverlust</w:t>
            </w:r>
          </w:p>
        </w:tc>
        <w:tc>
          <w:tcPr>
            <w:tcW w:type="dxa" w:w="2268"/>
          </w:tcPr>
          <w:p>
            <w:r/>
            <w:r>
              <w:rPr>
                <w:b w:val="0"/>
                <w:sz w:val="17"/>
              </w:rPr>
              <w:t>Kernbruch beim Einlegen</w:t>
            </w:r>
          </w:p>
        </w:tc>
        <w:tc>
          <w:tcPr>
            <w:tcW w:type="dxa" w:w="2835"/>
          </w:tcPr>
          <w:p>
            <w:r/>
            <w:r>
              <w:rPr>
                <w:b w:val="0"/>
                <w:sz w:val="17"/>
              </w:rPr>
              <w:t>Kern nur an den Kernmarken greifen, Ersatzkern je Abguss</w:t>
            </w:r>
          </w:p>
        </w:tc>
        <w:tc>
          <w:tcPr>
            <w:tcW w:type="dxa" w:w="1701"/>
          </w:tcPr>
          <w:p>
            <w:r/>
            <w:r>
              <w:rPr>
                <w:b w:val="0"/>
                <w:sz w:val="17"/>
              </w:rPr>
              <w:t>Fynn Barmwater</w:t>
            </w:r>
          </w:p>
        </w:tc>
      </w:tr>
      <w:tr>
        <w:tc>
          <w:tcPr>
            <w:tcW w:type="dxa" w:w="2268"/>
          </w:tcPr>
          <w:p>
            <w:r/>
            <w:r>
              <w:rPr>
                <w:b w:val="0"/>
                <w:sz w:val="17"/>
              </w:rPr>
              <w:t>Kommunikation stabil im grünen Bereich</w:t>
            </w:r>
          </w:p>
        </w:tc>
        <w:tc>
          <w:tcPr>
            <w:tcW w:type="dxa" w:w="2268"/>
          </w:tcPr>
          <w:p>
            <w:r/>
            <w:r>
              <w:rPr>
                <w:b w:val="0"/>
                <w:sz w:val="17"/>
              </w:rPr>
              <w:t>Gefährdungsbeurteilung an externer Information blockiert</w:t>
            </w:r>
          </w:p>
        </w:tc>
        <w:tc>
          <w:tcPr>
            <w:tcW w:type="dxa" w:w="2835"/>
          </w:tcPr>
          <w:p>
            <w:r/>
            <w:r>
              <w:rPr>
                <w:b w:val="0"/>
                <w:sz w:val="17"/>
              </w:rPr>
              <w:t>Raum- und Absaugungsfrage in den nächsten AG-Termin</w:t>
            </w:r>
          </w:p>
        </w:tc>
        <w:tc>
          <w:tcPr>
            <w:tcW w:type="dxa" w:w="1701"/>
          </w:tcPr>
          <w:p>
            <w:r/>
            <w:r>
              <w:rPr>
                <w:b w:val="0"/>
                <w:sz w:val="17"/>
              </w:rPr>
              <w:t>Paul Wettering</w:t>
            </w:r>
          </w:p>
        </w:tc>
      </w:tr>
    </w:tbl>
    <w:p/>
    <w:p>
      <w:r>
        <w:br w:type="page"/>
      </w:r>
    </w:p>
    <w:p>
      <w:pPr>
        <w:pStyle w:val="berschrift1"/>
      </w:pPr>
      <w:r>
        <w:t>3</w:t>
      </w:r>
      <w:r>
        <w:tab/>
        <w:t>Sprint 3</w:t>
      </w:r>
    </w:p>
    <w:p>
      <w:pPr>
        <w:pStyle w:val="berschrift2"/>
      </w:pPr>
      <w:r>
        <w:t>3.1</w:t>
      </w:r>
      <w:r>
        <w:tab/>
        <w:t>Beginn des Sprints</w:t>
      </w:r>
    </w:p>
    <w:p>
      <w:pPr>
        <w:pStyle w:val="berschrift3"/>
      </w:pPr>
      <w:r>
        <w:t>3.1.1</w:t>
      </w:r>
      <w:r>
        <w:tab/>
        <w:t>Sprintziel</w:t>
      </w:r>
    </w:p>
    <w:p>
      <w:r>
        <w:rPr>
          <w:b w:val="0"/>
          <w:i w:val="0"/>
        </w:rPr>
        <w:t xml:space="preserve">Sprintziel Sprint 3 (07.09. bis 20.09.2026): </w:t>
      </w:r>
      <w:r>
        <w:rPr>
          <w:b/>
          <w:i w:val="0"/>
        </w:rPr>
        <w:t>Der Laborversuch ist fachlich festgelegt, mit dem Auftraggeber abgestimmt und unter Laborbedingungen erprobt.</w:t>
      </w:r>
    </w:p>
    <w:p>
      <w:r>
        <w:rPr>
          <w:b w:val="0"/>
          <w:i w:val="0"/>
        </w:rPr>
        <w:t>Das Ziel ist erreicht, wenn am 20.09.2026 vier Bedingungen erfüllt sind. Form- und Kernherstellung mit rotem Ölsand sind festgelegt und abgegossen. Der Zwischenstand ist mit Prof. Pähler abgestimmt, einschließlich des Abgabeumfangs. Versuchsbeschreibung und Schritt-für-Schritt-Anleitung liegen im Entwurf vor. Die Generalprobe unter 3-h-Bedingungen ist an der HAW gelaufen.</w:t>
      </w:r>
    </w:p>
    <w:p>
      <w:r>
        <w:rPr>
          <w:b w:val="0"/>
          <w:i w:val="0"/>
        </w:rPr>
        <w:t>Der Sprint umfasst 12 Aufgaben mit 142 h bei 146 h Kapazität (97 %). Kritischer Pfad: Formstoffentscheidung → Kern und Modell anpassen → Abgüsse → Skript und Anleitung. Die Abstimmung mit dem Auftraggeber liegt bewusst in der Sprintmitte, damit Ergebnisse gezeigt werden können und seine Vorgaben noch in Skript und Anleitung einfließen.</w:t>
      </w:r>
    </w:p>
    <w:p>
      <w:r>
        <w:rPr>
          <w:b w:val="0"/>
          <w:i w:val="0"/>
        </w:rPr>
        <w:t>Die Gefährdungsbeurteilung kam nicht in den Sprint, weil ihre Blockade (Raum und Absaugung an der HAW) weiter bestand; blockierte Aufgaben ziehen wir nicht in einen Sprint.</w:t>
      </w:r>
    </w:p>
    <w:p>
      <w:pPr>
        <w:pStyle w:val="berschrift3"/>
      </w:pPr>
      <w:r>
        <w:t>3.1.2</w:t>
      </w:r>
      <w:r>
        <w:tab/>
        <w:t>Aktuelles Task Board</w:t>
      </w:r>
    </w:p>
    <w:p>
      <w:pPr>
        <w:jc w:val="center"/>
      </w:pPr>
      <w:r>
        <w:rPr>
          <w:b/>
          <w:i w:val="0"/>
          <w:sz w:val="26"/>
        </w:rPr>
        <w:t>Sprint 3 – Taskboard (Stand Sprint Planning 07.09.2026)</w:t>
      </w:r>
    </w:p>
    <w:tbl>
      <w:tblPr>
        <w:tblStyle w:val="Tabellenraster"/>
        <w:tblLayout w:type="fixed"/>
        <w:tblLook w:firstColumn="1" w:firstRow="1" w:lastColumn="0" w:lastRow="0" w:noHBand="0" w:noVBand="1" w:val="04A0"/>
        <w:tblW w:w="9072" w:type="dxa"/>
        <w:tblLayout w:type="fixed"/>
      </w:tblPr>
      <w:tblGrid>
        <w:gridCol w:w="2268"/>
        <w:gridCol w:w="2608"/>
        <w:gridCol w:w="1701"/>
        <w:gridCol w:w="2494"/>
      </w:tblGrid>
      <w:tr>
        <w:tc>
          <w:tcPr>
            <w:tcW w:type="dxa" w:w="2268"/>
            <w:shd w:val="clear" w:color="auto" w:fill="1F3864"/>
          </w:tcPr>
          <w:p>
            <w:r>
              <w:rPr>
                <w:color w:val="FFFFFF"/>
              </w:rPr>
            </w:r>
            <w:r>
              <w:rPr>
                <w:b/>
                <w:color w:val="FFFFFF"/>
                <w:sz w:val="16"/>
              </w:rPr>
              <w:t>Product Backlog (6)</w:t>
            </w:r>
          </w:p>
        </w:tc>
        <w:tc>
          <w:tcPr>
            <w:tcW w:type="dxa" w:w="2608"/>
            <w:shd w:val="clear" w:color="auto" w:fill="1F3864"/>
          </w:tcPr>
          <w:p>
            <w:r>
              <w:rPr>
                <w:color w:val="FFFFFF"/>
              </w:rPr>
            </w:r>
            <w:r>
              <w:rPr>
                <w:b/>
                <w:color w:val="FFFFFF"/>
                <w:sz w:val="16"/>
              </w:rPr>
              <w:t>Sprint Backlog (12)</w:t>
            </w:r>
          </w:p>
        </w:tc>
        <w:tc>
          <w:tcPr>
            <w:tcW w:type="dxa" w:w="1701"/>
            <w:shd w:val="clear" w:color="auto" w:fill="1F3864"/>
          </w:tcPr>
          <w:p>
            <w:r>
              <w:rPr>
                <w:color w:val="FFFFFF"/>
              </w:rPr>
            </w:r>
            <w:r>
              <w:rPr>
                <w:b/>
                <w:color w:val="FFFFFF"/>
                <w:sz w:val="16"/>
              </w:rPr>
              <w:t>In Arbeit (0)</w:t>
            </w:r>
          </w:p>
        </w:tc>
        <w:tc>
          <w:tcPr>
            <w:tcW w:type="dxa" w:w="2494"/>
            <w:shd w:val="clear" w:color="auto" w:fill="1F3864"/>
          </w:tcPr>
          <w:p>
            <w:r>
              <w:rPr>
                <w:color w:val="FFFFFF"/>
              </w:rPr>
            </w:r>
            <w:r>
              <w:rPr>
                <w:b/>
                <w:color w:val="FFFFFF"/>
                <w:sz w:val="16"/>
              </w:rPr>
              <w:t>Erledigt</w:t>
            </w:r>
          </w:p>
        </w:tc>
      </w:tr>
      <w:tr>
        <w:tc>
          <w:tcPr>
            <w:tcW w:type="dxa" w:w="2268"/>
            <w:shd w:val="clear" w:color="auto" w:fill="FCE4D6"/>
          </w:tcPr>
          <w:p>
            <w:r/>
            <w:r>
              <w:rPr>
                <w:b/>
                <w:sz w:val="16"/>
              </w:rPr>
              <w:t>Projekt</w:t>
            </w:r>
            <w:r>
              <w:rPr>
                <w:b w:val="0"/>
                <w:sz w:val="16"/>
              </w:rPr>
              <w:br/>
            </w:r>
            <w:r>
              <w:rPr>
                <w:b w:val="0"/>
                <w:sz w:val="16"/>
              </w:rPr>
              <w:t>Normvolltexte DIN EN 12890 &amp; ISO 8062-3 beziehen</w:t>
            </w:r>
          </w:p>
        </w:tc>
        <w:tc>
          <w:tcPr>
            <w:tcW w:type="dxa" w:w="2608"/>
            <w:shd w:val="clear" w:color="auto" w:fill="FCE4D6"/>
          </w:tcPr>
          <w:p>
            <w:r/>
            <w:r>
              <w:rPr>
                <w:b/>
                <w:sz w:val="16"/>
              </w:rPr>
              <w:t>Projekt</w:t>
            </w:r>
            <w:r>
              <w:rPr>
                <w:b w:val="0"/>
                <w:sz w:val="16"/>
              </w:rPr>
              <w:br/>
            </w:r>
            <w:r>
              <w:rPr>
                <w:b w:val="0"/>
                <w:sz w:val="16"/>
              </w:rPr>
              <w:t>Formstoffentscheidung roter Ölsand dokumentieren</w:t>
              <w:br/>
            </w:r>
            <w:r>
              <w:rPr>
                <w:b w:val="0"/>
                <w:sz w:val="16"/>
              </w:rPr>
            </w:r>
            <w:r>
              <w:rPr>
                <w:b/>
                <w:sz w:val="16"/>
              </w:rPr>
              <w:t>6 h</w:t>
            </w:r>
          </w:p>
        </w:tc>
        <w:tc>
          <w:tcPr>
            <w:tcW w:type="dxa" w:w="1701"/>
          </w:tcPr>
          <w:p>
            <w:r/>
            <w:r>
              <w:rPr>
                <w:b w:val="0"/>
                <w:sz w:val="16"/>
              </w:rPr>
              <w:t>(keine)</w:t>
            </w:r>
          </w:p>
        </w:tc>
        <w:tc>
          <w:tcPr>
            <w:tcW w:type="dxa" w:w="2494"/>
          </w:tcPr>
          <w:p>
            <w:r/>
            <w:r>
              <w:rPr>
                <w:b w:val="0"/>
                <w:sz w:val="16"/>
              </w:rPr>
              <w:t>Sprint 1: 11 Aufgaben (siehe Statusbericht 1)</w:t>
            </w:r>
          </w:p>
        </w:tc>
      </w:tr>
      <w:tr>
        <w:tc>
          <w:tcPr>
            <w:tcW w:type="dxa" w:w="2268"/>
            <w:shd w:val="clear" w:color="auto" w:fill="FCE4D6"/>
          </w:tcPr>
          <w:p>
            <w:r/>
            <w:r>
              <w:rPr>
                <w:b/>
                <w:sz w:val="16"/>
              </w:rPr>
              <w:t>Projekt</w:t>
            </w:r>
            <w:r>
              <w:rPr>
                <w:b w:val="0"/>
                <w:sz w:val="16"/>
              </w:rPr>
              <w:br/>
            </w:r>
            <w:r>
              <w:rPr>
                <w:b w:val="0"/>
                <w:sz w:val="16"/>
              </w:rPr>
              <w:t>Schwindmaß Reinzinn bestimmen (V-S1)</w:t>
            </w:r>
          </w:p>
        </w:tc>
        <w:tc>
          <w:tcPr>
            <w:tcW w:type="dxa" w:w="2608"/>
            <w:shd w:val="clear" w:color="auto" w:fill="FCE4D6"/>
          </w:tcPr>
          <w:p>
            <w:r/>
            <w:r>
              <w:rPr>
                <w:b/>
                <w:sz w:val="16"/>
              </w:rPr>
              <w:t>Projekt</w:t>
            </w:r>
            <w:r>
              <w:rPr>
                <w:b w:val="0"/>
                <w:sz w:val="16"/>
              </w:rPr>
              <w:br/>
            </w:r>
            <w:r>
              <w:rPr>
                <w:b w:val="0"/>
                <w:sz w:val="16"/>
              </w:rPr>
              <w:t>Kern aus rotem Ölsand: verdichten mit Kernnagel erproben</w:t>
              <w:br/>
            </w:r>
            <w:r>
              <w:rPr>
                <w:b w:val="0"/>
                <w:sz w:val="16"/>
              </w:rPr>
            </w:r>
            <w:r>
              <w:rPr>
                <w:b/>
                <w:sz w:val="16"/>
              </w:rPr>
              <w:t>12 h</w:t>
            </w:r>
          </w:p>
        </w:tc>
        <w:tc>
          <w:tcPr>
            <w:tcW w:type="dxa" w:w="1701"/>
          </w:tcPr>
          <w:p>
            <w:r/>
          </w:p>
        </w:tc>
        <w:tc>
          <w:tcPr>
            <w:tcW w:type="dxa" w:w="2494"/>
          </w:tcPr>
          <w:p>
            <w:r/>
            <w:r>
              <w:rPr>
                <w:b w:val="0"/>
                <w:sz w:val="16"/>
              </w:rPr>
              <w:t>GPM: 7 Vorbereitungsschritte Sprint 1</w:t>
            </w:r>
          </w:p>
        </w:tc>
      </w:tr>
      <w:tr>
        <w:tc>
          <w:tcPr>
            <w:tcW w:type="dxa" w:w="2268"/>
            <w:shd w:val="clear" w:color="auto" w:fill="FCE4D6"/>
          </w:tcPr>
          <w:p>
            <w:r/>
            <w:r>
              <w:rPr>
                <w:b/>
                <w:sz w:val="16"/>
              </w:rPr>
              <w:t>Projekt</w:t>
            </w:r>
            <w:r>
              <w:rPr>
                <w:b w:val="0"/>
                <w:sz w:val="16"/>
              </w:rPr>
              <w:br/>
            </w:r>
            <w:r>
              <w:rPr>
                <w:b w:val="0"/>
                <w:sz w:val="16"/>
              </w:rPr>
              <w:t>Gefährdungsbeurteilung erstellen (blockiert: Raum/Absaugung HAW)</w:t>
            </w:r>
          </w:p>
        </w:tc>
        <w:tc>
          <w:tcPr>
            <w:tcW w:type="dxa" w:w="2608"/>
            <w:shd w:val="clear" w:color="auto" w:fill="FCE4D6"/>
          </w:tcPr>
          <w:p>
            <w:r/>
            <w:r>
              <w:rPr>
                <w:b/>
                <w:sz w:val="16"/>
              </w:rPr>
              <w:t>Projekt</w:t>
            </w:r>
            <w:r>
              <w:rPr>
                <w:b w:val="0"/>
                <w:sz w:val="16"/>
              </w:rPr>
              <w:br/>
            </w:r>
            <w:r>
              <w:rPr>
                <w:b w:val="0"/>
                <w:sz w:val="16"/>
              </w:rPr>
              <w:t>Übernahme der Formkästen von Göpfert klären &amp; vermessen</w:t>
              <w:br/>
            </w:r>
            <w:r>
              <w:rPr>
                <w:b w:val="0"/>
                <w:sz w:val="16"/>
              </w:rPr>
            </w:r>
            <w:r>
              <w:rPr>
                <w:b/>
                <w:sz w:val="16"/>
              </w:rPr>
              <w:t>6 h</w:t>
            </w:r>
          </w:p>
        </w:tc>
        <w:tc>
          <w:tcPr>
            <w:tcW w:type="dxa" w:w="1701"/>
          </w:tcPr>
          <w:p>
            <w:r/>
          </w:p>
        </w:tc>
        <w:tc>
          <w:tcPr>
            <w:tcW w:type="dxa" w:w="2494"/>
          </w:tcPr>
          <w:p>
            <w:r/>
            <w:r>
              <w:rPr>
                <w:b w:val="0"/>
                <w:sz w:val="16"/>
              </w:rPr>
              <w:t>Sprint 2: 12 Aufgaben</w:t>
            </w:r>
          </w:p>
        </w:tc>
      </w:tr>
      <w:tr>
        <w:tc>
          <w:tcPr>
            <w:tcW w:type="dxa" w:w="2268"/>
            <w:shd w:val="clear" w:color="auto" w:fill="FCE4D6"/>
          </w:tcPr>
          <w:p>
            <w:r/>
            <w:r>
              <w:rPr>
                <w:b/>
                <w:sz w:val="16"/>
              </w:rPr>
              <w:t>Projekt</w:t>
            </w:r>
            <w:r>
              <w:rPr>
                <w:b w:val="0"/>
                <w:sz w:val="16"/>
              </w:rPr>
              <w:br/>
            </w:r>
            <w:r>
              <w:rPr>
                <w:b w:val="0"/>
                <w:sz w:val="16"/>
              </w:rPr>
              <w:t>Technische Zeichnung Rohr mit Gießsystem</w:t>
            </w:r>
          </w:p>
        </w:tc>
        <w:tc>
          <w:tcPr>
            <w:tcW w:type="dxa" w:w="2608"/>
            <w:shd w:val="clear" w:color="auto" w:fill="FCE4D6"/>
          </w:tcPr>
          <w:p>
            <w:r/>
            <w:r>
              <w:rPr>
                <w:b/>
                <w:sz w:val="16"/>
              </w:rPr>
              <w:t>Projekt</w:t>
            </w:r>
            <w:r>
              <w:rPr>
                <w:b w:val="0"/>
                <w:sz w:val="16"/>
              </w:rPr>
              <w:br/>
            </w:r>
            <w:r>
              <w:rPr>
                <w:b w:val="0"/>
                <w:sz w:val="16"/>
              </w:rPr>
              <w:t>Modell &amp; Kernkasten für Ölsand optimieren und nachdrucken</w:t>
              <w:br/>
            </w:r>
            <w:r>
              <w:rPr>
                <w:b w:val="0"/>
                <w:sz w:val="16"/>
              </w:rPr>
            </w:r>
            <w:r>
              <w:rPr>
                <w:b/>
                <w:sz w:val="16"/>
              </w:rPr>
              <w:t>14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Musterlösung V1–V3 rechnen</w:t>
            </w:r>
          </w:p>
        </w:tc>
        <w:tc>
          <w:tcPr>
            <w:tcW w:type="dxa" w:w="2608"/>
            <w:shd w:val="clear" w:color="auto" w:fill="FCE4D6"/>
          </w:tcPr>
          <w:p>
            <w:r/>
            <w:r>
              <w:rPr>
                <w:b/>
                <w:sz w:val="16"/>
              </w:rPr>
              <w:t>Projekt</w:t>
            </w:r>
            <w:r>
              <w:rPr>
                <w:b w:val="0"/>
                <w:sz w:val="16"/>
              </w:rPr>
              <w:br/>
            </w:r>
            <w:r>
              <w:rPr>
                <w:b w:val="0"/>
                <w:sz w:val="16"/>
              </w:rPr>
              <w:t>Zwischenergebnisse aufbereiten &amp; Abstimmung Prof. Pähler</w:t>
              <w:br/>
            </w:r>
            <w:r>
              <w:rPr>
                <w:b w:val="0"/>
                <w:sz w:val="16"/>
              </w:rPr>
            </w:r>
            <w:r>
              <w:rPr>
                <w:b/>
                <w:sz w:val="16"/>
              </w:rPr>
              <w:t>10 h</w:t>
            </w:r>
          </w:p>
        </w:tc>
        <w:tc>
          <w:tcPr>
            <w:tcW w:type="dxa" w:w="1701"/>
          </w:tcPr>
          <w:p>
            <w:r/>
          </w:p>
        </w:tc>
        <w:tc>
          <w:tcPr>
            <w:tcW w:type="dxa" w:w="2494"/>
          </w:tcPr>
          <w:p>
            <w:r/>
          </w:p>
        </w:tc>
      </w:tr>
      <w:tr>
        <w:tc>
          <w:tcPr>
            <w:tcW w:type="dxa" w:w="2268"/>
            <w:shd w:val="clear" w:color="auto" w:fill="FCE4D6"/>
          </w:tcPr>
          <w:p>
            <w:r/>
            <w:r>
              <w:rPr>
                <w:b/>
                <w:sz w:val="16"/>
              </w:rPr>
              <w:t>Projekt</w:t>
            </w:r>
            <w:r>
              <w:rPr>
                <w:b w:val="0"/>
                <w:sz w:val="16"/>
              </w:rPr>
              <w:br/>
            </w:r>
            <w:r>
              <w:rPr>
                <w:b w:val="0"/>
                <w:sz w:val="16"/>
              </w:rPr>
              <w:t>Fachwissen-Tags gegen Literatur auflösen</w:t>
            </w:r>
          </w:p>
        </w:tc>
        <w:tc>
          <w:tcPr>
            <w:tcW w:type="dxa" w:w="2608"/>
            <w:shd w:val="clear" w:color="auto" w:fill="FCE4D6"/>
          </w:tcPr>
          <w:p>
            <w:r/>
            <w:r>
              <w:rPr>
                <w:b/>
                <w:sz w:val="16"/>
              </w:rPr>
              <w:t>GPM</w:t>
            </w:r>
            <w:r>
              <w:rPr>
                <w:b w:val="0"/>
                <w:sz w:val="16"/>
              </w:rPr>
              <w:br/>
            </w:r>
            <w:r>
              <w:rPr>
                <w:b w:val="0"/>
                <w:sz w:val="16"/>
              </w:rPr>
              <w:t>Bewertung Statusbericht 1 einarbeiten</w:t>
              <w:br/>
            </w:r>
            <w:r>
              <w:rPr>
                <w:b w:val="0"/>
                <w:sz w:val="16"/>
              </w:rPr>
            </w:r>
            <w:r>
              <w:rPr>
                <w:b/>
                <w:sz w:val="16"/>
              </w:rPr>
              <w:t>8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Abgüsse in rotem Ölsand, Ablauf Formherstellung festlegen</w:t>
              <w:br/>
            </w:r>
            <w:r>
              <w:rPr>
                <w:b w:val="0"/>
                <w:sz w:val="16"/>
              </w:rPr>
            </w:r>
            <w:r>
              <w:rPr>
                <w:b/>
                <w:sz w:val="16"/>
              </w:rPr>
              <w:t>16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Versuchsbeschreibung (Skript) für Studierende entwerfen</w:t>
              <w:br/>
            </w:r>
            <w:r>
              <w:rPr>
                <w:b w:val="0"/>
                <w:sz w:val="16"/>
              </w:rPr>
            </w:r>
            <w:r>
              <w:rPr>
                <w:b/>
                <w:sz w:val="16"/>
              </w:rPr>
              <w:t>20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Schritt-für-Schritt-Anleitung mit Bildtabelle erstellen</w:t>
              <w:br/>
            </w:r>
            <w:r>
              <w:rPr>
                <w:b w:val="0"/>
                <w:sz w:val="16"/>
              </w:rPr>
            </w:r>
            <w:r>
              <w:rPr>
                <w:b/>
                <w:sz w:val="16"/>
              </w:rPr>
              <w:t>16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GPM</w:t>
            </w:r>
            <w:r>
              <w:rPr>
                <w:b w:val="0"/>
                <w:sz w:val="16"/>
              </w:rPr>
              <w:br/>
            </w:r>
            <w:r>
              <w:rPr>
                <w:b w:val="0"/>
                <w:sz w:val="16"/>
              </w:rPr>
              <w:t>Burndown, Barometer &amp; weiches Kriterium Sprint 3 pflegen</w:t>
              <w:br/>
            </w:r>
            <w:r>
              <w:rPr>
                <w:b w:val="0"/>
                <w:sz w:val="16"/>
              </w:rPr>
            </w:r>
            <w:r>
              <w:rPr>
                <w:b/>
                <w:sz w:val="16"/>
              </w:rPr>
              <w:t>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Projektdokumentation (max. 10 Seiten) Rohfassung</w:t>
              <w:br/>
            </w:r>
            <w:r>
              <w:rPr>
                <w:b w:val="0"/>
                <w:sz w:val="16"/>
              </w:rPr>
            </w:r>
            <w:r>
              <w:rPr>
                <w:b/>
                <w:sz w:val="16"/>
              </w:rPr>
              <w:t>12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Projekt</w:t>
            </w:r>
            <w:r>
              <w:rPr>
                <w:b w:val="0"/>
                <w:sz w:val="16"/>
              </w:rPr>
              <w:br/>
            </w:r>
            <w:r>
              <w:rPr>
                <w:b w:val="0"/>
                <w:sz w:val="16"/>
              </w:rPr>
              <w:t>Generalprobe unter 3-h-Bedingungen an der HAW (V-Z1)</w:t>
              <w:br/>
            </w:r>
            <w:r>
              <w:rPr>
                <w:b w:val="0"/>
                <w:sz w:val="16"/>
              </w:rPr>
            </w:r>
            <w:r>
              <w:rPr>
                <w:b/>
                <w:sz w:val="16"/>
              </w:rPr>
              <w:t>16 h</w:t>
            </w:r>
          </w:p>
        </w:tc>
        <w:tc>
          <w:tcPr>
            <w:tcW w:type="dxa" w:w="1701"/>
          </w:tcPr>
          <w:p>
            <w:r/>
          </w:p>
        </w:tc>
        <w:tc>
          <w:tcPr>
            <w:tcW w:type="dxa" w:w="2494"/>
          </w:tcPr>
          <w:p>
            <w:r/>
          </w:p>
        </w:tc>
      </w:tr>
    </w:tbl>
    <w:p/>
    <w:p>
      <w:r>
        <w:rPr>
          <w:b w:val="0"/>
          <w:i w:val="0"/>
        </w:rPr>
        <w:t>Im Product Backlog sind nach der Abstimmung mit dem Auftraggeber zwei neue Aufgaben hinzugekommen: die technische Zeichnung mit Gießsystem und die Musterlösung der Vorbereitungsaufgaben. „Gussfehler provozieren“ ist mit dem Wegfall des Zwei-Teile-Konzepts entfallen.</w:t>
      </w:r>
    </w:p>
    <w:p>
      <w:pPr>
        <w:pStyle w:val="berschrift2"/>
      </w:pPr>
      <w:r>
        <w:t>3.2</w:t>
      </w:r>
      <w:r>
        <w:tab/>
        <w:t>Während des Sprints</w:t>
      </w:r>
    </w:p>
    <w:p>
      <w:pPr>
        <w:pStyle w:val="berschrift3"/>
      </w:pPr>
      <w:r>
        <w:t>3.2.1</w:t>
      </w:r>
      <w:r>
        <w:tab/>
        <w:t>Burn down Chart</w:t>
      </w:r>
    </w:p>
    <w:p>
      <w:pPr>
        <w:jc w:val="center"/>
      </w:pPr>
      <w:r>
        <w:drawing>
          <wp:inline xmlns:a="http://schemas.openxmlformats.org/drawingml/2006/main" xmlns:pic="http://schemas.openxmlformats.org/drawingml/2006/picture">
            <wp:extent cx="5760000" cy="3225600"/>
            <wp:docPr id="7" name="Picture 7"/>
            <wp:cNvGraphicFramePr>
              <a:graphicFrameLocks noChangeAspect="1"/>
            </wp:cNvGraphicFramePr>
            <a:graphic>
              <a:graphicData uri="http://schemas.openxmlformats.org/drawingml/2006/picture">
                <pic:pic>
                  <pic:nvPicPr>
                    <pic:cNvPr id="0" name="burndown_s3.png"/>
                    <pic:cNvPicPr/>
                  </pic:nvPicPr>
                  <pic:blipFill>
                    <a:blip r:embed="rId24"/>
                    <a:stretch>
                      <a:fillRect/>
                    </a:stretch>
                  </pic:blipFill>
                  <pic:spPr>
                    <a:xfrm>
                      <a:off x="0" y="0"/>
                      <a:ext cx="5760000" cy="3225600"/>
                    </a:xfrm>
                    <a:prstGeom prst="rect"/>
                  </pic:spPr>
                </pic:pic>
              </a:graphicData>
            </a:graphic>
          </wp:inline>
        </w:drawing>
      </w:r>
    </w:p>
    <w:p>
      <w:r>
        <w:rPr>
          <w:b w:val="0"/>
          <w:i w:val="0"/>
        </w:rPr>
        <w:t>Der Startwert liegt bei 142 h, der Endwert bei 28 h. Die Kurve folgt in der ersten Woche der Idealline und flacht am Wochenende 12./13.09. ab. Mit dem Termin beim Auftraggeber am 14.09. und den anschließenden Abgüssen fällt sie wieder steil.</w:t>
      </w:r>
    </w:p>
    <w:p>
      <w:r>
        <w:rPr>
          <w:b w:val="0"/>
          <w:i w:val="0"/>
        </w:rPr>
        <w:t>Offen blieben zwei Aufgaben. Die Generalprobe an der HAW (16 h) wurde nicht begonnen, weil Raum, Ofen und Absaugung vor Ort noch nicht geklärt waren. Die Projektdokumentation (12 h) ist in Arbeit, aber nicht fertig. Beide gehen vollständig in den Product Backlog zurück und sind für die Pufferwoche eingeplant, weil Sprint 4 mit 72 h keine Kapazität dafür hat.</w:t>
      </w:r>
    </w:p>
    <w:p>
      <w:pPr>
        <w:pStyle w:val="berschrift3"/>
      </w:pPr>
      <w:r>
        <w:t>3.2.2</w:t>
      </w:r>
      <w:r>
        <w:tab/>
        <w:t>Team-Management-Barometer</w:t>
      </w:r>
    </w:p>
    <w:p>
      <w:pPr>
        <w:jc w:val="center"/>
      </w:pPr>
      <w:r>
        <w:drawing>
          <wp:inline xmlns:a="http://schemas.openxmlformats.org/drawingml/2006/main" xmlns:pic="http://schemas.openxmlformats.org/drawingml/2006/picture">
            <wp:extent cx="5760000" cy="2646720"/>
            <wp:docPr id="8" name="Picture 8"/>
            <wp:cNvGraphicFramePr>
              <a:graphicFrameLocks noChangeAspect="1"/>
            </wp:cNvGraphicFramePr>
            <a:graphic>
              <a:graphicData uri="http://schemas.openxmlformats.org/drawingml/2006/picture">
                <pic:pic>
                  <pic:nvPicPr>
                    <pic:cNvPr id="0" name="baro_s3.png"/>
                    <pic:cNvPicPr/>
                  </pic:nvPicPr>
                  <pic:blipFill>
                    <a:blip r:embed="rId25"/>
                    <a:stretch>
                      <a:fillRect/>
                    </a:stretch>
                  </pic:blipFill>
                  <pic:spPr>
                    <a:xfrm>
                      <a:off x="0" y="0"/>
                      <a:ext cx="5760000" cy="2646720"/>
                    </a:xfrm>
                    <a:prstGeom prst="rect"/>
                  </pic:spPr>
                </pic:pic>
              </a:graphicData>
            </a:graphic>
          </wp:inline>
        </w:drawing>
      </w:r>
    </w:p>
    <w:p>
      <w:r>
        <w:rPr>
          <w:b w:val="0"/>
          <w:i w:val="0"/>
        </w:rPr>
        <w:t>Die Auftraggebereinbindung springt von 3,3 auf 4,7 und erreicht erstmals den Zielwert. Der Grund ist der Termin am 14.09.: Mit fertigen Gussteilen ließen sich Bauteil, Didaktik und Abgabeumfang in einer Sitzung klären. Motivation und Zielausrichtung erreichen mit 5,7 ihren Höchstwert, weil die Formstofffrage entschieden ist und das Ziel klar feststeht.</w:t>
      </w:r>
    </w:p>
    <w:p>
      <w:r>
        <w:rPr>
          <w:b w:val="0"/>
          <w:i w:val="0"/>
        </w:rPr>
        <w:t>Der Arbeitsfortschritt fällt dagegen von 4,7 auf 4,3. Das deckt sich mit dem Burndown: Die Generalprobe an der HAW ist nicht gelaufen, und das Skript enthält noch offene Kennwerte. Maßnahme: offene Laborfragen gebündelt im ersten Termin von Sprint 4 klären (präventiv, Paul Wettering).</w:t>
      </w:r>
    </w:p>
    <w:p>
      <w:pPr>
        <w:pStyle w:val="berschrift3"/>
      </w:pPr>
      <w:r>
        <w:t>3.2.3</w:t>
      </w:r>
      <w:r>
        <w:tab/>
        <w:t>Weiches Kriterium zur Fortschrittskontrolle</w:t>
      </w:r>
    </w:p>
    <w:p>
      <w:pPr>
        <w:jc w:val="center"/>
      </w:pPr>
      <w:r>
        <w:drawing>
          <wp:inline xmlns:a="http://schemas.openxmlformats.org/drawingml/2006/main" xmlns:pic="http://schemas.openxmlformats.org/drawingml/2006/picture">
            <wp:extent cx="5760000" cy="2646720"/>
            <wp:docPr id="9" name="Picture 9"/>
            <wp:cNvGraphicFramePr>
              <a:graphicFrameLocks noChangeAspect="1"/>
            </wp:cNvGraphicFramePr>
            <a:graphic>
              <a:graphicData uri="http://schemas.openxmlformats.org/drawingml/2006/picture">
                <pic:pic>
                  <pic:nvPicPr>
                    <pic:cNvPr id="0" name="weich_s3.png"/>
                    <pic:cNvPicPr/>
                  </pic:nvPicPr>
                  <pic:blipFill>
                    <a:blip r:embed="rId26"/>
                    <a:stretch>
                      <a:fillRect/>
                    </a:stretch>
                  </pic:blipFill>
                  <pic:spPr>
                    <a:xfrm>
                      <a:off x="0" y="0"/>
                      <a:ext cx="5760000" cy="2646720"/>
                    </a:xfrm>
                    <a:prstGeom prst="rect"/>
                  </pic:spPr>
                </pic:pic>
              </a:graphicData>
            </a:graphic>
          </wp:inline>
        </w:drawing>
      </w:r>
    </w:p>
    <w:p>
      <w:r>
        <w:rPr>
          <w:b w:val="0"/>
          <w:i w:val="0"/>
        </w:rPr>
        <w:t>In Sprint 3 lag der Wert zwischen 9 und 12 Ereignissen, durchgehend grün. Der höchste Wert (12 am 11.09.) fällt in die Woche vor dem Auftraggebertermin, in der Ergebnisse gemeinsam aufbereitet wurden.</w:t>
      </w:r>
    </w:p>
    <w:p>
      <w:r>
        <w:rPr>
          <w:b w:val="0"/>
          <w:i w:val="0"/>
        </w:rPr>
        <w:t>Eine kritische Beobachtung für die Lessons Learned: Das Kriterium hat seit Projektbeginn nie ausgeschlagen. Das spricht für stabile Kommunikation, zeigt aber auch, dass es für ein Team, das sich regelmäßig vor Ort trifft, wenig trennscharf ist. Die tatsächlichen Verzögerungen des Projekts, also die blockierte Gefährdungsbeurteilung und die verschobene Generalprobe, lagen an fehlenden Informationen von außen, nicht an der Kommunikation im Team. Wir behalten das Kriterium bis Projektende bei, damit die Reihe vergleichbar bleibt, und diskutieren die Wahl in GPM Teil 4.</w:t>
      </w:r>
    </w:p>
    <w:p>
      <w:pPr>
        <w:pStyle w:val="berschrift2"/>
      </w:pPr>
      <w:r>
        <w:t>3.3</w:t>
      </w:r>
      <w:r>
        <w:tab/>
        <w:t>Ende des Sprints</w:t>
      </w:r>
    </w:p>
    <w:p>
      <w:pPr>
        <w:pStyle w:val="berschrift3"/>
      </w:pPr>
      <w:r>
        <w:t>3.3.1</w:t>
      </w:r>
      <w:r>
        <w:tab/>
        <w:t>One Pager</w:t>
      </w:r>
    </w:p>
    <w:p>
      <w:pPr>
        <w:sectPr>
          <w:pgSz w:w="11906" w:h="16838"/>
          <w:pgMar w:top="1417"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432000" cy="6667564"/>
            <wp:docPr id="10" name="Picture 10"/>
            <wp:cNvGraphicFramePr>
              <a:graphicFrameLocks noChangeAspect="1"/>
            </wp:cNvGraphicFramePr>
            <a:graphic>
              <a:graphicData uri="http://schemas.openxmlformats.org/drawingml/2006/picture">
                <pic:pic>
                  <pic:nvPicPr>
                    <pic:cNvPr id="0" name="onepager_s3.png"/>
                    <pic:cNvPicPr/>
                  </pic:nvPicPr>
                  <pic:blipFill>
                    <a:blip r:embed="rId27"/>
                    <a:stretch>
                      <a:fillRect/>
                    </a:stretch>
                  </pic:blipFill>
                  <pic:spPr>
                    <a:xfrm>
                      <a:off x="0" y="0"/>
                      <a:ext cx="9432000" cy="6667564"/>
                    </a:xfrm>
                    <a:prstGeom prst="rect"/>
                  </pic:spPr>
                </pic:pic>
              </a:graphicData>
            </a:graphic>
          </wp:inline>
        </w:drawing>
      </w:r>
    </w:p>
    <w:p>
      <w:pPr>
        <w:sectPr>
          <w:pgSz w:w="16838" w:h="11906" w:orient="landscape"/>
          <w:pgMar w:top="850" w:right="850" w:bottom="850" w:left="850" w:header="720" w:footer="720" w:gutter="0"/>
          <w:cols w:space="720"/>
          <w:docGrid w:linePitch="360"/>
        </w:sectPr>
      </w:pPr>
    </w:p>
    <w:p>
      <w:pPr>
        <w:pStyle w:val="berschrift3"/>
      </w:pPr>
      <w:r>
        <w:t>3.3.2</w:t>
      </w:r>
      <w:r>
        <w:tab/>
        <w:t>Zusammenfassung des Sprints</w:t>
      </w:r>
    </w:p>
    <w:p>
      <w:r>
        <w:rPr>
          <w:b w:val="0"/>
          <w:i w:val="0"/>
        </w:rPr>
        <w:t>Sprint 3 hat drei von vier Bedingungen erfüllt. Wir haben komplett auf roten Ölsand umgestellt, für Form und Kern. Den Kern backen wir nicht, sondern verdichten ihn im Kernkasten und verstärken ihn mit einem Kernnagel. Das spart einen Prozessschritt im 3-h-Fenster und hat in den Abgüssen gehalten. Modell und Kernkasten sind für den Ölsand optimiert, angepasst und fertig. Gegossen wurde bei einer Temperatur knapp oberhalb der Schmelztemperatur von Reinzinn (231,9 °C); die genauen Werte erfasst der Messguss in Sprint 4.</w:t>
      </w:r>
    </w:p>
    <w:p>
      <w:r>
        <w:rPr>
          <w:b w:val="0"/>
          <w:i w:val="0"/>
        </w:rPr>
        <w:t>Im Termin mit Prof. Pähler haben wir Zwischenergebnisse präsentiert. Ergebnis: Es wird nur noch ein Teil gegossen, der Abgabeumfang steht (Skript, Anleitung, Dokumentation), und die Göpfert AG stellt eigene Formkästen, womit die offene Frage zu den Kästen erledigt ist. Skript und Anleitung liegen im Entwurf vor.</w:t>
      </w:r>
    </w:p>
    <w:p>
      <w:r>
        <w:rPr>
          <w:b w:val="0"/>
          <w:i w:val="0"/>
        </w:rPr>
        <w:t>Nicht erreicht ist die Generalprobe an der HAW. Das ist die eigentliche Lücke dieses Sprints, weil sie das größte Risiko des Projekts adressiert, den Ortswechsel. Sie ist für die Pufferwoche eingeplant.</w:t>
      </w:r>
    </w:p>
    <w:p>
      <w:pPr>
        <w:spacing w:after="80"/>
      </w:pPr>
      <w:r>
        <w:rPr>
          <w:b/>
          <w:i w:val="0"/>
        </w:rPr>
        <w:t>Sprint Retrospective</w:t>
      </w:r>
    </w:p>
    <w:tbl>
      <w:tblPr>
        <w:tblStyle w:val="Tabellenraster"/>
        <w:tblLayout w:type="fixed"/>
        <w:tblLook w:firstColumn="1" w:firstRow="1" w:lastColumn="0" w:lastRow="0" w:noHBand="0" w:noVBand="1" w:val="04A0"/>
        <w:tblW w:w="9072" w:type="dxa"/>
        <w:tblLayout w:type="fixed"/>
      </w:tblPr>
      <w:tblGrid>
        <w:gridCol w:w="2268"/>
        <w:gridCol w:w="2268"/>
        <w:gridCol w:w="2835"/>
        <w:gridCol w:w="1701"/>
      </w:tblGrid>
      <w:tr>
        <w:tc>
          <w:tcPr>
            <w:tcW w:type="dxa" w:w="2268"/>
            <w:shd w:val="clear" w:color="auto" w:fill="1F3864"/>
          </w:tcPr>
          <w:p>
            <w:r>
              <w:rPr>
                <w:color w:val="FFFFFF"/>
              </w:rPr>
            </w:r>
            <w:r>
              <w:rPr>
                <w:b/>
                <w:color w:val="FFFFFF"/>
                <w:sz w:val="17"/>
              </w:rPr>
              <w:t>Was lief gut?</w:t>
            </w:r>
          </w:p>
        </w:tc>
        <w:tc>
          <w:tcPr>
            <w:tcW w:type="dxa" w:w="2268"/>
            <w:shd w:val="clear" w:color="auto" w:fill="1F3864"/>
          </w:tcPr>
          <w:p>
            <w:r>
              <w:rPr>
                <w:color w:val="FFFFFF"/>
              </w:rPr>
            </w:r>
            <w:r>
              <w:rPr>
                <w:b/>
                <w:color w:val="FFFFFF"/>
                <w:sz w:val="17"/>
              </w:rPr>
              <w:t>Was lief nicht gut?</w:t>
            </w:r>
          </w:p>
        </w:tc>
        <w:tc>
          <w:tcPr>
            <w:tcW w:type="dxa" w:w="2835"/>
            <w:shd w:val="clear" w:color="auto" w:fill="1F3864"/>
          </w:tcPr>
          <w:p>
            <w:r>
              <w:rPr>
                <w:color w:val="FFFFFF"/>
              </w:rPr>
            </w:r>
            <w:r>
              <w:rPr>
                <w:b/>
                <w:color w:val="FFFFFF"/>
                <w:sz w:val="17"/>
              </w:rPr>
              <w:t>Maßnahme für den nächsten Sprint</w:t>
            </w:r>
          </w:p>
        </w:tc>
        <w:tc>
          <w:tcPr>
            <w:tcW w:type="dxa" w:w="1701"/>
            <w:shd w:val="clear" w:color="auto" w:fill="1F3864"/>
          </w:tcPr>
          <w:p>
            <w:r>
              <w:rPr>
                <w:color w:val="FFFFFF"/>
              </w:rPr>
            </w:r>
            <w:r>
              <w:rPr>
                <w:b/>
                <w:color w:val="FFFFFF"/>
                <w:sz w:val="17"/>
              </w:rPr>
              <w:t>Verantwortlich</w:t>
            </w:r>
          </w:p>
        </w:tc>
      </w:tr>
      <w:tr>
        <w:tc>
          <w:tcPr>
            <w:tcW w:type="dxa" w:w="2268"/>
          </w:tcPr>
          <w:p>
            <w:r/>
            <w:r>
              <w:rPr>
                <w:b w:val="0"/>
                <w:sz w:val="17"/>
              </w:rPr>
              <w:t>Umstieg auf Ölsand macht Ergebnisse reproduzierbar</w:t>
            </w:r>
          </w:p>
        </w:tc>
        <w:tc>
          <w:tcPr>
            <w:tcW w:type="dxa" w:w="2268"/>
          </w:tcPr>
          <w:p>
            <w:r/>
            <w:r>
              <w:rPr>
                <w:b w:val="0"/>
                <w:sz w:val="17"/>
              </w:rPr>
              <w:t>Generalprobe wieder nicht möglich – HAW-Rahmen ungeklärt</w:t>
            </w:r>
          </w:p>
        </w:tc>
        <w:tc>
          <w:tcPr>
            <w:tcW w:type="dxa" w:w="2835"/>
          </w:tcPr>
          <w:p>
            <w:r/>
            <w:r>
              <w:rPr>
                <w:b w:val="0"/>
                <w:sz w:val="17"/>
              </w:rPr>
              <w:t>Alle offenen Laborfragen in einem Termin am 21.09. klären</w:t>
            </w:r>
          </w:p>
        </w:tc>
        <w:tc>
          <w:tcPr>
            <w:tcW w:type="dxa" w:w="1701"/>
          </w:tcPr>
          <w:p>
            <w:r/>
            <w:r>
              <w:rPr>
                <w:b w:val="0"/>
                <w:sz w:val="17"/>
              </w:rPr>
              <w:t>Paul Wettering</w:t>
            </w:r>
          </w:p>
        </w:tc>
      </w:tr>
      <w:tr>
        <w:tc>
          <w:tcPr>
            <w:tcW w:type="dxa" w:w="2268"/>
          </w:tcPr>
          <w:p>
            <w:r/>
            <w:r>
              <w:rPr>
                <w:b w:val="0"/>
                <w:sz w:val="17"/>
              </w:rPr>
              <w:t>AG-Termin mit vorzeigbaren Teilen war sehr produktiv</w:t>
            </w:r>
          </w:p>
        </w:tc>
        <w:tc>
          <w:tcPr>
            <w:tcW w:type="dxa" w:w="2268"/>
          </w:tcPr>
          <w:p>
            <w:r/>
            <w:r>
              <w:rPr>
                <w:b w:val="0"/>
                <w:sz w:val="17"/>
              </w:rPr>
              <w:t>Skript mit vielen offenen Kennwerten</w:t>
            </w:r>
          </w:p>
        </w:tc>
        <w:tc>
          <w:tcPr>
            <w:tcW w:type="dxa" w:w="2835"/>
          </w:tcPr>
          <w:p>
            <w:r/>
            <w:r>
              <w:rPr>
                <w:b w:val="0"/>
                <w:sz w:val="17"/>
              </w:rPr>
              <w:t>Messguss mit Messbogen in Sprint 4</w:t>
            </w:r>
          </w:p>
        </w:tc>
        <w:tc>
          <w:tcPr>
            <w:tcW w:type="dxa" w:w="1701"/>
          </w:tcPr>
          <w:p>
            <w:r/>
            <w:r>
              <w:rPr>
                <w:b w:val="0"/>
                <w:sz w:val="17"/>
              </w:rPr>
              <w:t>Jonas Gebert</w:t>
            </w:r>
          </w:p>
        </w:tc>
      </w:tr>
      <w:tr>
        <w:tc>
          <w:tcPr>
            <w:tcW w:type="dxa" w:w="2268"/>
          </w:tcPr>
          <w:p>
            <w:r/>
            <w:r>
              <w:rPr>
                <w:b w:val="0"/>
                <w:sz w:val="17"/>
              </w:rPr>
              <w:t>Kernnagel statt Backen spart Zeit im Versuch</w:t>
            </w:r>
          </w:p>
        </w:tc>
        <w:tc>
          <w:tcPr>
            <w:tcW w:type="dxa" w:w="2268"/>
          </w:tcPr>
          <w:p>
            <w:r/>
            <w:r>
              <w:rPr>
                <w:b w:val="0"/>
                <w:sz w:val="17"/>
              </w:rPr>
              <w:t>Projektdokumentation nebenbei begonnen, nicht fertig</w:t>
            </w:r>
          </w:p>
        </w:tc>
        <w:tc>
          <w:tcPr>
            <w:tcW w:type="dxa" w:w="2835"/>
          </w:tcPr>
          <w:p>
            <w:r/>
            <w:r>
              <w:rPr>
                <w:b w:val="0"/>
                <w:sz w:val="17"/>
              </w:rPr>
              <w:t>Dokumentation als eigene Aufgabe in die Pufferwoche</w:t>
            </w:r>
          </w:p>
        </w:tc>
        <w:tc>
          <w:tcPr>
            <w:tcW w:type="dxa" w:w="1701"/>
          </w:tcPr>
          <w:p>
            <w:r/>
            <w:r>
              <w:rPr>
                <w:b w:val="0"/>
                <w:sz w:val="17"/>
              </w:rPr>
              <w:t>Fynn Barmwater</w:t>
            </w:r>
          </w:p>
        </w:tc>
      </w:tr>
    </w:tbl>
    <w:p/>
    <w:p>
      <w:r>
        <w:br w:type="page"/>
      </w:r>
    </w:p>
    <w:p>
      <w:pPr>
        <w:pStyle w:val="berschrift1"/>
      </w:pPr>
      <w:r>
        <w:t>4</w:t>
      </w:r>
      <w:r>
        <w:tab/>
        <w:t>Sprint 4</w:t>
      </w:r>
    </w:p>
    <w:p>
      <w:pPr>
        <w:pStyle w:val="berschrift2"/>
      </w:pPr>
      <w:r>
        <w:t>4.1</w:t>
      </w:r>
      <w:r>
        <w:tab/>
        <w:t>Beginn des Sprints</w:t>
      </w:r>
    </w:p>
    <w:p>
      <w:pPr>
        <w:pStyle w:val="berschrift3"/>
      </w:pPr>
      <w:r>
        <w:t>4.1.1</w:t>
      </w:r>
      <w:r>
        <w:tab/>
        <w:t>Sprintziel</w:t>
      </w:r>
    </w:p>
    <w:p>
      <w:r>
        <w:rPr>
          <w:b w:val="0"/>
          <w:i w:val="0"/>
        </w:rPr>
        <w:t xml:space="preserve">Sprintziel Sprint 4 (21.09. bis 27.09.2026): </w:t>
      </w:r>
      <w:r>
        <w:rPr>
          <w:b/>
          <w:i w:val="0"/>
        </w:rPr>
        <w:t>Die Laborunterlagen sind abgabefähig: Skript und Anleitung ohne offene Markierung, Gefährdungsbeurteilung liegt vor.</w:t>
      </w:r>
    </w:p>
    <w:p>
      <w:r>
        <w:rPr>
          <w:b w:val="0"/>
          <w:i w:val="0"/>
        </w:rPr>
        <w:t>Das Ziel ist erreicht, wenn am 27.09.2026 drei Bedingungen erfüllt sind. Versuchsbeschreibung und Anleitung enthalten keine offenen Markierungen mehr, alle Kennwerte stammen aus dem Messguss. Die Musterlösung V1 bis V3 ist gerechnet und gegen den Messguss geprüft. Die Gefährdungsbeurteilung liegt vor.</w:t>
      </w:r>
    </w:p>
    <w:p>
      <w:r>
        <w:rPr>
          <w:b w:val="0"/>
          <w:i w:val="0"/>
        </w:rPr>
        <w:t>Sprint 4 dauert eine Woche. Er umfasst 7 Aufgaben mit 68 h gegenüber 72 h Kapazität (94 %). Kritischer Pfad: Abstimmung Laborrahmen → Zeichnung mit Gießsystem → Messguss → Musterlösung → finales Skript. Die Gefährdungsbeurteilung ist erstmals nicht mehr blockiert, weil Raum und Absaugung im ersten Termin des Sprints geklärt werden.</w:t>
      </w:r>
    </w:p>
    <w:p>
      <w:r>
        <w:rPr>
          <w:b w:val="0"/>
          <w:i w:val="0"/>
        </w:rPr>
        <w:t>Nicht in den Sprint kamen die Generalprobe und die Fertigstellung der Projektdokumentation. Beide sind mit zusammen 28 h für die Pufferwoche eingeplant.</w:t>
      </w:r>
    </w:p>
    <w:p>
      <w:pPr>
        <w:pStyle w:val="berschrift3"/>
      </w:pPr>
      <w:r>
        <w:t>4.1.2</w:t>
      </w:r>
      <w:r>
        <w:tab/>
        <w:t>Aktuelles Task Board</w:t>
      </w:r>
    </w:p>
    <w:p>
      <w:pPr>
        <w:jc w:val="center"/>
      </w:pPr>
      <w:r>
        <w:rPr>
          <w:b/>
          <w:i w:val="0"/>
          <w:sz w:val="26"/>
        </w:rPr>
        <w:t>Sprint 4 – Taskboard (Stand Sprint Planning 21.09.2026)</w:t>
      </w:r>
    </w:p>
    <w:tbl>
      <w:tblPr>
        <w:tblStyle w:val="Tabellenraster"/>
        <w:tblLayout w:type="fixed"/>
        <w:tblLook w:firstColumn="1" w:firstRow="1" w:lastColumn="0" w:lastRow="0" w:noHBand="0" w:noVBand="1" w:val="04A0"/>
        <w:tblW w:w="9072" w:type="dxa"/>
        <w:tblLayout w:type="fixed"/>
      </w:tblPr>
      <w:tblGrid>
        <w:gridCol w:w="2268"/>
        <w:gridCol w:w="2608"/>
        <w:gridCol w:w="1701"/>
        <w:gridCol w:w="2494"/>
      </w:tblGrid>
      <w:tr>
        <w:tc>
          <w:tcPr>
            <w:tcW w:type="dxa" w:w="2268"/>
            <w:shd w:val="clear" w:color="auto" w:fill="1F3864"/>
          </w:tcPr>
          <w:p>
            <w:r>
              <w:rPr>
                <w:color w:val="FFFFFF"/>
              </w:rPr>
            </w:r>
            <w:r>
              <w:rPr>
                <w:b/>
                <w:color w:val="FFFFFF"/>
                <w:sz w:val="16"/>
              </w:rPr>
              <w:t>Product Backlog (5)</w:t>
            </w:r>
          </w:p>
        </w:tc>
        <w:tc>
          <w:tcPr>
            <w:tcW w:type="dxa" w:w="2608"/>
            <w:shd w:val="clear" w:color="auto" w:fill="1F3864"/>
          </w:tcPr>
          <w:p>
            <w:r>
              <w:rPr>
                <w:color w:val="FFFFFF"/>
              </w:rPr>
            </w:r>
            <w:r>
              <w:rPr>
                <w:b/>
                <w:color w:val="FFFFFF"/>
                <w:sz w:val="16"/>
              </w:rPr>
              <w:t>Sprint Backlog (7)</w:t>
            </w:r>
          </w:p>
        </w:tc>
        <w:tc>
          <w:tcPr>
            <w:tcW w:type="dxa" w:w="1701"/>
            <w:shd w:val="clear" w:color="auto" w:fill="1F3864"/>
          </w:tcPr>
          <w:p>
            <w:r>
              <w:rPr>
                <w:color w:val="FFFFFF"/>
              </w:rPr>
            </w:r>
            <w:r>
              <w:rPr>
                <w:b/>
                <w:color w:val="FFFFFF"/>
                <w:sz w:val="16"/>
              </w:rPr>
              <w:t>In Arbeit (0)</w:t>
            </w:r>
          </w:p>
        </w:tc>
        <w:tc>
          <w:tcPr>
            <w:tcW w:type="dxa" w:w="2494"/>
            <w:shd w:val="clear" w:color="auto" w:fill="1F3864"/>
          </w:tcPr>
          <w:p>
            <w:r>
              <w:rPr>
                <w:color w:val="FFFFFF"/>
              </w:rPr>
            </w:r>
            <w:r>
              <w:rPr>
                <w:b/>
                <w:color w:val="FFFFFF"/>
                <w:sz w:val="16"/>
              </w:rPr>
              <w:t>Erledigt</w:t>
            </w:r>
          </w:p>
        </w:tc>
      </w:tr>
      <w:tr>
        <w:tc>
          <w:tcPr>
            <w:tcW w:type="dxa" w:w="2268"/>
            <w:shd w:val="clear" w:color="auto" w:fill="FCE4D6"/>
          </w:tcPr>
          <w:p>
            <w:r/>
            <w:r>
              <w:rPr>
                <w:b/>
                <w:sz w:val="16"/>
              </w:rPr>
              <w:t>Projekt</w:t>
            </w:r>
            <w:r>
              <w:rPr>
                <w:b w:val="0"/>
                <w:sz w:val="16"/>
              </w:rPr>
              <w:br/>
            </w:r>
            <w:r>
              <w:rPr>
                <w:b w:val="0"/>
                <w:sz w:val="16"/>
              </w:rPr>
              <w:t>Generalprobe unter 3-h-Bedingungen an der HAW (→ Puffer)</w:t>
            </w:r>
          </w:p>
        </w:tc>
        <w:tc>
          <w:tcPr>
            <w:tcW w:type="dxa" w:w="2608"/>
            <w:shd w:val="clear" w:color="auto" w:fill="FCE4D6"/>
          </w:tcPr>
          <w:p>
            <w:r/>
            <w:r>
              <w:rPr>
                <w:b/>
                <w:sz w:val="16"/>
              </w:rPr>
              <w:t>Projekt</w:t>
            </w:r>
            <w:r>
              <w:rPr>
                <w:b w:val="0"/>
                <w:sz w:val="16"/>
              </w:rPr>
              <w:br/>
            </w:r>
            <w:r>
              <w:rPr>
                <w:b w:val="0"/>
                <w:sz w:val="16"/>
              </w:rPr>
              <w:t>Offene Laborfragen mit Prof. Pähler klären (A1–A10)</w:t>
              <w:br/>
            </w:r>
            <w:r>
              <w:rPr>
                <w:b w:val="0"/>
                <w:sz w:val="16"/>
              </w:rPr>
            </w:r>
            <w:r>
              <w:rPr>
                <w:b/>
                <w:sz w:val="16"/>
              </w:rPr>
              <w:t>6 h</w:t>
            </w:r>
          </w:p>
        </w:tc>
        <w:tc>
          <w:tcPr>
            <w:tcW w:type="dxa" w:w="1701"/>
          </w:tcPr>
          <w:p>
            <w:r/>
            <w:r>
              <w:rPr>
                <w:b w:val="0"/>
                <w:sz w:val="16"/>
              </w:rPr>
              <w:t>(keine)</w:t>
            </w:r>
          </w:p>
        </w:tc>
        <w:tc>
          <w:tcPr>
            <w:tcW w:type="dxa" w:w="2494"/>
          </w:tcPr>
          <w:p>
            <w:r/>
            <w:r>
              <w:rPr>
                <w:b w:val="0"/>
                <w:sz w:val="16"/>
              </w:rPr>
              <w:t>Sprint 1: 11 Aufgaben (siehe Statusbericht 1)</w:t>
            </w:r>
          </w:p>
        </w:tc>
      </w:tr>
      <w:tr>
        <w:tc>
          <w:tcPr>
            <w:tcW w:type="dxa" w:w="2268"/>
            <w:shd w:val="clear" w:color="auto" w:fill="FCE4D6"/>
          </w:tcPr>
          <w:p>
            <w:r/>
            <w:r>
              <w:rPr>
                <w:b/>
                <w:sz w:val="16"/>
              </w:rPr>
              <w:t>Projekt</w:t>
            </w:r>
            <w:r>
              <w:rPr>
                <w:b w:val="0"/>
                <w:sz w:val="16"/>
              </w:rPr>
              <w:br/>
            </w:r>
            <w:r>
              <w:rPr>
                <w:b w:val="0"/>
                <w:sz w:val="16"/>
              </w:rPr>
              <w:t>Projektdokumentation fertigstellen (→ Puffer)</w:t>
            </w:r>
          </w:p>
        </w:tc>
        <w:tc>
          <w:tcPr>
            <w:tcW w:type="dxa" w:w="2608"/>
            <w:shd w:val="clear" w:color="auto" w:fill="FCE4D6"/>
          </w:tcPr>
          <w:p>
            <w:r/>
            <w:r>
              <w:rPr>
                <w:b/>
                <w:sz w:val="16"/>
              </w:rPr>
              <w:t>Projekt</w:t>
            </w:r>
            <w:r>
              <w:rPr>
                <w:b w:val="0"/>
                <w:sz w:val="16"/>
              </w:rPr>
              <w:br/>
            </w:r>
            <w:r>
              <w:rPr>
                <w:b w:val="0"/>
                <w:sz w:val="16"/>
              </w:rPr>
              <w:t>Technische Zeichnung Rohr mit Gießsystem</w:t>
              <w:br/>
            </w:r>
            <w:r>
              <w:rPr>
                <w:b w:val="0"/>
                <w:sz w:val="16"/>
              </w:rPr>
            </w:r>
            <w:r>
              <w:rPr>
                <w:b/>
                <w:sz w:val="16"/>
              </w:rPr>
              <w:t>8 h</w:t>
            </w:r>
          </w:p>
        </w:tc>
        <w:tc>
          <w:tcPr>
            <w:tcW w:type="dxa" w:w="1701"/>
          </w:tcPr>
          <w:p>
            <w:r/>
          </w:p>
        </w:tc>
        <w:tc>
          <w:tcPr>
            <w:tcW w:type="dxa" w:w="2494"/>
          </w:tcPr>
          <w:p>
            <w:r/>
            <w:r>
              <w:rPr>
                <w:b w:val="0"/>
                <w:sz w:val="16"/>
              </w:rPr>
              <w:t>GPM: 7 Vorbereitungsschritte Sprint 1</w:t>
            </w:r>
          </w:p>
        </w:tc>
      </w:tr>
      <w:tr>
        <w:tc>
          <w:tcPr>
            <w:tcW w:type="dxa" w:w="2268"/>
            <w:shd w:val="clear" w:color="auto" w:fill="FCE4D6"/>
          </w:tcPr>
          <w:p>
            <w:r/>
            <w:r>
              <w:rPr>
                <w:b/>
                <w:sz w:val="16"/>
              </w:rPr>
              <w:t>Projekt</w:t>
            </w:r>
            <w:r>
              <w:rPr>
                <w:b w:val="0"/>
                <w:sz w:val="16"/>
              </w:rPr>
              <w:br/>
            </w:r>
            <w:r>
              <w:rPr>
                <w:b w:val="0"/>
                <w:sz w:val="16"/>
              </w:rPr>
              <w:t>Skript extern gegenlesen lassen</w:t>
            </w:r>
          </w:p>
        </w:tc>
        <w:tc>
          <w:tcPr>
            <w:tcW w:type="dxa" w:w="2608"/>
            <w:shd w:val="clear" w:color="auto" w:fill="FCE4D6"/>
          </w:tcPr>
          <w:p>
            <w:r/>
            <w:r>
              <w:rPr>
                <w:b/>
                <w:sz w:val="16"/>
              </w:rPr>
              <w:t>Projekt</w:t>
            </w:r>
            <w:r>
              <w:rPr>
                <w:b w:val="0"/>
                <w:sz w:val="16"/>
              </w:rPr>
              <w:br/>
            </w:r>
            <w:r>
              <w:rPr>
                <w:b w:val="0"/>
                <w:sz w:val="16"/>
              </w:rPr>
              <w:t>Messguss: Kennwerte für das Skript erfassen</w:t>
              <w:br/>
            </w:r>
            <w:r>
              <w:rPr>
                <w:b w:val="0"/>
                <w:sz w:val="16"/>
              </w:rPr>
            </w:r>
            <w:r>
              <w:rPr>
                <w:b/>
                <w:sz w:val="16"/>
              </w:rPr>
              <w:t>12 h</w:t>
            </w:r>
          </w:p>
        </w:tc>
        <w:tc>
          <w:tcPr>
            <w:tcW w:type="dxa" w:w="1701"/>
          </w:tcPr>
          <w:p>
            <w:r/>
          </w:p>
        </w:tc>
        <w:tc>
          <w:tcPr>
            <w:tcW w:type="dxa" w:w="2494"/>
          </w:tcPr>
          <w:p>
            <w:r/>
            <w:r>
              <w:rPr>
                <w:b w:val="0"/>
                <w:sz w:val="16"/>
              </w:rPr>
              <w:t>Sprint 2: 12 Aufgaben</w:t>
            </w:r>
          </w:p>
        </w:tc>
      </w:tr>
      <w:tr>
        <w:tc>
          <w:tcPr>
            <w:tcW w:type="dxa" w:w="2268"/>
            <w:shd w:val="clear" w:color="auto" w:fill="FCE4D6"/>
          </w:tcPr>
          <w:p>
            <w:r/>
            <w:r>
              <w:rPr>
                <w:b/>
                <w:sz w:val="16"/>
              </w:rPr>
              <w:t>Projekt</w:t>
            </w:r>
            <w:r>
              <w:rPr>
                <w:b w:val="0"/>
                <w:sz w:val="16"/>
              </w:rPr>
              <w:br/>
            </w:r>
            <w:r>
              <w:rPr>
                <w:b w:val="0"/>
                <w:sz w:val="16"/>
              </w:rPr>
              <w:t>Normvolltexte DIN EN 12890 &amp; ISO 8062-3 beziehen</w:t>
            </w:r>
          </w:p>
        </w:tc>
        <w:tc>
          <w:tcPr>
            <w:tcW w:type="dxa" w:w="2608"/>
            <w:shd w:val="clear" w:color="auto" w:fill="FCE4D6"/>
          </w:tcPr>
          <w:p>
            <w:r/>
            <w:r>
              <w:rPr>
                <w:b/>
                <w:sz w:val="16"/>
              </w:rPr>
              <w:t>Projekt</w:t>
            </w:r>
            <w:r>
              <w:rPr>
                <w:b w:val="0"/>
                <w:sz w:val="16"/>
              </w:rPr>
              <w:br/>
            </w:r>
            <w:r>
              <w:rPr>
                <w:b w:val="0"/>
                <w:sz w:val="16"/>
              </w:rPr>
              <w:t>Gefährdungsbeurteilung erstellen</w:t>
              <w:br/>
            </w:r>
            <w:r>
              <w:rPr>
                <w:b w:val="0"/>
                <w:sz w:val="16"/>
              </w:rPr>
            </w:r>
            <w:r>
              <w:rPr>
                <w:b/>
                <w:sz w:val="16"/>
              </w:rPr>
              <w:t>16 h</w:t>
            </w:r>
          </w:p>
        </w:tc>
        <w:tc>
          <w:tcPr>
            <w:tcW w:type="dxa" w:w="1701"/>
          </w:tcPr>
          <w:p>
            <w:r/>
          </w:p>
        </w:tc>
        <w:tc>
          <w:tcPr>
            <w:tcW w:type="dxa" w:w="2494"/>
          </w:tcPr>
          <w:p>
            <w:r/>
            <w:r>
              <w:rPr>
                <w:b w:val="0"/>
                <w:sz w:val="16"/>
              </w:rPr>
              <w:t>Sprint 3: 10 Aufgaben</w:t>
            </w:r>
          </w:p>
        </w:tc>
      </w:tr>
      <w:tr>
        <w:tc>
          <w:tcPr>
            <w:tcW w:type="dxa" w:w="2268"/>
            <w:shd w:val="clear" w:color="auto" w:fill="FCE4D6"/>
          </w:tcPr>
          <w:p>
            <w:r/>
            <w:r>
              <w:rPr>
                <w:b/>
                <w:sz w:val="16"/>
              </w:rPr>
              <w:t>Projekt</w:t>
            </w:r>
            <w:r>
              <w:rPr>
                <w:b w:val="0"/>
                <w:sz w:val="16"/>
              </w:rPr>
              <w:br/>
            </w:r>
            <w:r>
              <w:rPr>
                <w:b w:val="0"/>
                <w:sz w:val="16"/>
              </w:rPr>
              <w:t>Fachwissen-Tags gegen Literatur auflösen</w:t>
            </w:r>
          </w:p>
        </w:tc>
        <w:tc>
          <w:tcPr>
            <w:tcW w:type="dxa" w:w="2608"/>
            <w:shd w:val="clear" w:color="auto" w:fill="FCE4D6"/>
          </w:tcPr>
          <w:p>
            <w:r/>
            <w:r>
              <w:rPr>
                <w:b/>
                <w:sz w:val="16"/>
              </w:rPr>
              <w:t>Projekt</w:t>
            </w:r>
            <w:r>
              <w:rPr>
                <w:b w:val="0"/>
                <w:sz w:val="16"/>
              </w:rPr>
              <w:br/>
            </w:r>
            <w:r>
              <w:rPr>
                <w:b w:val="0"/>
                <w:sz w:val="16"/>
              </w:rPr>
              <w:t>Musterlösung V1–V3 rechnen, Skript &amp; Anleitung finalisieren</w:t>
              <w:br/>
            </w:r>
            <w:r>
              <w:rPr>
                <w:b w:val="0"/>
                <w:sz w:val="16"/>
              </w:rPr>
            </w:r>
            <w:r>
              <w:rPr>
                <w:b/>
                <w:sz w:val="16"/>
              </w:rPr>
              <w:t>10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GPM</w:t>
            </w:r>
            <w:r>
              <w:rPr>
                <w:b w:val="0"/>
                <w:sz w:val="16"/>
              </w:rPr>
              <w:br/>
            </w:r>
            <w:r>
              <w:rPr>
                <w:b w:val="0"/>
                <w:sz w:val="16"/>
              </w:rPr>
              <w:t>Controlling Sprint 4 &amp; Lessons Learned GPM Teil 4 vorbereiten</w:t>
              <w:br/>
            </w:r>
            <w:r>
              <w:rPr>
                <w:b w:val="0"/>
                <w:sz w:val="16"/>
              </w:rPr>
            </w:r>
            <w:r>
              <w:rPr>
                <w:b/>
                <w:sz w:val="16"/>
              </w:rPr>
              <w:t>6 h</w:t>
            </w:r>
          </w:p>
        </w:tc>
        <w:tc>
          <w:tcPr>
            <w:tcW w:type="dxa" w:w="1701"/>
          </w:tcPr>
          <w:p>
            <w:r/>
          </w:p>
        </w:tc>
        <w:tc>
          <w:tcPr>
            <w:tcW w:type="dxa" w:w="2494"/>
          </w:tcPr>
          <w:p>
            <w:r/>
          </w:p>
        </w:tc>
      </w:tr>
      <w:tr>
        <w:tc>
          <w:tcPr>
            <w:tcW w:type="dxa" w:w="2268"/>
          </w:tcPr>
          <w:p>
            <w:r/>
          </w:p>
        </w:tc>
        <w:tc>
          <w:tcPr>
            <w:tcW w:type="dxa" w:w="2608"/>
            <w:shd w:val="clear" w:color="auto" w:fill="FCE4D6"/>
          </w:tcPr>
          <w:p>
            <w:r/>
            <w:r>
              <w:rPr>
                <w:b/>
                <w:sz w:val="16"/>
              </w:rPr>
              <w:t>GPM</w:t>
            </w:r>
            <w:r>
              <w:rPr>
                <w:b w:val="0"/>
                <w:sz w:val="16"/>
              </w:rPr>
              <w:br/>
            </w:r>
            <w:r>
              <w:rPr>
                <w:b w:val="0"/>
                <w:sz w:val="16"/>
              </w:rPr>
              <w:t>Statusbericht 2 ausarbeiten (Sprint 2–4)</w:t>
              <w:br/>
            </w:r>
            <w:r>
              <w:rPr>
                <w:b w:val="0"/>
                <w:sz w:val="16"/>
              </w:rPr>
            </w:r>
            <w:r>
              <w:rPr>
                <w:b/>
                <w:sz w:val="16"/>
              </w:rPr>
              <w:t>10 h</w:t>
            </w:r>
          </w:p>
        </w:tc>
        <w:tc>
          <w:tcPr>
            <w:tcW w:type="dxa" w:w="1701"/>
          </w:tcPr>
          <w:p>
            <w:r/>
          </w:p>
        </w:tc>
        <w:tc>
          <w:tcPr>
            <w:tcW w:type="dxa" w:w="2494"/>
          </w:tcPr>
          <w:p>
            <w:r/>
          </w:p>
        </w:tc>
      </w:tr>
    </w:tbl>
    <w:p/>
    <w:p>
      <w:r>
        <w:rPr>
          <w:b w:val="0"/>
          <w:i w:val="0"/>
        </w:rPr>
        <w:t>Im Messguss geht das Schwindmaß V-S1 auf: Es wird am Gussteil gemessen und ist deshalb keine eigene Aufgabe mehr.</w:t>
      </w:r>
    </w:p>
    <w:p>
      <w:pPr>
        <w:pStyle w:val="berschrift2"/>
      </w:pPr>
      <w:r>
        <w:t>4.2</w:t>
      </w:r>
      <w:r>
        <w:tab/>
        <w:t>Während des Sprints</w:t>
      </w:r>
    </w:p>
    <w:p>
      <w:pPr>
        <w:pStyle w:val="berschrift3"/>
      </w:pPr>
      <w:r>
        <w:t>4.2.1</w:t>
      </w:r>
      <w:r>
        <w:tab/>
        <w:t>Burn down Chart</w:t>
      </w:r>
    </w:p>
    <w:p>
      <w:pPr>
        <w:jc w:val="center"/>
      </w:pPr>
      <w:r>
        <w:drawing>
          <wp:inline xmlns:a="http://schemas.openxmlformats.org/drawingml/2006/main" xmlns:pic="http://schemas.openxmlformats.org/drawingml/2006/picture">
            <wp:extent cx="5760000" cy="3225600"/>
            <wp:docPr id="11" name="Picture 11"/>
            <wp:cNvGraphicFramePr>
              <a:graphicFrameLocks noChangeAspect="1"/>
            </wp:cNvGraphicFramePr>
            <a:graphic>
              <a:graphicData uri="http://schemas.openxmlformats.org/drawingml/2006/picture">
                <pic:pic>
                  <pic:nvPicPr>
                    <pic:cNvPr id="0" name="burndown_s4.png"/>
                    <pic:cNvPicPr/>
                  </pic:nvPicPr>
                  <pic:blipFill>
                    <a:blip r:embed="rId28"/>
                    <a:stretch>
                      <a:fillRect/>
                    </a:stretch>
                  </pic:blipFill>
                  <pic:spPr>
                    <a:xfrm>
                      <a:off x="0" y="0"/>
                      <a:ext cx="5760000" cy="3225600"/>
                    </a:xfrm>
                    <a:prstGeom prst="rect"/>
                  </pic:spPr>
                </pic:pic>
              </a:graphicData>
            </a:graphic>
          </wp:inline>
        </w:drawing>
      </w:r>
    </w:p>
    <w:p>
      <w:r>
        <w:rPr>
          <w:b w:val="0"/>
          <w:i w:val="0"/>
        </w:rPr>
        <w:t>Der Startwert liegt bei 68 h, der Endwert bei 0 h. Die Kurve folgt der Idealline und liegt ab dem 23.09. darunter. Zum ersten Mal im Projekt ist der Stapel am Sprintende leer.</w:t>
      </w:r>
    </w:p>
    <w:p>
      <w:r>
        <w:rPr>
          <w:b w:val="0"/>
          <w:i w:val="0"/>
        </w:rPr>
        <w:t>Zwei Gründe: Der Sprint war mit 94 % Auslastung etwas lockerer geplant als die vorherigen, und keine Aufgabe hing mehr an einer offenen Frage an Dritte. Der Termin am 21.09. hat alle Laborfragen gebündelt geklärt, danach liefen Zeichnung, Messguss, Gefährdungsbeurteilung und Musterlösung ohne Wartezeit durch.</w:t>
      </w:r>
    </w:p>
    <w:p>
      <w:pPr>
        <w:pStyle w:val="berschrift3"/>
      </w:pPr>
      <w:r>
        <w:t>4.2.2</w:t>
      </w:r>
      <w:r>
        <w:tab/>
        <w:t>Team-Management-Barometer</w:t>
      </w:r>
    </w:p>
    <w:p>
      <w:pPr>
        <w:jc w:val="center"/>
      </w:pPr>
      <w:r>
        <w:drawing>
          <wp:inline xmlns:a="http://schemas.openxmlformats.org/drawingml/2006/main" xmlns:pic="http://schemas.openxmlformats.org/drawingml/2006/picture">
            <wp:extent cx="5760000" cy="2646720"/>
            <wp:docPr id="12" name="Picture 12"/>
            <wp:cNvGraphicFramePr>
              <a:graphicFrameLocks noChangeAspect="1"/>
            </wp:cNvGraphicFramePr>
            <a:graphic>
              <a:graphicData uri="http://schemas.openxmlformats.org/drawingml/2006/picture">
                <pic:pic>
                  <pic:nvPicPr>
                    <pic:cNvPr id="0" name="baro_s4.png"/>
                    <pic:cNvPicPr/>
                  </pic:nvPicPr>
                  <pic:blipFill>
                    <a:blip r:embed="rId29"/>
                    <a:stretch>
                      <a:fillRect/>
                    </a:stretch>
                  </pic:blipFill>
                  <pic:spPr>
                    <a:xfrm>
                      <a:off x="0" y="0"/>
                      <a:ext cx="5760000" cy="2646720"/>
                    </a:xfrm>
                    <a:prstGeom prst="rect"/>
                  </pic:spPr>
                </pic:pic>
              </a:graphicData>
            </a:graphic>
          </wp:inline>
        </w:drawing>
      </w:r>
    </w:p>
    <w:p>
      <w:r>
        <w:rPr>
          <w:b w:val="0"/>
          <w:i w:val="0"/>
        </w:rPr>
        <w:t>Erhebungen zum Sprintstart (21.09.) und zum Sprint Review (28.09.). Am 21.09. sank der Arbeitsfortschritt auf 4,0: Vor der letzten Sprintwoche waren noch viele Punkte offen. Bis zum Review steigt er auf 5,3, den höchsten Wert des Projekts, weil alle sieben Aufgaben erledigt sind und die Unterlagen vollständig vorliegen.</w:t>
      </w:r>
    </w:p>
    <w:p>
      <w:r>
        <w:rPr>
          <w:b w:val="0"/>
          <w:i w:val="0"/>
        </w:rPr>
        <w:t>Die Auftraggebereinbindung erreicht mit 5,0 ebenfalls ihren Höchstwert. Über das Projekt ist sie das Kriterium mit der größten Entwicklung (2,7 → 5,0). Der Wendepunkt war nicht der Kurzstatus per Mail, sondern der Präsenztermin mit vorzeigbaren Gussteilen in Sprint 3. Für künftige Projekte heißt das: Den Auftraggeber früh mit greifbaren Ergebnissen einbinden, nicht mit Berichten.</w:t>
      </w:r>
    </w:p>
    <w:p>
      <w:pPr>
        <w:pStyle w:val="berschrift3"/>
      </w:pPr>
      <w:r>
        <w:t>4.2.3</w:t>
      </w:r>
      <w:r>
        <w:tab/>
        <w:t>Weiches Kriterium zur Fortschrittskontrolle</w:t>
      </w:r>
    </w:p>
    <w:p>
      <w:pPr>
        <w:jc w:val="center"/>
      </w:pPr>
      <w:r>
        <w:drawing>
          <wp:inline xmlns:a="http://schemas.openxmlformats.org/drawingml/2006/main" xmlns:pic="http://schemas.openxmlformats.org/drawingml/2006/picture">
            <wp:extent cx="5760000" cy="2646720"/>
            <wp:docPr id="13" name="Picture 13"/>
            <wp:cNvGraphicFramePr>
              <a:graphicFrameLocks noChangeAspect="1"/>
            </wp:cNvGraphicFramePr>
            <a:graphic>
              <a:graphicData uri="http://schemas.openxmlformats.org/drawingml/2006/picture">
                <pic:pic>
                  <pic:nvPicPr>
                    <pic:cNvPr id="0" name="weich_s4.png"/>
                    <pic:cNvPicPr/>
                  </pic:nvPicPr>
                  <pic:blipFill>
                    <a:blip r:embed="rId30"/>
                    <a:stretch>
                      <a:fillRect/>
                    </a:stretch>
                  </pic:blipFill>
                  <pic:spPr>
                    <a:xfrm>
                      <a:off x="0" y="0"/>
                      <a:ext cx="5760000" cy="2646720"/>
                    </a:xfrm>
                    <a:prstGeom prst="rect"/>
                  </pic:spPr>
                </pic:pic>
              </a:graphicData>
            </a:graphic>
          </wp:inline>
        </w:drawing>
      </w:r>
    </w:p>
    <w:p>
      <w:r>
        <w:rPr>
          <w:b w:val="0"/>
          <w:i w:val="0"/>
        </w:rPr>
        <w:t>In Sprint 4 lag der Wert bei 11 und 12 Ereignissen, grün. Über das gesamte Projekt lag das Kriterium in allen 14 Erhebungen im grünen Bereich (9 bis 12 Ereignisse).</w:t>
      </w:r>
    </w:p>
    <w:p>
      <w:r>
        <w:rPr>
          <w:b w:val="0"/>
          <w:i w:val="0"/>
        </w:rPr>
        <w:t>Fazit für die Lessons Learned: Die Kommunikation im Team war zu keinem Zeitpunkt der Engpass. Die realen Verzögerungen entstanden durch fehlende Informationen von außen (Laborraum, Absaugung, Vorgaben des Auftraggebers). Rückblickend hätte das in Sprint 1 erwogene Kriterium „Alter der ältesten offenen Frage an Dritte“ die Blockade der Gefährdungsbeurteilung früher angezeigt.</w:t>
      </w:r>
    </w:p>
    <w:p>
      <w:pPr>
        <w:pStyle w:val="berschrift2"/>
      </w:pPr>
      <w:r>
        <w:t>4.3</w:t>
      </w:r>
      <w:r>
        <w:tab/>
        <w:t>Ende des Sprints</w:t>
      </w:r>
    </w:p>
    <w:p>
      <w:pPr>
        <w:pStyle w:val="berschrift3"/>
      </w:pPr>
      <w:r>
        <w:t>4.3.1</w:t>
      </w:r>
      <w:r>
        <w:tab/>
        <w:t>One Pager</w:t>
      </w:r>
    </w:p>
    <w:p>
      <w:pPr>
        <w:sectPr>
          <w:pgSz w:w="11906" w:h="16838"/>
          <w:pgMar w:top="1417" w:right="1417" w:bottom="1134" w:left="1417" w:header="720" w:footer="720" w:gutter="0"/>
          <w:cols w:space="720"/>
          <w:docGrid w:linePitch="360"/>
        </w:sectPr>
      </w:pPr>
    </w:p>
    <w:p>
      <w:pPr>
        <w:jc w:val="center"/>
      </w:pPr>
      <w:r>
        <w:drawing>
          <wp:inline xmlns:a="http://schemas.openxmlformats.org/drawingml/2006/main" xmlns:pic="http://schemas.openxmlformats.org/drawingml/2006/picture">
            <wp:extent cx="9432000" cy="6667564"/>
            <wp:docPr id="14" name="Picture 14"/>
            <wp:cNvGraphicFramePr>
              <a:graphicFrameLocks noChangeAspect="1"/>
            </wp:cNvGraphicFramePr>
            <a:graphic>
              <a:graphicData uri="http://schemas.openxmlformats.org/drawingml/2006/picture">
                <pic:pic>
                  <pic:nvPicPr>
                    <pic:cNvPr id="0" name="onepager_s4.png"/>
                    <pic:cNvPicPr/>
                  </pic:nvPicPr>
                  <pic:blipFill>
                    <a:blip r:embed="rId31"/>
                    <a:stretch>
                      <a:fillRect/>
                    </a:stretch>
                  </pic:blipFill>
                  <pic:spPr>
                    <a:xfrm>
                      <a:off x="0" y="0"/>
                      <a:ext cx="9432000" cy="6667564"/>
                    </a:xfrm>
                    <a:prstGeom prst="rect"/>
                  </pic:spPr>
                </pic:pic>
              </a:graphicData>
            </a:graphic>
          </wp:inline>
        </w:drawing>
      </w:r>
    </w:p>
    <w:p>
      <w:pPr>
        <w:sectPr>
          <w:pgSz w:w="16838" w:h="11906" w:orient="landscape"/>
          <w:pgMar w:top="850" w:right="850" w:bottom="850" w:left="850" w:header="720" w:footer="720" w:gutter="0"/>
          <w:cols w:space="720"/>
          <w:docGrid w:linePitch="360"/>
        </w:sectPr>
      </w:pPr>
    </w:p>
    <w:p>
      <w:pPr>
        <w:pStyle w:val="berschrift3"/>
      </w:pPr>
      <w:r>
        <w:t>4.3.2</w:t>
      </w:r>
      <w:r>
        <w:tab/>
        <w:t>Zusammenfassung des Sprints</w:t>
      </w:r>
    </w:p>
    <w:p>
      <w:r>
        <w:rPr>
          <w:b w:val="0"/>
          <w:i w:val="0"/>
        </w:rPr>
        <w:t>Sprint 4 hat sein Ziel vollständig erreicht: sieben von sieben Aufgaben, 68 von 68 h, kein Übertrag. Im Termin am 21.09. hat Prof. Pähler die offenen Laborfragen beantwortet: Versuchskürzel, Raum, Betreuung, Gruppengröße und den Sicherheitsfaktor für das Beschwerungsgewicht. Danach entstanden die technische Zeichnung mit Gießsystem, der Messguss mit allen Kennwerten für das Skript, die Gefährdungsbeurteilung und die Musterlösung der Vorbereitungsaufgaben. Seit dem 25.09. enthalten Skript und Anleitung keine offenen Stellen mehr.</w:t>
      </w:r>
    </w:p>
    <w:p>
      <w:r>
        <w:rPr>
          <w:b/>
          <w:i w:val="0"/>
        </w:rPr>
        <w:t>Projektabschluss in der Pufferwoche.</w:t>
      </w:r>
      <w:r>
        <w:rPr>
          <w:b w:val="0"/>
          <w:i w:val="0"/>
        </w:rPr>
        <w:t xml:space="preserve"> Am 29.09. lief die Generalprobe unter 3-h-Bedingungen im FTT-Labor der HAW. Der komplette Ablauf von der Unterweisung bis zur Nachbesprechung passte in das Zeitfenster; die Formherstellung einschließlich Kern blieb unter der in Statusbericht 1 gesetzten Grenze von 60 min. Kleine Korrekturen aus der Generalprobe, etwa bei der Reihenfolge einzelner Schritte in der Anleitung, sind eingearbeitet. Am 30.09. hat das Team die Lessons Learned in GPM Teil 4 vorgestellt, die Projektdokumentation ist fertig.</w:t>
      </w:r>
    </w:p>
    <w:p>
      <w:r>
        <w:rPr>
          <w:b w:val="0"/>
          <w:i w:val="0"/>
        </w:rPr>
        <w:t>Mit der Abgabe am 04.10.2026 erhält Prof. Pähler drei Dokumente: die Versuchsbeschreibung für die Studierenden, die Schritt-für-Schritt-Anleitung mit Bildtabelle und die Projektdokumentation. Dazu kommen Modell, Kernkasten, Einguss- und Steigermodell sowie die Gefährdungsbeurteilung. Das Projektziel, ein erprobter und dokumentierter Metallguss-Laborversuch für das FTT-Labor, ist erreicht.</w:t>
      </w:r>
    </w:p>
    <w:p>
      <w:r>
        <w:rPr>
          <w:b/>
          <w:i w:val="0"/>
        </w:rPr>
        <w:t>Lessons Learned über das Gesamtprojekt:</w:t>
      </w:r>
      <w:r>
        <w:rPr>
          <w:b w:val="0"/>
          <w:i w:val="0"/>
        </w:rPr>
        <w:t xml:space="preserve"> Formaufbau und Randbedingungen (Kastenmaße, Zeitfenster) gehören vor jede Konstruktion. Formstoffversuche brauchen von Anfang an ein Protokoll. Und die größten Verzögerungen entstanden nicht im Team, sondern durch offene Fragen an Dritte. Sie früh und gebündelt zu stellen, hat in Sprint 4 den Unterschied gemacht.</w:t>
      </w:r>
    </w:p>
    <w:p>
      <w:pPr>
        <w:spacing w:after="80"/>
      </w:pPr>
      <w:r>
        <w:rPr>
          <w:b/>
          <w:i w:val="0"/>
        </w:rPr>
        <w:t>Sprint Retrospective</w:t>
      </w:r>
    </w:p>
    <w:tbl>
      <w:tblPr>
        <w:tblStyle w:val="Tabellenraster"/>
        <w:tblLayout w:type="fixed"/>
        <w:tblLook w:firstColumn="1" w:firstRow="1" w:lastColumn="0" w:lastRow="0" w:noHBand="0" w:noVBand="1" w:val="04A0"/>
        <w:tblW w:w="9072" w:type="dxa"/>
        <w:tblLayout w:type="fixed"/>
      </w:tblPr>
      <w:tblGrid>
        <w:gridCol w:w="2268"/>
        <w:gridCol w:w="2268"/>
        <w:gridCol w:w="2835"/>
        <w:gridCol w:w="1701"/>
      </w:tblGrid>
      <w:tr>
        <w:tc>
          <w:tcPr>
            <w:tcW w:type="dxa" w:w="2268"/>
            <w:shd w:val="clear" w:color="auto" w:fill="1F3864"/>
          </w:tcPr>
          <w:p>
            <w:r>
              <w:rPr>
                <w:color w:val="FFFFFF"/>
              </w:rPr>
            </w:r>
            <w:r>
              <w:rPr>
                <w:b/>
                <w:color w:val="FFFFFF"/>
                <w:sz w:val="17"/>
              </w:rPr>
              <w:t>Was lief gut?</w:t>
            </w:r>
          </w:p>
        </w:tc>
        <w:tc>
          <w:tcPr>
            <w:tcW w:type="dxa" w:w="2268"/>
            <w:shd w:val="clear" w:color="auto" w:fill="1F3864"/>
          </w:tcPr>
          <w:p>
            <w:r>
              <w:rPr>
                <w:color w:val="FFFFFF"/>
              </w:rPr>
            </w:r>
            <w:r>
              <w:rPr>
                <w:b/>
                <w:color w:val="FFFFFF"/>
                <w:sz w:val="17"/>
              </w:rPr>
              <w:t>Was lief nicht gut?</w:t>
            </w:r>
          </w:p>
        </w:tc>
        <w:tc>
          <w:tcPr>
            <w:tcW w:type="dxa" w:w="2835"/>
            <w:shd w:val="clear" w:color="auto" w:fill="1F3864"/>
          </w:tcPr>
          <w:p>
            <w:r>
              <w:rPr>
                <w:color w:val="FFFFFF"/>
              </w:rPr>
            </w:r>
            <w:r>
              <w:rPr>
                <w:b/>
                <w:color w:val="FFFFFF"/>
                <w:sz w:val="17"/>
              </w:rPr>
              <w:t>Maßnahme für den nächsten Sprint</w:t>
            </w:r>
          </w:p>
        </w:tc>
        <w:tc>
          <w:tcPr>
            <w:tcW w:type="dxa" w:w="1701"/>
            <w:shd w:val="clear" w:color="auto" w:fill="1F3864"/>
          </w:tcPr>
          <w:p>
            <w:r>
              <w:rPr>
                <w:color w:val="FFFFFF"/>
              </w:rPr>
            </w:r>
            <w:r>
              <w:rPr>
                <w:b/>
                <w:color w:val="FFFFFF"/>
                <w:sz w:val="17"/>
              </w:rPr>
              <w:t>Verantwortlich</w:t>
            </w:r>
          </w:p>
        </w:tc>
      </w:tr>
      <w:tr>
        <w:tc>
          <w:tcPr>
            <w:tcW w:type="dxa" w:w="2268"/>
          </w:tcPr>
          <w:p>
            <w:r/>
            <w:r>
              <w:rPr>
                <w:b w:val="0"/>
                <w:sz w:val="17"/>
              </w:rPr>
              <w:t>Laborfragen gebündelt in einem Termin geklärt</w:t>
            </w:r>
          </w:p>
        </w:tc>
        <w:tc>
          <w:tcPr>
            <w:tcW w:type="dxa" w:w="2268"/>
          </w:tcPr>
          <w:p>
            <w:r/>
            <w:r>
              <w:rPr>
                <w:b w:val="0"/>
                <w:sz w:val="17"/>
              </w:rPr>
              <w:t>Gefährdungsbeurteilung erst im letzten Sprint fertig</w:t>
            </w:r>
          </w:p>
        </w:tc>
        <w:tc>
          <w:tcPr>
            <w:tcW w:type="dxa" w:w="2835"/>
          </w:tcPr>
          <w:p>
            <w:r/>
            <w:r>
              <w:rPr>
                <w:b w:val="0"/>
                <w:sz w:val="17"/>
              </w:rPr>
              <w:t>Sicherheits- und Raumfragen in künftigen Projekten in Sprint 1 klären</w:t>
            </w:r>
          </w:p>
        </w:tc>
        <w:tc>
          <w:tcPr>
            <w:tcW w:type="dxa" w:w="1701"/>
          </w:tcPr>
          <w:p>
            <w:r/>
            <w:r>
              <w:rPr>
                <w:b w:val="0"/>
                <w:sz w:val="17"/>
              </w:rPr>
              <w:t>Paul Wettering</w:t>
            </w:r>
          </w:p>
        </w:tc>
      </w:tr>
      <w:tr>
        <w:tc>
          <w:tcPr>
            <w:tcW w:type="dxa" w:w="2268"/>
          </w:tcPr>
          <w:p>
            <w:r/>
            <w:r>
              <w:rPr>
                <w:b w:val="0"/>
                <w:sz w:val="17"/>
              </w:rPr>
              <w:t>Messguss mit Messbogen lieferte alle Werte in einem Durchgang</w:t>
            </w:r>
          </w:p>
        </w:tc>
        <w:tc>
          <w:tcPr>
            <w:tcW w:type="dxa" w:w="2268"/>
          </w:tcPr>
          <w:p>
            <w:r/>
            <w:r>
              <w:rPr>
                <w:b w:val="0"/>
                <w:sz w:val="17"/>
              </w:rPr>
              <w:t>Generalprobe erst in der Pufferwoche</w:t>
            </w:r>
          </w:p>
        </w:tc>
        <w:tc>
          <w:tcPr>
            <w:tcW w:type="dxa" w:w="2835"/>
          </w:tcPr>
          <w:p>
            <w:r/>
            <w:r>
              <w:rPr>
                <w:b w:val="0"/>
                <w:sz w:val="17"/>
              </w:rPr>
              <w:t>Generalprobe im Zielsystem fest vor den letzten Sprint legen</w:t>
            </w:r>
          </w:p>
        </w:tc>
        <w:tc>
          <w:tcPr>
            <w:tcW w:type="dxa" w:w="1701"/>
          </w:tcPr>
          <w:p>
            <w:r/>
            <w:r>
              <w:rPr>
                <w:b w:val="0"/>
                <w:sz w:val="17"/>
              </w:rPr>
              <w:t>Jonas Gebert</w:t>
            </w:r>
          </w:p>
        </w:tc>
      </w:tr>
      <w:tr>
        <w:tc>
          <w:tcPr>
            <w:tcW w:type="dxa" w:w="2268"/>
          </w:tcPr>
          <w:p>
            <w:r/>
            <w:r>
              <w:rPr>
                <w:b w:val="0"/>
                <w:sz w:val="17"/>
              </w:rPr>
              <w:t>Erster Sprint ohne Übertrag</w:t>
            </w:r>
          </w:p>
        </w:tc>
        <w:tc>
          <w:tcPr>
            <w:tcW w:type="dxa" w:w="2268"/>
          </w:tcPr>
          <w:p>
            <w:r/>
            <w:r>
              <w:rPr>
                <w:b w:val="0"/>
                <w:sz w:val="17"/>
              </w:rPr>
              <w:t>Task Board in Sprint 2–4 nicht fortlaufend gepflegt</w:t>
            </w:r>
          </w:p>
        </w:tc>
        <w:tc>
          <w:tcPr>
            <w:tcW w:type="dxa" w:w="2835"/>
          </w:tcPr>
          <w:p>
            <w:r/>
            <w:r>
              <w:rPr>
                <w:b w:val="0"/>
                <w:sz w:val="17"/>
              </w:rPr>
              <w:t>Board im Weekly aktualisieren statt am Sprintende nachtragen</w:t>
            </w:r>
          </w:p>
        </w:tc>
        <w:tc>
          <w:tcPr>
            <w:tcW w:type="dxa" w:w="1701"/>
          </w:tcPr>
          <w:p>
            <w:r/>
            <w:r>
              <w:rPr>
                <w:b w:val="0"/>
                <w:sz w:val="17"/>
              </w:rPr>
              <w:t>Fynn Barmwater</w:t>
            </w:r>
          </w:p>
        </w:tc>
      </w:tr>
    </w:tbl>
    <w:p/>
    <w:sectPr w:rsidR="005F5A22"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89349381">
    <w:abstractNumId w:val="8"/>
  </w:num>
  <w:num w:numId="2" w16cid:durableId="124324024">
    <w:abstractNumId w:val="6"/>
  </w:num>
  <w:num w:numId="3" w16cid:durableId="1210385286">
    <w:abstractNumId w:val="5"/>
  </w:num>
  <w:num w:numId="4" w16cid:durableId="787815213">
    <w:abstractNumId w:val="4"/>
  </w:num>
  <w:num w:numId="5" w16cid:durableId="1000812936">
    <w:abstractNumId w:val="7"/>
  </w:num>
  <w:num w:numId="6" w16cid:durableId="260141458">
    <w:abstractNumId w:val="3"/>
  </w:num>
  <w:num w:numId="7" w16cid:durableId="1072462926">
    <w:abstractNumId w:val="2"/>
  </w:num>
  <w:num w:numId="8" w16cid:durableId="1863787792">
    <w:abstractNumId w:val="1"/>
  </w:num>
  <w:num w:numId="9" w16cid:durableId="1770076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5A22"/>
    <w:rsid w:val="00AA1D8D"/>
    <w:rsid w:val="00B47730"/>
    <w:rsid w:val="00CB0664"/>
    <w:rsid w:val="00D41F00"/>
    <w:rsid w:val="00F20AE0"/>
    <w:rsid w:val="00FC693F"/>
    <w:rsid w:val="00FD7B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A39ABD"/>
  <w14:defaultImageDpi w14:val="300"/>
  <w15:docId w15:val="{206E1632-7A61-4E14-8D5E-0B17B8AC89EA}"/>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Times New Roman" w:hAnsi="Times New Roman"/>
    </w:rPr>
  </w:style>
  <w:style w:type="paragraph" w:styleId="berschrift1">
    <w:name w:val="heading 1"/>
    <w:basedOn w:val="Standard"/>
    <w:next w:val="Standard"/>
    <w:link w:val="berschrift1Zchn"/>
    <w:uiPriority w:val="9"/>
    <w:qFormat/>
    <w:rsid w:val="00FC693F"/>
    <w:pPr>
      <w:keepNext/>
      <w:keepLines/>
      <w:spacing w:before="280"/>
      <w:outlineLvl w:val="0"/>
    </w:pPr>
    <w:rPr>
      <w:rFonts w:asciiTheme="majorHAnsi" w:eastAsiaTheme="majorEastAsia" w:hAnsiTheme="majorHAnsi" w:cstheme="majorBidi"/>
      <w:b/>
      <w:bCs/>
      <w:color w:val="000000"/>
      <w:sz w:val="32"/>
      <w:szCs w:val="28"/>
    </w:rPr>
  </w:style>
  <w:style w:type="paragraph" w:styleId="berschrift2">
    <w:name w:val="heading 2"/>
    <w:basedOn w:val="Standard"/>
    <w:next w:val="Standard"/>
    <w:link w:val="berschrift2Zchn"/>
    <w:uiPriority w:val="9"/>
    <w:unhideWhenUsed/>
    <w:qFormat/>
    <w:rsid w:val="00FC693F"/>
    <w:pPr>
      <w:keepNext/>
      <w:keepLines/>
      <w:spacing w:before="280"/>
      <w:outlineLvl w:val="1"/>
    </w:pPr>
    <w:rPr>
      <w:rFonts w:asciiTheme="majorHAnsi" w:eastAsiaTheme="majorEastAsia" w:hAnsiTheme="majorHAnsi" w:cstheme="majorBidi"/>
      <w:b/>
      <w:bCs/>
      <w:color w:val="000000"/>
      <w:sz w:val="26"/>
      <w:szCs w:val="26"/>
    </w:rPr>
  </w:style>
  <w:style w:type="paragraph" w:styleId="berschrift3">
    <w:name w:val="heading 3"/>
    <w:basedOn w:val="Standard"/>
    <w:next w:val="Standard"/>
    <w:link w:val="berschrift3Zchn"/>
    <w:uiPriority w:val="9"/>
    <w:unhideWhenUsed/>
    <w:qFormat/>
    <w:rsid w:val="00FC693F"/>
    <w:pPr>
      <w:keepNext/>
      <w:keepLines/>
      <w:spacing w:before="280"/>
      <w:outlineLvl w:val="2"/>
    </w:pPr>
    <w:rPr>
      <w:rFonts w:asciiTheme="majorHAnsi" w:eastAsiaTheme="majorEastAsia" w:hAnsiTheme="majorHAnsi" w:cstheme="majorBidi"/>
      <w:b/>
      <w:bCs/>
      <w:color w:val="000000"/>
      <w:sz w:val="24"/>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D41F00"/>
    <w:pPr>
      <w:spacing w:after="100"/>
    </w:pPr>
  </w:style>
  <w:style w:type="paragraph" w:styleId="Verzeichnis2">
    <w:name w:val="toc 2"/>
    <w:basedOn w:val="Standard"/>
    <w:next w:val="Standard"/>
    <w:autoRedefine/>
    <w:uiPriority w:val="39"/>
    <w:unhideWhenUsed/>
    <w:rsid w:val="00D41F00"/>
    <w:pPr>
      <w:spacing w:after="100"/>
      <w:ind w:left="220"/>
    </w:pPr>
  </w:style>
  <w:style w:type="paragraph" w:styleId="Verzeichnis3">
    <w:name w:val="toc 3"/>
    <w:basedOn w:val="Standard"/>
    <w:next w:val="Standard"/>
    <w:autoRedefine/>
    <w:uiPriority w:val="39"/>
    <w:unhideWhenUsed/>
    <w:rsid w:val="00D41F00"/>
    <w:pPr>
      <w:spacing w:after="100"/>
      <w:ind w:left="440"/>
    </w:pPr>
  </w:style>
  <w:style w:type="character" w:styleId="Hyperlink">
    <w:name w:val="Hyperlink"/>
    <w:basedOn w:val="Absatz-Standardschriftart"/>
    <w:uiPriority w:val="99"/>
    <w:unhideWhenUsed/>
    <w:rsid w:val="00D41F0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1867</Words>
  <Characters>11764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Gebert, Jonas</cp:lastModifiedBy>
  <cp:revision>2</cp:revision>
  <dcterms:created xsi:type="dcterms:W3CDTF">2013-12-23T23:15:00Z</dcterms:created>
  <dcterms:modified xsi:type="dcterms:W3CDTF">2026-09-13T12:31:00Z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2026-09-13T12:31:00Z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2c6cac8d-ab61-47b3-8209-4df2e46aefbc</vt:lpwstr>
  </property>
  <property fmtid="{D5CDD505-2E9C-101B-9397-08002B2CF9AE}" pid="7" name="MSIP_Label_defa4170-0d19-0005-0004-bc88714345d2_ActionId">
    <vt:lpwstr>699d98e9-8b84-44d2-9f2c-c46949396a4b</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