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E7655" w14:textId="77777777" w:rsidR="005F5A22" w:rsidRDefault="00F20AE0">
      <w:pPr>
        <w:jc w:val="right"/>
      </w:pPr>
      <w:r>
        <w:rPr>
          <w:noProof/>
        </w:rPr>
        <w:drawing>
          <wp:inline distT="0" distB="0" distL="0" distR="0" wp14:anchorId="2F0DBF8E" wp14:editId="3D7A6A0D">
            <wp:extent cx="2340000" cy="8621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_img6.png"/>
                    <pic:cNvPicPr/>
                  </pic:nvPicPr>
                  <pic:blipFill>
                    <a:blip r:embed="rId6"/>
                    <a:stretch>
                      <a:fillRect/>
                    </a:stretch>
                  </pic:blipFill>
                  <pic:spPr>
                    <a:xfrm>
                      <a:off x="0" y="0"/>
                      <a:ext cx="2340000" cy="862105"/>
                    </a:xfrm>
                    <a:prstGeom prst="rect">
                      <a:avLst/>
                    </a:prstGeom>
                  </pic:spPr>
                </pic:pic>
              </a:graphicData>
            </a:graphic>
          </wp:inline>
        </w:drawing>
      </w:r>
    </w:p>
    <w:p w14:paraId="699E8ECA" w14:textId="77777777" w:rsidR="005F5A22" w:rsidRDefault="005F5A22"/>
    <w:p w14:paraId="02D8DB97" w14:textId="77777777" w:rsidR="005F5A22" w:rsidRDefault="005F5A22"/>
    <w:p w14:paraId="546CDB2A" w14:textId="77777777" w:rsidR="005F5A22" w:rsidRDefault="005F5A22"/>
    <w:p w14:paraId="6F20B3A6" w14:textId="77777777" w:rsidR="005F5A22" w:rsidRDefault="00F20AE0">
      <w:r>
        <w:rPr>
          <w:b/>
          <w:color w:val="1F3A5F"/>
        </w:rPr>
        <w:t>BACHELORPROJEKT</w:t>
      </w:r>
    </w:p>
    <w:p w14:paraId="5498CC88" w14:textId="77777777" w:rsidR="005F5A22" w:rsidRDefault="00F20AE0">
      <w:r>
        <w:rPr>
          <w:b/>
          <w:color w:val="1F3A5F"/>
          <w:sz w:val="40"/>
        </w:rPr>
        <w:t>Entwicklung eines Versuchs zum Thema Metallguss für das FTT-Labor</w:t>
      </w:r>
    </w:p>
    <w:p w14:paraId="04EB6689" w14:textId="77777777" w:rsidR="005F5A22" w:rsidRDefault="00F20AE0">
      <w:r>
        <w:rPr>
          <w:color w:val="1F3A5F"/>
        </w:rPr>
        <w:t>vorgelegt am  04.10.2026</w:t>
      </w:r>
    </w:p>
    <w:p w14:paraId="55C9432D" w14:textId="77777777" w:rsidR="005F5A22" w:rsidRDefault="005F5A22"/>
    <w:p w14:paraId="2522F209" w14:textId="77777777" w:rsidR="005F5A22" w:rsidRDefault="00F20AE0">
      <w:r>
        <w:rPr>
          <w:color w:val="1F3A5F"/>
        </w:rPr>
        <w:t>Fynn Barmwater      _____________________________________________</w:t>
      </w:r>
    </w:p>
    <w:p w14:paraId="48AC1132" w14:textId="77777777" w:rsidR="005F5A22" w:rsidRDefault="00F20AE0">
      <w:r>
        <w:rPr>
          <w:color w:val="1F3A5F"/>
        </w:rPr>
        <w:t>Jonas Gebert      _____________________________________________</w:t>
      </w:r>
    </w:p>
    <w:p w14:paraId="0C1C8169" w14:textId="77777777" w:rsidR="005F5A22" w:rsidRDefault="00F20AE0">
      <w:r>
        <w:rPr>
          <w:color w:val="1F3A5F"/>
        </w:rPr>
        <w:t>Paul Wettering      _____________________________________________</w:t>
      </w:r>
    </w:p>
    <w:p w14:paraId="3C9D4F3E" w14:textId="77777777" w:rsidR="005F5A22" w:rsidRDefault="005F5A22"/>
    <w:p w14:paraId="79F5DCE7" w14:textId="77777777" w:rsidR="005F5A22" w:rsidRDefault="00F20AE0">
      <w:r>
        <w:rPr>
          <w:color w:val="1F3A5F"/>
        </w:rPr>
        <w:t>Betreuer/-in:</w:t>
      </w:r>
      <w:r>
        <w:rPr>
          <w:color w:val="1F3A5F"/>
        </w:rPr>
        <w:tab/>
        <w:t>Prof. Dr.-Ing. Birgit Koeppen</w:t>
      </w:r>
    </w:p>
    <w:p w14:paraId="682892E2" w14:textId="77777777" w:rsidR="005F5A22" w:rsidRDefault="00F20AE0">
      <w:r>
        <w:rPr>
          <w:color w:val="1F3A5F"/>
        </w:rPr>
        <w:tab/>
        <w:t>Prof. Dr.-Ing. Dietmar Pähler</w:t>
      </w:r>
    </w:p>
    <w:p w14:paraId="7797E9CD" w14:textId="77777777" w:rsidR="005F5A22" w:rsidRDefault="005F5A22"/>
    <w:p w14:paraId="19F1476D" w14:textId="77777777" w:rsidR="005F5A22" w:rsidRDefault="00F20AE0">
      <w:r>
        <w:rPr>
          <w:b/>
          <w:color w:val="1F3A5F"/>
        </w:rPr>
        <w:t>HOCHSCHULE FÜR ANGEWANDTE</w:t>
      </w:r>
    </w:p>
    <w:p w14:paraId="584DCE14" w14:textId="77777777" w:rsidR="005F5A22" w:rsidRDefault="00F20AE0">
      <w:r>
        <w:rPr>
          <w:b/>
          <w:color w:val="1F3A5F"/>
        </w:rPr>
        <w:t>WISSENSCHAFTEN HAMBURG</w:t>
      </w:r>
    </w:p>
    <w:p w14:paraId="3BE7B8EC" w14:textId="77777777" w:rsidR="005F5A22" w:rsidRDefault="00F20AE0">
      <w:r>
        <w:rPr>
          <w:color w:val="1F3A5F"/>
        </w:rPr>
        <w:t>Fakultät nachhaltige Ingenieurswissenschaften</w:t>
      </w:r>
    </w:p>
    <w:p w14:paraId="43ADFF8A" w14:textId="77777777" w:rsidR="005F5A22" w:rsidRDefault="00F20AE0">
      <w:r>
        <w:rPr>
          <w:color w:val="1F3A5F"/>
        </w:rPr>
        <w:t>Berliner Tor 21</w:t>
      </w:r>
    </w:p>
    <w:p w14:paraId="053127C1" w14:textId="77777777" w:rsidR="005F5A22" w:rsidRDefault="00F20AE0">
      <w:r>
        <w:rPr>
          <w:color w:val="1F3A5F"/>
        </w:rPr>
        <w:t>20099 Hamburg</w:t>
      </w:r>
    </w:p>
    <w:p w14:paraId="49CEC9B1" w14:textId="77777777" w:rsidR="005F5A22" w:rsidRDefault="00F20AE0">
      <w:r>
        <w:br w:type="page"/>
      </w:r>
    </w:p>
    <w:p w14:paraId="1D1C5615" w14:textId="77777777" w:rsidR="005F5A22" w:rsidRDefault="00F20AE0">
      <w:r>
        <w:rPr>
          <w:b/>
          <w:sz w:val="32"/>
        </w:rPr>
        <w:lastRenderedPageBreak/>
        <w:t>Inhaltsverzeichnis</w:t>
      </w:r>
    </w:p>
    <w:p>
      <w:r>
        <w:fldChar w:fldCharType="begin"/>
      </w:r>
      <w:r>
        <w:instrText xml:space="preserve">TOC \o "1-3" \h \z \u</w:instrText>
      </w:r>
      <w:r>
        <w:fldChar w:fldCharType="separate"/>
      </w:r>
      <w:r>
        <w:t>Inhaltsverzeichnis (in Word mit F9 aktualisieren)</w:t>
      </w:r>
      <w:r>
        <w:fldChar w:fldCharType="end"/>
      </w:r>
    </w:p>
    <w:p>
      <w:r>
        <w:br w:type="page"/>
      </w:r>
    </w:p>
    <w:p>
      <w:pPr>
        <w:pStyle w:val="berschrift1"/>
      </w:pPr>
      <w:r>
        <w:t>1</w:t>
      </w:r>
      <w:r>
        <w:tab/>
        <w:t>Projektbeschreibung und Projektteam</w:t>
      </w:r>
    </w:p>
    <w:p>
      <w:r>
        <w:rPr>
          <w:b w:val="0"/>
          <w:i w:val="0"/>
        </w:rPr>
        <w:t xml:space="preserve">Gegenüber Kapitel 1 aus Statusbericht 1 haben sich </w:t>
      </w:r>
      <w:r>
        <w:rPr>
          <w:b/>
          <w:i w:val="0"/>
        </w:rPr>
        <w:t>Aufgabenstellung, User Stories, Ablaufplan und Risikomatrix</w:t>
      </w:r>
      <w:r>
        <w:rPr>
          <w:b w:val="0"/>
          <w:i w:val="0"/>
        </w:rPr>
        <w:t xml:space="preserve"> geändert. Team-Organisation und Team-Regeln sind unverändert. Die Änderungen stehen mit Begründung im jeweiligen Abschnitt. Was sich nicht geändert hat, drucken wir nicht erneut ab, es gilt weiter wie in Statusbericht 1.</w:t>
      </w:r>
    </w:p>
    <w:p>
      <w:pPr>
        <w:pStyle w:val="berschrift2"/>
      </w:pPr>
      <w:r>
        <w:t>1.1</w:t>
      </w:r>
      <w:r>
        <w:tab/>
        <w:t>Projektbeschreibung</w:t>
      </w:r>
    </w:p>
    <w:p>
      <w:pPr>
        <w:pStyle w:val="berschrift3"/>
      </w:pPr>
      <w:r>
        <w:t>1.1.1</w:t>
      </w:r>
      <w:r>
        <w:tab/>
        <w:t>Aufgabenstellung</w:t>
      </w:r>
    </w:p>
    <w:p>
      <w:r>
        <w:rPr>
          <w:b w:val="0"/>
          <w:i w:val="0"/>
        </w:rPr>
        <w:t>Die unterschriebene Aufgabenstellung bleibt als Referenzdokument unverändert. Während Sprint 2 und 3 haben sich aus Vorversuchen und aus der Abstimmung mit Prof. Pähler acht Konkretisierungen und Abweichungen ergeben. Alle sind mit dem Auftraggeber abgestimmt.</w:t>
      </w:r>
    </w:p>
    <w:tbl>
      <w:tblPr>
        <w:tblStyle w:val="Tabellenraster"/>
        <w:tblLayout w:type="fixed"/>
        <w:tblLook w:firstColumn="1" w:firstRow="1" w:lastColumn="0" w:lastRow="0" w:noHBand="0" w:noVBand="1" w:val="04A0"/>
        <w:tblW w:w="9072" w:type="dxa"/>
        <w:tblLayout w:type="fixed"/>
      </w:tblPr>
      <w:tblGrid>
        <w:gridCol w:w="1360"/>
        <w:gridCol w:w="2154"/>
        <w:gridCol w:w="2494"/>
        <w:gridCol w:w="3061"/>
      </w:tblGrid>
      <w:tr>
        <w:tc>
          <w:tcPr>
            <w:tcW w:type="dxa" w:w="1361"/>
            <w:shd w:val="clear" w:color="auto" w:fill="1F3864"/>
          </w:tcPr>
          <w:p>
            <w:r>
              <w:rPr>
                <w:color w:val="FFFFFF"/>
              </w:rPr>
            </w:r>
            <w:r>
              <w:rPr>
                <w:b/>
                <w:color w:val="FFFFFF"/>
                <w:sz w:val="17"/>
              </w:rPr>
              <w:t>Punkt</w:t>
            </w:r>
          </w:p>
        </w:tc>
        <w:tc>
          <w:tcPr>
            <w:tcW w:type="dxa" w:w="2154"/>
            <w:shd w:val="clear" w:color="auto" w:fill="1F3864"/>
          </w:tcPr>
          <w:p>
            <w:r>
              <w:rPr>
                <w:color w:val="FFFFFF"/>
              </w:rPr>
            </w:r>
            <w:r>
              <w:rPr>
                <w:b/>
                <w:color w:val="FFFFFF"/>
                <w:sz w:val="17"/>
              </w:rPr>
              <w:t>Stand Statusbericht 1</w:t>
            </w:r>
          </w:p>
        </w:tc>
        <w:tc>
          <w:tcPr>
            <w:tcW w:type="dxa" w:w="2494"/>
            <w:shd w:val="clear" w:color="auto" w:fill="1F3864"/>
          </w:tcPr>
          <w:p>
            <w:r>
              <w:rPr>
                <w:color w:val="FFFFFF"/>
              </w:rPr>
            </w:r>
            <w:r>
              <w:rPr>
                <w:b/>
                <w:color w:val="FFFFFF"/>
                <w:sz w:val="17"/>
              </w:rPr>
              <w:t>Stand jetzt</w:t>
            </w:r>
          </w:p>
        </w:tc>
        <w:tc>
          <w:tcPr>
            <w:tcW w:type="dxa" w:w="3061"/>
            <w:shd w:val="clear" w:color="auto" w:fill="1F3864"/>
          </w:tcPr>
          <w:p>
            <w:r>
              <w:rPr>
                <w:color w:val="FFFFFF"/>
              </w:rPr>
            </w:r>
            <w:r>
              <w:rPr>
                <w:b/>
                <w:color w:val="FFFFFF"/>
                <w:sz w:val="17"/>
              </w:rPr>
              <w:t>Begründung</w:t>
            </w:r>
          </w:p>
        </w:tc>
      </w:tr>
      <w:tr>
        <w:tc>
          <w:tcPr>
            <w:tcW w:type="dxa" w:w="1361"/>
          </w:tcPr>
          <w:p>
            <w:r/>
            <w:r>
              <w:rPr>
                <w:b w:val="0"/>
                <w:sz w:val="17"/>
              </w:rPr>
              <w:t>Didaktik</w:t>
            </w:r>
          </w:p>
        </w:tc>
        <w:tc>
          <w:tcPr>
            <w:tcW w:type="dxa" w:w="2154"/>
          </w:tcPr>
          <w:p>
            <w:r/>
            <w:r>
              <w:rPr>
                <w:b w:val="0"/>
                <w:sz w:val="17"/>
              </w:rPr>
              <w:t>Zwei Teile gießen: Version F (fehlerprovoziert) und Version O (optimiert)</w:t>
            </w:r>
          </w:p>
        </w:tc>
        <w:tc>
          <w:tcPr>
            <w:tcW w:type="dxa" w:w="2494"/>
          </w:tcPr>
          <w:p>
            <w:r/>
            <w:r>
              <w:rPr>
                <w:b/>
                <w:sz w:val="17"/>
              </w:rPr>
              <w:t>Ein</w:t>
            </w:r>
            <w:r>
              <w:rPr>
                <w:b w:val="0"/>
                <w:sz w:val="17"/>
              </w:rPr>
              <w:t xml:space="preserve"> Gussteil, Gussfehleranalyse am eigenen Teil</w:t>
            </w:r>
          </w:p>
        </w:tc>
        <w:tc>
          <w:tcPr>
            <w:tcW w:type="dxa" w:w="3061"/>
          </w:tcPr>
          <w:p>
            <w:r/>
            <w:r>
              <w:rPr>
                <w:b w:val="0"/>
                <w:sz w:val="17"/>
              </w:rPr>
              <w:t>Zwei Formen, zwei Gießtemperaturen und ein zusätzlicher Speiser passen für Ungeübte nicht in 3 h. Mit Prof. Pähler am 15.09. abgestimmt.</w:t>
            </w:r>
          </w:p>
        </w:tc>
      </w:tr>
      <w:tr>
        <w:tc>
          <w:tcPr>
            <w:tcW w:type="dxa" w:w="1361"/>
          </w:tcPr>
          <w:p>
            <w:r/>
            <w:r>
              <w:rPr>
                <w:b w:val="0"/>
                <w:sz w:val="17"/>
              </w:rPr>
              <w:t>Bauteil</w:t>
            </w:r>
          </w:p>
        </w:tc>
        <w:tc>
          <w:tcPr>
            <w:tcW w:type="dxa" w:w="2154"/>
          </w:tcPr>
          <w:p>
            <w:r/>
            <w:r>
              <w:rPr>
                <w:b w:val="0"/>
                <w:sz w:val="17"/>
              </w:rPr>
              <w:t>Freigabe durch Prof. Pähler am 17.08.</w:t>
            </w:r>
          </w:p>
        </w:tc>
        <w:tc>
          <w:tcPr>
            <w:tcW w:type="dxa" w:w="2494"/>
          </w:tcPr>
          <w:p>
            <w:r/>
            <w:r>
              <w:rPr>
                <w:b w:val="0"/>
                <w:sz w:val="17"/>
              </w:rPr>
              <w:t>Rohr mit zwei Flanschen aus Reinzinn, Modell entlang der Rohrachse geteilt, waagerechter Kern</w:t>
            </w:r>
          </w:p>
        </w:tc>
        <w:tc>
          <w:tcPr>
            <w:tcW w:type="dxa" w:w="3061"/>
          </w:tcPr>
          <w:p>
            <w:r/>
            <w:r>
              <w:rPr>
                <w:b w:val="0"/>
                <w:sz w:val="17"/>
              </w:rPr>
              <w:t>Hinterschnittfrei aushebbar, Kern zwingend erforderlich (A3), passt in die Formkästen.</w:t>
            </w:r>
          </w:p>
        </w:tc>
      </w:tr>
      <w:tr>
        <w:tc>
          <w:tcPr>
            <w:tcW w:type="dxa" w:w="1361"/>
          </w:tcPr>
          <w:p>
            <w:r/>
            <w:r>
              <w:rPr>
                <w:b w:val="0"/>
                <w:sz w:val="17"/>
              </w:rPr>
              <w:t>Formstoff</w:t>
            </w:r>
          </w:p>
        </w:tc>
        <w:tc>
          <w:tcPr>
            <w:tcW w:type="dxa" w:w="2154"/>
          </w:tcPr>
          <w:p>
            <w:r/>
            <w:r>
              <w:rPr>
                <w:b w:val="0"/>
                <w:sz w:val="17"/>
              </w:rPr>
              <w:t>Vogelsand + Speiseöl</w:t>
            </w:r>
          </w:p>
        </w:tc>
        <w:tc>
          <w:tcPr>
            <w:tcW w:type="dxa" w:w="2494"/>
          </w:tcPr>
          <w:p>
            <w:r/>
            <w:r>
              <w:rPr>
                <w:b/>
                <w:sz w:val="17"/>
              </w:rPr>
              <w:t>Roter Ölsand</w:t>
            </w:r>
            <w:r>
              <w:rPr>
                <w:b w:val="0"/>
                <w:sz w:val="17"/>
              </w:rPr>
              <w:t xml:space="preserve"> für Form und Kern</w:t>
            </w:r>
          </w:p>
        </w:tc>
        <w:tc>
          <w:tcPr>
            <w:tcW w:type="dxa" w:w="3061"/>
          </w:tcPr>
          <w:p>
            <w:r/>
            <w:r>
              <w:rPr>
                <w:b w:val="0"/>
                <w:sz w:val="17"/>
              </w:rPr>
              <w:t>Quarzsand + Bentonit lieferte instabile Kerne, raue Oberflächen und schwankende Ergebnisse. Roter Ölsand war im Vergleichsabguss deutlich besser.</w:t>
            </w:r>
          </w:p>
        </w:tc>
      </w:tr>
      <w:tr>
        <w:tc>
          <w:tcPr>
            <w:tcW w:type="dxa" w:w="1361"/>
          </w:tcPr>
          <w:p>
            <w:r/>
            <w:r>
              <w:rPr>
                <w:b w:val="0"/>
                <w:sz w:val="17"/>
              </w:rPr>
              <w:t>Kern</w:t>
            </w:r>
          </w:p>
        </w:tc>
        <w:tc>
          <w:tcPr>
            <w:tcW w:type="dxa" w:w="2154"/>
          </w:tcPr>
          <w:p>
            <w:r/>
            <w:r>
              <w:rPr>
                <w:b w:val="0"/>
                <w:sz w:val="17"/>
              </w:rPr>
              <w:t>gebackener Ölsandkern (Favorit)</w:t>
            </w:r>
          </w:p>
        </w:tc>
        <w:tc>
          <w:tcPr>
            <w:tcW w:type="dxa" w:w="2494"/>
          </w:tcPr>
          <w:p>
            <w:r/>
            <w:r>
              <w:rPr>
                <w:b w:val="0"/>
                <w:sz w:val="17"/>
              </w:rPr>
              <w:t xml:space="preserve">Kern aus rotem Ölsand, im Kernkasten verdichtet und mit </w:t>
            </w:r>
            <w:r>
              <w:rPr>
                <w:b/>
                <w:sz w:val="17"/>
              </w:rPr>
              <w:t>Kernnagel</w:t>
            </w:r>
            <w:r>
              <w:rPr>
                <w:b w:val="0"/>
                <w:sz w:val="17"/>
              </w:rPr>
              <w:t xml:space="preserve"> verstärkt, kein Backen</w:t>
            </w:r>
          </w:p>
        </w:tc>
        <w:tc>
          <w:tcPr>
            <w:tcW w:type="dxa" w:w="3061"/>
          </w:tcPr>
          <w:p>
            <w:r/>
            <w:r>
              <w:rPr>
                <w:b w:val="0"/>
                <w:sz w:val="17"/>
              </w:rPr>
              <w:t>Der Backschritt fällt im 3-h-Fenster weg. Greift man den Kern nur an den Kernmarken, ist er stabil genug.</w:t>
            </w:r>
          </w:p>
        </w:tc>
      </w:tr>
      <w:tr>
        <w:tc>
          <w:tcPr>
            <w:tcW w:type="dxa" w:w="1361"/>
          </w:tcPr>
          <w:p>
            <w:r/>
            <w:r>
              <w:rPr>
                <w:b w:val="0"/>
                <w:sz w:val="17"/>
              </w:rPr>
              <w:t>Formkästen</w:t>
            </w:r>
          </w:p>
        </w:tc>
        <w:tc>
          <w:tcPr>
            <w:tcW w:type="dxa" w:w="2154"/>
          </w:tcPr>
          <w:p>
            <w:r/>
            <w:r>
              <w:rPr>
                <w:b w:val="0"/>
                <w:sz w:val="17"/>
              </w:rPr>
              <w:t>vorhandene Kästen, Abweichung zu A4 offen (F17)</w:t>
            </w:r>
          </w:p>
        </w:tc>
        <w:tc>
          <w:tcPr>
            <w:tcW w:type="dxa" w:w="2494"/>
          </w:tcPr>
          <w:p>
            <w:r/>
            <w:r>
              <w:rPr>
                <w:b w:val="0"/>
                <w:sz w:val="17"/>
              </w:rPr>
              <w:t>Die Göpfert AG stellt eigene Formkästen zur Verfügung</w:t>
            </w:r>
          </w:p>
        </w:tc>
        <w:tc>
          <w:tcPr>
            <w:tcW w:type="dxa" w:w="3061"/>
          </w:tcPr>
          <w:p>
            <w:r/>
            <w:r>
              <w:rPr>
                <w:b w:val="0"/>
                <w:sz w:val="17"/>
              </w:rPr>
              <w:t>F17 ist geklärt, der Selbstbau entfällt.</w:t>
            </w:r>
          </w:p>
        </w:tc>
      </w:tr>
      <w:tr>
        <w:tc>
          <w:tcPr>
            <w:tcW w:type="dxa" w:w="1361"/>
          </w:tcPr>
          <w:p>
            <w:r/>
            <w:r>
              <w:rPr>
                <w:b w:val="0"/>
                <w:sz w:val="17"/>
              </w:rPr>
              <w:t>Schmelzofen</w:t>
            </w:r>
          </w:p>
        </w:tc>
        <w:tc>
          <w:tcPr>
            <w:tcW w:type="dxa" w:w="2154"/>
          </w:tcPr>
          <w:p>
            <w:r/>
            <w:r>
              <w:rPr>
                <w:b w:val="0"/>
                <w:sz w:val="17"/>
              </w:rPr>
              <w:t>Typenschild unklar (F15)</w:t>
            </w:r>
          </w:p>
        </w:tc>
        <w:tc>
          <w:tcPr>
            <w:tcW w:type="dxa" w:w="2494"/>
          </w:tcPr>
          <w:p>
            <w:r/>
            <w:r>
              <w:rPr>
                <w:b w:val="0"/>
                <w:sz w:val="17"/>
              </w:rPr>
              <w:t>Ofen erreicht die Schmelztemperatur von Reinzinn sicher, F15 geschlossen</w:t>
            </w:r>
          </w:p>
        </w:tc>
        <w:tc>
          <w:tcPr>
            <w:tcW w:type="dxa" w:w="3061"/>
          </w:tcPr>
          <w:p>
            <w:r/>
            <w:r>
              <w:rPr>
                <w:b w:val="0"/>
                <w:sz w:val="17"/>
              </w:rPr>
              <w:t>Für den Versuch ist nur relevant, dass ≈ 232 °C sicher erreicht und gehalten werden.</w:t>
            </w:r>
          </w:p>
        </w:tc>
      </w:tr>
      <w:tr>
        <w:tc>
          <w:tcPr>
            <w:tcW w:type="dxa" w:w="1361"/>
          </w:tcPr>
          <w:p>
            <w:r/>
            <w:r>
              <w:rPr>
                <w:b w:val="0"/>
                <w:sz w:val="17"/>
              </w:rPr>
              <w:t>Projektumfang</w:t>
            </w:r>
          </w:p>
        </w:tc>
        <w:tc>
          <w:tcPr>
            <w:tcW w:type="dxa" w:w="2154"/>
          </w:tcPr>
          <w:p>
            <w:r/>
            <w:r>
              <w:rPr>
                <w:b w:val="0"/>
                <w:sz w:val="17"/>
              </w:rPr>
              <w:t>Versuch entwickeln und im Labor erproben</w:t>
            </w:r>
          </w:p>
        </w:tc>
        <w:tc>
          <w:tcPr>
            <w:tcW w:type="dxa" w:w="2494"/>
          </w:tcPr>
          <w:p>
            <w:r/>
            <w:r>
              <w:rPr>
                <w:b w:val="0"/>
                <w:sz w:val="17"/>
              </w:rPr>
              <w:t>Konzept und Laborunterlagen. Die Generalprobe im FTT-Labor folgt nach Projektende im Semester</w:t>
            </w:r>
          </w:p>
        </w:tc>
        <w:tc>
          <w:tcPr>
            <w:tcW w:type="dxa" w:w="3061"/>
          </w:tcPr>
          <w:p>
            <w:r/>
            <w:r>
              <w:rPr>
                <w:b w:val="0"/>
                <w:sz w:val="17"/>
              </w:rPr>
              <w:t>Am 15.09. mit Prof. Pähler abgestimmt. Das Projekt liefert das erprobte Konzept, die Einführung im Labor gehört nicht dazu.</w:t>
            </w:r>
          </w:p>
        </w:tc>
      </w:tr>
      <w:tr>
        <w:tc>
          <w:tcPr>
            <w:tcW w:type="dxa" w:w="1361"/>
          </w:tcPr>
          <w:p>
            <w:r/>
            <w:r>
              <w:rPr>
                <w:b w:val="0"/>
                <w:sz w:val="17"/>
              </w:rPr>
              <w:t>Abgabeumfang</w:t>
            </w:r>
          </w:p>
        </w:tc>
        <w:tc>
          <w:tcPr>
            <w:tcW w:type="dxa" w:w="2154"/>
          </w:tcPr>
          <w:p>
            <w:r/>
            <w:r>
              <w:rPr>
                <w:b w:val="0"/>
                <w:sz w:val="17"/>
              </w:rPr>
              <w:t>nicht festgelegt</w:t>
            </w:r>
          </w:p>
        </w:tc>
        <w:tc>
          <w:tcPr>
            <w:tcW w:type="dxa" w:w="2494"/>
          </w:tcPr>
          <w:p>
            <w:r/>
            <w:r>
              <w:rPr>
                <w:b w:val="0"/>
                <w:sz w:val="17"/>
              </w:rPr>
              <w:t>(1) Versuchsbeschreibung nach Vorbild der FtT-Versuche, (2) Schritt-für-Schritt-Anleitung mit Bildtabelle, (3) Projektdokumentation max. 10 Seiten</w:t>
            </w:r>
          </w:p>
        </w:tc>
        <w:tc>
          <w:tcPr>
            <w:tcW w:type="dxa" w:w="3061"/>
          </w:tcPr>
          <w:p>
            <w:r/>
            <w:r>
              <w:rPr>
                <w:b w:val="0"/>
                <w:sz w:val="17"/>
              </w:rPr>
              <w:t>Vorgabe von Prof. Pähler für „bestanden“.</w:t>
            </w:r>
          </w:p>
        </w:tc>
      </w:tr>
    </w:tbl>
    <w:p/>
    <w:p>
      <w:r>
        <w:rPr>
          <w:b w:val="0"/>
          <w:i w:val="0"/>
        </w:rPr>
        <w:t>Die Studierenden werten damit drei Dinge aus, nämlich die Gussfehler am eigenen Bauteil, die Berechnung von Gießsystem und Schmelzmasse sowie des erforderlichen Beschwerungsgewichts gegen den Auftrieb auf den Oberkasten.</w:t>
      </w:r>
    </w:p>
    <w:p>
      <w:pPr>
        <w:pStyle w:val="berschrift3"/>
      </w:pPr>
      <w:r>
        <w:t>1.1.2</w:t>
      </w:r>
      <w:r>
        <w:tab/>
        <w:t>User Stories</w:t>
      </w:r>
    </w:p>
    <w:p>
      <w:r>
        <w:rPr>
          <w:b w:val="0"/>
          <w:i w:val="0"/>
        </w:rPr>
        <w:t>Durch den Wegfall des Zwei-Teile-Konzepts ist die dritte User Story in ihrer bisherigen Form nicht mehr umsetzbar. Sie wird neu gefasst. Die vierte User Story wird an den neuen Formstoff angepasst, weil es keine eigene Mischrezeptur mehr gibt. Die übrigen vier User Stories gelten unverändert.</w:t>
      </w:r>
    </w:p>
    <w:p>
      <w:pPr>
        <w:pStyle w:val="Aufzhlungszeichen"/>
      </w:pPr>
      <w:r>
        <w:rPr>
          <w:b w:val="0"/>
          <w:i w:val="0"/>
        </w:rPr>
        <w:t>Als Studierender im 3. Semester</w:t>
      </w:r>
    </w:p>
    <w:p>
      <w:r>
        <w:rPr>
          <w:b w:val="0"/>
          <w:i w:val="0"/>
        </w:rPr>
        <w:t>möchte ich an meinem eigenen Gussteil Gussfehler erkennen und die Gießkennwerte vorab berechnen,</w:t>
      </w:r>
    </w:p>
    <w:p>
      <w:r>
        <w:rPr>
          <w:b w:val="0"/>
          <w:i w:val="0"/>
        </w:rPr>
        <w:t>sodass ich den Zusammenhang zwischen Gestaltung, Prozessparametern und Fehlerbild selbst herleite.</w:t>
      </w:r>
    </w:p>
    <w:p>
      <w:r>
        <w:rPr>
          <w:b w:val="0"/>
          <w:i/>
        </w:rPr>
        <w:t>Akzeptanzkriterium: Fehler am eigenen Teil sind mit Ursache benannt, berechnete Schmelzmasse und Beschwerung lassen sich mit dem Versuch vergleichen. (ersetzt „fehlerhafte und optimierte Version vergleichen“)</w:t>
      </w:r>
    </w:p>
    <w:p>
      <w:pPr>
        <w:pStyle w:val="Aufzhlungszeichen"/>
      </w:pPr>
      <w:r>
        <w:rPr>
          <w:b w:val="0"/>
          <w:i w:val="0"/>
        </w:rPr>
        <w:t>Als Laborbetreuung</w:t>
      </w:r>
    </w:p>
    <w:p>
      <w:r>
        <w:rPr>
          <w:b w:val="0"/>
          <w:i w:val="0"/>
        </w:rPr>
        <w:t>möchte ich Form- und Kernsand nach einer festen, dokumentierten Vorgabe verwenden und wiederaufbereiten,</w:t>
      </w:r>
    </w:p>
    <w:p>
      <w:r>
        <w:rPr>
          <w:b w:val="0"/>
          <w:i w:val="0"/>
        </w:rPr>
        <w:t>sodass ich den Versuch ohne gießereitechnisches Spezialwissen vorbereiten kann.</w:t>
      </w:r>
    </w:p>
    <w:p>
      <w:r>
        <w:rPr>
          <w:b w:val="0"/>
          <w:i/>
        </w:rPr>
        <w:t>Akzeptanzkriterium: Materialangabe (roter Ölsand) und Aufbereitungsschritte stehen im Skript. (bisher: „Mischverhältnisse vorhanden“)</w:t>
      </w:r>
    </w:p>
    <w:p>
      <w:pPr>
        <w:pStyle w:val="berschrift2"/>
      </w:pPr>
      <w:r>
        <w:t>1.2</w:t>
      </w:r>
      <w:r>
        <w:tab/>
        <w:t>Ablaufplan</w:t>
      </w:r>
    </w:p>
    <w:p>
      <w:r>
        <w:rPr>
          <w:b w:val="0"/>
          <w:i w:val="0"/>
        </w:rPr>
        <w:t>Die Sprintgrenzen nach Variante B bleiben unverändert (Sprint 2: 24.08.–06.09., Sprint 3: 07.09.–20.09., Sprint 4: 21.09.–27.09., Puffer bis 04.10.2026). Verschoben haben sich drei Inhalte.</w:t>
      </w:r>
    </w:p>
    <w:tbl>
      <w:tblPr>
        <w:tblStyle w:val="Tabellenraster"/>
        <w:tblLayout w:type="fixed"/>
        <w:tblLook w:firstColumn="1" w:firstRow="1" w:lastColumn="0" w:lastRow="0" w:noHBand="0" w:noVBand="1" w:val="04A0"/>
        <w:tblW w:w="9072" w:type="dxa"/>
        <w:tblLayout w:type="fixed"/>
      </w:tblPr>
      <w:tblGrid>
        <w:gridCol w:w="2835"/>
        <w:gridCol w:w="1474"/>
        <w:gridCol w:w="2041"/>
        <w:gridCol w:w="2721"/>
      </w:tblGrid>
      <w:tr>
        <w:tc>
          <w:tcPr>
            <w:tcW w:type="dxa" w:w="2835"/>
            <w:shd w:val="clear" w:color="auto" w:fill="1F3864"/>
          </w:tcPr>
          <w:p>
            <w:r>
              <w:rPr>
                <w:color w:val="FFFFFF"/>
              </w:rPr>
            </w:r>
            <w:r>
              <w:rPr>
                <w:b/>
                <w:color w:val="FFFFFF"/>
                <w:sz w:val="17"/>
              </w:rPr>
              <w:t>Inhalt</w:t>
            </w:r>
          </w:p>
        </w:tc>
        <w:tc>
          <w:tcPr>
            <w:tcW w:type="dxa" w:w="1474"/>
            <w:shd w:val="clear" w:color="auto" w:fill="1F3864"/>
          </w:tcPr>
          <w:p>
            <w:r>
              <w:rPr>
                <w:color w:val="FFFFFF"/>
              </w:rPr>
            </w:r>
            <w:r>
              <w:rPr>
                <w:b/>
                <w:color w:val="FFFFFF"/>
                <w:sz w:val="17"/>
              </w:rPr>
              <w:t>geplant</w:t>
            </w:r>
          </w:p>
        </w:tc>
        <w:tc>
          <w:tcPr>
            <w:tcW w:type="dxa" w:w="2041"/>
            <w:shd w:val="clear" w:color="auto" w:fill="1F3864"/>
          </w:tcPr>
          <w:p>
            <w:r>
              <w:rPr>
                <w:color w:val="FFFFFF"/>
              </w:rPr>
            </w:r>
            <w:r>
              <w:rPr>
                <w:b/>
                <w:color w:val="FFFFFF"/>
                <w:sz w:val="17"/>
              </w:rPr>
              <w:t>jetzt</w:t>
            </w:r>
          </w:p>
        </w:tc>
        <w:tc>
          <w:tcPr>
            <w:tcW w:type="dxa" w:w="2721"/>
            <w:shd w:val="clear" w:color="auto" w:fill="1F3864"/>
          </w:tcPr>
          <w:p>
            <w:r>
              <w:rPr>
                <w:color w:val="FFFFFF"/>
              </w:rPr>
            </w:r>
            <w:r>
              <w:rPr>
                <w:b/>
                <w:color w:val="FFFFFF"/>
                <w:sz w:val="17"/>
              </w:rPr>
              <w:t>Grund</w:t>
            </w:r>
          </w:p>
        </w:tc>
      </w:tr>
      <w:tr>
        <w:tc>
          <w:tcPr>
            <w:tcW w:type="dxa" w:w="2835"/>
          </w:tcPr>
          <w:p>
            <w:r/>
            <w:r>
              <w:rPr>
                <w:b w:val="0"/>
                <w:sz w:val="17"/>
              </w:rPr>
              <w:t>Gefährdungsbeurteilung</w:t>
            </w:r>
          </w:p>
        </w:tc>
        <w:tc>
          <w:tcPr>
            <w:tcW w:type="dxa" w:w="1474"/>
          </w:tcPr>
          <w:p>
            <w:r/>
            <w:r>
              <w:rPr>
                <w:b w:val="0"/>
                <w:sz w:val="17"/>
              </w:rPr>
              <w:t>Sprint 2</w:t>
            </w:r>
          </w:p>
        </w:tc>
        <w:tc>
          <w:tcPr>
            <w:tcW w:type="dxa" w:w="2041"/>
          </w:tcPr>
          <w:p>
            <w:r/>
            <w:r>
              <w:rPr>
                <w:b w:val="0"/>
                <w:sz w:val="17"/>
              </w:rPr>
              <w:t>Sprint 4</w:t>
            </w:r>
          </w:p>
        </w:tc>
        <w:tc>
          <w:tcPr>
            <w:tcW w:type="dxa" w:w="2721"/>
          </w:tcPr>
          <w:p>
            <w:r/>
            <w:r>
              <w:rPr>
                <w:b w:val="0"/>
                <w:sz w:val="17"/>
              </w:rPr>
              <w:t>blockiert, solange Raum und Absaugung an der HAW nicht bekannt waren</w:t>
            </w:r>
          </w:p>
        </w:tc>
      </w:tr>
      <w:tr>
        <w:tc>
          <w:tcPr>
            <w:tcW w:type="dxa" w:w="2835"/>
          </w:tcPr>
          <w:p>
            <w:r/>
            <w:r>
              <w:rPr>
                <w:b w:val="0"/>
                <w:sz w:val="17"/>
              </w:rPr>
              <w:t>Generalprobe unter 3-h-Bedingungen (V-Z1)</w:t>
            </w:r>
          </w:p>
        </w:tc>
        <w:tc>
          <w:tcPr>
            <w:tcW w:type="dxa" w:w="1474"/>
          </w:tcPr>
          <w:p>
            <w:r/>
            <w:r>
              <w:rPr>
                <w:b w:val="0"/>
                <w:sz w:val="17"/>
              </w:rPr>
              <w:t>Sprint 3</w:t>
            </w:r>
          </w:p>
        </w:tc>
        <w:tc>
          <w:tcPr>
            <w:tcW w:type="dxa" w:w="2041"/>
          </w:tcPr>
          <w:p>
            <w:r/>
            <w:r>
              <w:rPr>
                <w:b w:val="0"/>
                <w:sz w:val="17"/>
              </w:rPr>
              <w:t>nach Projektende im Semester</w:t>
            </w:r>
          </w:p>
        </w:tc>
        <w:tc>
          <w:tcPr>
            <w:tcW w:type="dxa" w:w="2721"/>
          </w:tcPr>
          <w:p>
            <w:r/>
            <w:r>
              <w:rPr>
                <w:b w:val="0"/>
                <w:sz w:val="17"/>
              </w:rPr>
              <w:t>kein Projektbestandteil mehr (Abstimmung 15.09.)</w:t>
            </w:r>
          </w:p>
        </w:tc>
      </w:tr>
      <w:tr>
        <w:tc>
          <w:tcPr>
            <w:tcW w:type="dxa" w:w="2835"/>
          </w:tcPr>
          <w:p>
            <w:r/>
            <w:r>
              <w:rPr>
                <w:b w:val="0"/>
                <w:sz w:val="17"/>
              </w:rPr>
              <w:t>Gussfehler provozieren (V-G1 bis V-G9)</w:t>
            </w:r>
          </w:p>
        </w:tc>
        <w:tc>
          <w:tcPr>
            <w:tcW w:type="dxa" w:w="1474"/>
          </w:tcPr>
          <w:p>
            <w:r/>
            <w:r>
              <w:rPr>
                <w:b w:val="0"/>
                <w:sz w:val="17"/>
              </w:rPr>
              <w:t>Sprint 3</w:t>
            </w:r>
          </w:p>
        </w:tc>
        <w:tc>
          <w:tcPr>
            <w:tcW w:type="dxa" w:w="2041"/>
          </w:tcPr>
          <w:p>
            <w:r/>
            <w:r>
              <w:rPr>
                <w:b w:val="0"/>
                <w:sz w:val="17"/>
              </w:rPr>
              <w:t>entfallen</w:t>
            </w:r>
          </w:p>
        </w:tc>
        <w:tc>
          <w:tcPr>
            <w:tcW w:type="dxa" w:w="2721"/>
          </w:tcPr>
          <w:p>
            <w:r/>
            <w:r>
              <w:rPr>
                <w:b w:val="0"/>
                <w:sz w:val="17"/>
              </w:rPr>
              <w:t>Zwei-Teile-Konzept entfällt, Gussfehleranalyse am eigenen Teil</w:t>
            </w:r>
          </w:p>
        </w:tc>
      </w:tr>
    </w:tbl>
    <w:p/>
    <w:p>
      <w:pPr>
        <w:pStyle w:val="berschrift2"/>
      </w:pPr>
      <w:r>
        <w:t>1.3</w:t>
      </w:r>
      <w:r>
        <w:tab/>
        <w:t>Projektteam</w:t>
      </w:r>
    </w:p>
    <w:p>
      <w:pPr>
        <w:pStyle w:val="berschrift3"/>
      </w:pPr>
      <w:r>
        <w:t>1.3.1</w:t>
      </w:r>
      <w:r>
        <w:tab/>
        <w:t>Team-Organisation</w:t>
      </w:r>
    </w:p>
    <w:p>
      <w:r>
        <w:rPr>
          <w:b w:val="0"/>
          <w:i w:val="0"/>
        </w:rPr>
        <w:t>Die Rollen bleiben gleich. Paul Wettering ist Scrum Master, Fynn Barmwater Product Owner, Jonas Gebert Teammitglied. Auch die PM-Methoden sind verteilt wie in Statusbericht 1.</w:t>
      </w:r>
    </w:p>
    <w:tbl>
      <w:tblPr>
        <w:tblStyle w:val="Tabellenraster"/>
        <w:tblLayout w:type="fixed"/>
        <w:tblLook w:firstColumn="1" w:firstRow="1" w:lastColumn="0" w:lastRow="0" w:noHBand="0" w:noVBand="1" w:val="04A0"/>
        <w:tblW w:w="9072" w:type="dxa"/>
        <w:tblLayout w:type="fixed"/>
      </w:tblPr>
      <w:tblGrid>
        <w:gridCol w:w="4536"/>
        <w:gridCol w:w="1701"/>
        <w:gridCol w:w="2835"/>
      </w:tblGrid>
      <w:tr>
        <w:tc>
          <w:tcPr>
            <w:tcW w:type="dxa" w:w="4535"/>
            <w:shd w:val="clear" w:color="auto" w:fill="1F3864"/>
          </w:tcPr>
          <w:p>
            <w:r>
              <w:rPr>
                <w:color w:val="FFFFFF"/>
              </w:rPr>
            </w:r>
            <w:r>
              <w:rPr>
                <w:b/>
                <w:color w:val="FFFFFF"/>
                <w:sz w:val="18"/>
              </w:rPr>
              <w:t>PM-Methode</w:t>
            </w:r>
          </w:p>
        </w:tc>
        <w:tc>
          <w:tcPr>
            <w:tcW w:type="dxa" w:w="1701"/>
            <w:shd w:val="clear" w:color="auto" w:fill="1F3864"/>
          </w:tcPr>
          <w:p>
            <w:r>
              <w:rPr>
                <w:color w:val="FFFFFF"/>
              </w:rPr>
            </w:r>
            <w:r>
              <w:rPr>
                <w:b/>
                <w:color w:val="FFFFFF"/>
                <w:sz w:val="18"/>
              </w:rPr>
              <w:t>Kapitel</w:t>
            </w:r>
          </w:p>
        </w:tc>
        <w:tc>
          <w:tcPr>
            <w:tcW w:type="dxa" w:w="2835"/>
            <w:shd w:val="clear" w:color="auto" w:fill="1F3864"/>
          </w:tcPr>
          <w:p>
            <w:r>
              <w:rPr>
                <w:color w:val="FFFFFF"/>
              </w:rPr>
            </w:r>
            <w:r>
              <w:rPr>
                <w:b/>
                <w:color w:val="FFFFFF"/>
                <w:sz w:val="18"/>
              </w:rPr>
              <w:t>Verantwortlich</w:t>
            </w:r>
          </w:p>
        </w:tc>
      </w:tr>
      <w:tr>
        <w:tc>
          <w:tcPr>
            <w:tcW w:type="dxa" w:w="4535"/>
          </w:tcPr>
          <w:p>
            <w:r/>
            <w:r>
              <w:rPr>
                <w:b w:val="0"/>
                <w:sz w:val="18"/>
              </w:rPr>
              <w:t>Task Board inkl. Product- und Sprint-Backlog</w:t>
            </w:r>
          </w:p>
        </w:tc>
        <w:tc>
          <w:tcPr>
            <w:tcW w:type="dxa" w:w="1701"/>
          </w:tcPr>
          <w:p>
            <w:r/>
            <w:r>
              <w:rPr>
                <w:b w:val="0"/>
                <w:sz w:val="18"/>
              </w:rPr>
              <w:t>x.1.2</w:t>
            </w:r>
          </w:p>
        </w:tc>
        <w:tc>
          <w:tcPr>
            <w:tcW w:type="dxa" w:w="2835"/>
          </w:tcPr>
          <w:p>
            <w:r/>
            <w:r>
              <w:rPr>
                <w:b w:val="0"/>
                <w:sz w:val="18"/>
              </w:rPr>
              <w:t>Fynn Barmwater</w:t>
            </w:r>
          </w:p>
        </w:tc>
      </w:tr>
      <w:tr>
        <w:tc>
          <w:tcPr>
            <w:tcW w:type="dxa" w:w="4535"/>
          </w:tcPr>
          <w:p>
            <w:r/>
            <w:r>
              <w:rPr>
                <w:b w:val="0"/>
                <w:sz w:val="18"/>
              </w:rPr>
              <w:t>Burndown-Chart</w:t>
            </w:r>
          </w:p>
        </w:tc>
        <w:tc>
          <w:tcPr>
            <w:tcW w:type="dxa" w:w="1701"/>
          </w:tcPr>
          <w:p>
            <w:r/>
            <w:r>
              <w:rPr>
                <w:b w:val="0"/>
                <w:sz w:val="18"/>
              </w:rPr>
              <w:t>x.2.1</w:t>
            </w:r>
          </w:p>
        </w:tc>
        <w:tc>
          <w:tcPr>
            <w:tcW w:type="dxa" w:w="2835"/>
          </w:tcPr>
          <w:p>
            <w:r/>
            <w:r>
              <w:rPr>
                <w:b w:val="0"/>
                <w:sz w:val="18"/>
              </w:rPr>
              <w:t>Paul Wettering</w:t>
            </w:r>
          </w:p>
        </w:tc>
      </w:tr>
      <w:tr>
        <w:tc>
          <w:tcPr>
            <w:tcW w:type="dxa" w:w="4535"/>
          </w:tcPr>
          <w:p>
            <w:r/>
            <w:r>
              <w:rPr>
                <w:b w:val="0"/>
                <w:sz w:val="18"/>
              </w:rPr>
              <w:t>Team-Management-Barometer</w:t>
            </w:r>
          </w:p>
        </w:tc>
        <w:tc>
          <w:tcPr>
            <w:tcW w:type="dxa" w:w="1701"/>
          </w:tcPr>
          <w:p>
            <w:r/>
            <w:r>
              <w:rPr>
                <w:b w:val="0"/>
                <w:sz w:val="18"/>
              </w:rPr>
              <w:t>x.2.2</w:t>
            </w:r>
          </w:p>
        </w:tc>
        <w:tc>
          <w:tcPr>
            <w:tcW w:type="dxa" w:w="2835"/>
          </w:tcPr>
          <w:p>
            <w:r/>
            <w:r>
              <w:rPr>
                <w:b w:val="0"/>
                <w:sz w:val="18"/>
              </w:rPr>
              <w:t>Paul Wettering</w:t>
            </w:r>
          </w:p>
        </w:tc>
      </w:tr>
      <w:tr>
        <w:tc>
          <w:tcPr>
            <w:tcW w:type="dxa" w:w="4535"/>
          </w:tcPr>
          <w:p>
            <w:r/>
            <w:r>
              <w:rPr>
                <w:b w:val="0"/>
                <w:sz w:val="18"/>
              </w:rPr>
              <w:t>Weiches Kriterium + One Pager</w:t>
            </w:r>
          </w:p>
        </w:tc>
        <w:tc>
          <w:tcPr>
            <w:tcW w:type="dxa" w:w="1701"/>
          </w:tcPr>
          <w:p>
            <w:r/>
            <w:r>
              <w:rPr>
                <w:b w:val="0"/>
                <w:sz w:val="18"/>
              </w:rPr>
              <w:t>x.2.3 + x.3.1</w:t>
            </w:r>
          </w:p>
        </w:tc>
        <w:tc>
          <w:tcPr>
            <w:tcW w:type="dxa" w:w="2835"/>
          </w:tcPr>
          <w:p>
            <w:r/>
            <w:r>
              <w:rPr>
                <w:b w:val="0"/>
                <w:sz w:val="18"/>
              </w:rPr>
              <w:t>Jonas Gebert</w:t>
            </w:r>
          </w:p>
        </w:tc>
      </w:tr>
    </w:tbl>
    <w:p/>
    <w:p>
      <w:pPr>
        <w:pStyle w:val="berschrift3"/>
      </w:pPr>
      <w:r>
        <w:t>1.3.2</w:t>
      </w:r>
      <w:r>
        <w:tab/>
        <w:t>Team-Regeln</w:t>
      </w:r>
    </w:p>
    <w:p>
      <w:r>
        <w:rPr>
          <w:b w:val="0"/>
          <w:i w:val="0"/>
        </w:rPr>
        <w:t>Unverändert gegenüber Statusbericht 1.</w:t>
      </w:r>
    </w:p>
    <w:p>
      <w:pPr>
        <w:pStyle w:val="berschrift2"/>
      </w:pPr>
      <w:r>
        <w:t>1.4</w:t>
      </w:r>
      <w:r>
        <w:tab/>
        <w:t>Risikomatrix inkl. Maßnahmen</w:t>
      </w:r>
    </w:p>
    <w:p>
      <w:r>
        <w:rPr>
          <w:b w:val="0"/>
          <w:i w:val="0"/>
        </w:rPr>
        <w:t>In jedem Sprint Review haben wir die Risiken neu bewertet. Seit Statusbericht 1 hat sich dabei einiges verschoben.</w:t>
      </w:r>
    </w:p>
    <w:p>
      <w:pPr>
        <w:pStyle w:val="Aufzhlungszeichen"/>
      </w:pPr>
      <w:r>
        <w:rPr>
          <w:b/>
          <w:i w:val="0"/>
        </w:rPr>
        <w:t>Formstoff Vogelsand + Speiseöl (6), entfallen.</w:t>
      </w:r>
      <w:r>
        <w:rPr>
          <w:b w:val="0"/>
          <w:i w:val="0"/>
        </w:rPr>
        <w:t xml:space="preserve"> Das Risiko ist in Sprint 1 eingetreten und wurde durch den Umstieg auf roten Ölsand in Sprint 3 behoben.</w:t>
      </w:r>
    </w:p>
    <w:p>
      <w:pPr>
        <w:pStyle w:val="Aufzhlungszeichen"/>
      </w:pPr>
      <w:r>
        <w:rPr>
          <w:b/>
          <w:i w:val="0"/>
        </w:rPr>
        <w:t>Ausfall des 3D-Druckers (4), entfallen.</w:t>
      </w:r>
      <w:r>
        <w:rPr>
          <w:b w:val="0"/>
          <w:i w:val="0"/>
        </w:rPr>
        <w:t xml:space="preserve"> Modell, Kernkasten, Einguss- und Steigermodell waren in Sprint 3 fertig.</w:t>
      </w:r>
    </w:p>
    <w:p>
      <w:pPr>
        <w:pStyle w:val="Aufzhlungszeichen"/>
      </w:pPr>
      <w:r>
        <w:rPr>
          <w:b/>
          <w:i w:val="0"/>
        </w:rPr>
        <w:t>Zeitbudget im Labor (6 → 3).</w:t>
      </w:r>
      <w:r>
        <w:rPr>
          <w:b w:val="0"/>
          <w:i w:val="0"/>
        </w:rPr>
        <w:t xml:space="preserve"> Mit nur noch einem Gussteil sank die Wahrscheinlichkeit von 2 auf 1. Den abschließenden Nachweis liefert die Generalprobe nach Projektende.</w:t>
      </w:r>
    </w:p>
    <w:p>
      <w:pPr>
        <w:pStyle w:val="Aufzhlungszeichen"/>
      </w:pPr>
      <w:r>
        <w:rPr>
          <w:b/>
          <w:i w:val="0"/>
        </w:rPr>
        <w:t>Zwei neue Risiken der Zone „act“ kamen in Sprint 3 hinzu und wurden in Sprint 4 abgebaut.</w:t>
      </w:r>
      <w:r>
        <w:rPr>
          <w:b w:val="0"/>
          <w:i w:val="0"/>
        </w:rPr>
        <w:t xml:space="preserve"> Das waren die zu späte Gefährdungsbeurteilung (6) und unvollständige Laborunterlagen zum 04.10. (6). Beide sind mit Abschluss von Sprint 4 geschlossen.</w:t>
      </w:r>
    </w:p>
    <w:p>
      <w:pPr>
        <w:jc w:val="center"/>
      </w:pPr>
      <w:r>
        <w:drawing>
          <wp:inline xmlns:a="http://schemas.openxmlformats.org/drawingml/2006/main" xmlns:pic="http://schemas.openxmlformats.org/drawingml/2006/picture">
            <wp:extent cx="5040000" cy="3136000"/>
            <wp:docPr id="2" name="Picture 2"/>
            <wp:cNvGraphicFramePr>
              <a:graphicFrameLocks noChangeAspect="1"/>
            </wp:cNvGraphicFramePr>
            <a:graphic>
              <a:graphicData uri="http://schemas.openxmlformats.org/drawingml/2006/picture">
                <pic:pic>
                  <pic:nvPicPr>
                    <pic:cNvPr id="0" name="matrix.png"/>
                    <pic:cNvPicPr/>
                  </pic:nvPicPr>
                  <pic:blipFill>
                    <a:blip r:embed="rId19"/>
                    <a:stretch>
                      <a:fillRect/>
                    </a:stretch>
                  </pic:blipFill>
                  <pic:spPr>
                    <a:xfrm>
                      <a:off x="0" y="0"/>
                      <a:ext cx="5040000" cy="3136000"/>
                    </a:xfrm>
                    <a:prstGeom prst="rect"/>
                  </pic:spPr>
                </pic:pic>
              </a:graphicData>
            </a:graphic>
          </wp:inline>
        </w:drawing>
      </w:r>
    </w:p>
    <w:p>
      <w:pPr>
        <w:pStyle w:val="Beschriftung"/>
        <w:jc w:val="center"/>
      </w:pPr>
      <w:r>
        <w:rPr>
          <w:b w:val="0"/>
          <w:i w:val="0"/>
        </w:rPr>
        <w:t>Abbildung 1: Risikomatrix, Stand Projektabschluss 04.10.2026 (in Klammern Risikozahl vorher → nachher)</w:t>
      </w:r>
    </w:p>
    <w:p>
      <w:pPr>
        <w:spacing w:after="80"/>
      </w:pPr>
      <w:r>
        <w:rPr>
          <w:b/>
          <w:i w:val="0"/>
        </w:rPr>
        <w:t>Die fünf berichteten Risiken und was aus ihnen wurde</w:t>
      </w:r>
    </w:p>
    <w:p>
      <w:r>
        <w:rPr>
          <w:b w:val="0"/>
          <w:i w:val="0"/>
        </w:rPr>
        <w:t xml:space="preserve">Das größte Risiko war über das ganze Projekt der </w:t>
      </w:r>
      <w:r>
        <w:rPr>
          <w:b/>
          <w:i w:val="0"/>
        </w:rPr>
        <w:t>Ortswechsel zwischen Vorversuch und Laborversuch</w:t>
      </w:r>
      <w:r>
        <w:rPr>
          <w:b w:val="0"/>
          <w:i w:val="0"/>
        </w:rPr>
        <w:t xml:space="preserve"> (technisch, W 3, H 3, Risikozahl 9). Alle Vorversuche und Abgüsse fanden bei der Göpfert AG in Weddingstedt statt, Ofen, Absaugung und Werkzeug im FTT-Labor waren bis zuletzt unerprobt. Da die Generalprobe nach Absprache mit Prof. Pähler erst nach Projektende im Semester stattfindet, bleibt das Risiko bestehen. Konstruktiv haben wir es verkleinert. Das Skript formuliert Ofen, Absaugung und Werkzeug als Anforderung an das Labor, und die Anleitung enthält eine Ausstattungs-Checkliste. W sinkt damit auf 2 (Risikozahl 6). Das Risiko wird mit dem Konzept an die Laborbetreuung übergeben, verbunden mit der Empfehlung, die Generalprobe vor dem ersten Laborbetrieb durchzuführen.</w:t>
      </w:r>
    </w:p>
    <w:p>
      <w:r>
        <w:rPr>
          <w:b w:val="0"/>
          <w:i w:val="0"/>
        </w:rPr>
        <w:t xml:space="preserve">Die </w:t>
      </w:r>
      <w:r>
        <w:rPr>
          <w:b/>
          <w:i w:val="0"/>
        </w:rPr>
        <w:t>Gefährdungsbeurteilung</w:t>
      </w:r>
      <w:r>
        <w:rPr>
          <w:b w:val="0"/>
          <w:i w:val="0"/>
        </w:rPr>
        <w:t xml:space="preserve"> (organisatorisch, W 2, H 3, Risikozahl 6) wurde zweimal verschoben, weil Raum und Absaugung an der HAW nicht bekannt waren. Nachdem Prof. Pähler die Laborfragen zu Sprintbeginn per Mail beantwortet hatte, wurde sie in Sprint 4 erstellt. Das Risiko ist geschlossen.</w:t>
      </w:r>
    </w:p>
    <w:p>
      <w:r>
        <w:rPr>
          <w:b w:val="0"/>
          <w:i w:val="0"/>
        </w:rPr>
        <w:t xml:space="preserve">Die </w:t>
      </w:r>
      <w:r>
        <w:rPr>
          <w:b/>
          <w:i w:val="0"/>
        </w:rPr>
        <w:t>Vollständigkeit der Laborunterlagen</w:t>
      </w:r>
      <w:r>
        <w:rPr>
          <w:b w:val="0"/>
          <w:i w:val="0"/>
        </w:rPr>
        <w:t xml:space="preserve"> (terminlich, W 2, H 3, Risikozahl 6) hing an Kennwerten, die nur ein Guss liefern konnte. Der Messguss am 23.09. hat alle offenen Werte erfasst, Seit dem 25.09. haben Skript und Anleitung keine offene Markierung mehr, das Risiko ist geschlossen.</w:t>
      </w:r>
    </w:p>
    <w:p>
      <w:r>
        <w:rPr>
          <w:b w:val="0"/>
          <w:i w:val="0"/>
        </w:rPr>
        <w:t xml:space="preserve">Beim </w:t>
      </w:r>
      <w:r>
        <w:rPr>
          <w:b/>
          <w:i w:val="0"/>
        </w:rPr>
        <w:t>ungebackenen Ölsandkern</w:t>
      </w:r>
      <w:r>
        <w:rPr>
          <w:b w:val="0"/>
          <w:i w:val="0"/>
        </w:rPr>
        <w:t xml:space="preserve"> (technisch, W 2, H 2, Risikozahl 4) haben Kernnagel und Handling an den Kernmarken gewirkt. Seit Sprint 3 brach weder in den Abgüssen noch im Messguss ein Kern. W sinkt auf 1 (Risikozahl 2).</w:t>
      </w:r>
    </w:p>
    <w:p>
      <w:r>
        <w:rPr>
          <w:b w:val="0"/>
          <w:i w:val="0"/>
        </w:rPr>
        <w:t xml:space="preserve">Die </w:t>
      </w:r>
      <w:r>
        <w:rPr>
          <w:b/>
          <w:i w:val="0"/>
        </w:rPr>
        <w:t>Rauchentwicklung des Ölsands</w:t>
      </w:r>
      <w:r>
        <w:rPr>
          <w:b w:val="0"/>
          <w:i w:val="0"/>
        </w:rPr>
        <w:t xml:space="preserve"> (technisch, W 2, H 2, Risikozahl 4) fängt die Gefährdungsbeurteilung ab. Der Gießplatz im Laborraum hat eine Absaugung, und ohne laufende Absaugung wird nicht gegossen. W sinkt auf 1 (Risikozahl 2).</w:t>
      </w:r>
    </w:p>
    <w:p>
      <w:pPr>
        <w:spacing w:after="80"/>
      </w:pPr>
      <w:r>
        <w:rPr>
          <w:b/>
          <w:i w:val="0"/>
        </w:rPr>
        <w:t>Konkrete Maßnahmen und ihre Wirkung</w:t>
      </w:r>
    </w:p>
    <w:tbl>
      <w:tblPr>
        <w:tblStyle w:val="Tabellenraster"/>
        <w:tblLayout w:type="fixed"/>
        <w:tblLook w:firstColumn="1" w:firstRow="1" w:lastColumn="0" w:lastRow="0" w:noHBand="0" w:noVBand="1" w:val="04A0"/>
        <w:tblW w:w="9072" w:type="dxa"/>
        <w:tblLayout w:type="fixed"/>
      </w:tblPr>
      <w:tblGrid>
        <w:gridCol w:w="340"/>
        <w:gridCol w:w="3515"/>
        <w:gridCol w:w="1020"/>
        <w:gridCol w:w="850"/>
        <w:gridCol w:w="1417"/>
        <w:gridCol w:w="1927"/>
      </w:tblGrid>
      <w:tr>
        <w:tc>
          <w:tcPr>
            <w:tcW w:type="dxa" w:w="340"/>
            <w:shd w:val="clear" w:color="auto" w:fill="1F3864"/>
          </w:tcPr>
          <w:p>
            <w:r>
              <w:rPr>
                <w:color w:val="FFFFFF"/>
              </w:rPr>
            </w:r>
            <w:r>
              <w:rPr>
                <w:b/>
                <w:color w:val="FFFFFF"/>
                <w:sz w:val="16"/>
              </w:rPr>
              <w:t>#</w:t>
            </w:r>
          </w:p>
        </w:tc>
        <w:tc>
          <w:tcPr>
            <w:tcW w:type="dxa" w:w="3515"/>
            <w:shd w:val="clear" w:color="auto" w:fill="1F3864"/>
          </w:tcPr>
          <w:p>
            <w:r>
              <w:rPr>
                <w:color w:val="FFFFFF"/>
              </w:rPr>
            </w:r>
            <w:r>
              <w:rPr>
                <w:b/>
                <w:color w:val="FFFFFF"/>
                <w:sz w:val="16"/>
              </w:rPr>
              <w:t>Maßnahme</w:t>
            </w:r>
          </w:p>
        </w:tc>
        <w:tc>
          <w:tcPr>
            <w:tcW w:type="dxa" w:w="1020"/>
            <w:shd w:val="clear" w:color="auto" w:fill="1F3864"/>
          </w:tcPr>
          <w:p>
            <w:r>
              <w:rPr>
                <w:color w:val="FFFFFF"/>
              </w:rPr>
            </w:r>
            <w:r>
              <w:rPr>
                <w:b/>
                <w:color w:val="FFFFFF"/>
                <w:sz w:val="16"/>
              </w:rPr>
              <w:t>Typ</w:t>
            </w:r>
          </w:p>
        </w:tc>
        <w:tc>
          <w:tcPr>
            <w:tcW w:type="dxa" w:w="850"/>
            <w:shd w:val="clear" w:color="auto" w:fill="1F3864"/>
          </w:tcPr>
          <w:p>
            <w:r>
              <w:rPr>
                <w:color w:val="FFFFFF"/>
              </w:rPr>
            </w:r>
            <w:r>
              <w:rPr>
                <w:b/>
                <w:color w:val="FFFFFF"/>
                <w:sz w:val="16"/>
              </w:rPr>
              <w:t>wirkt auf</w:t>
            </w:r>
          </w:p>
        </w:tc>
        <w:tc>
          <w:tcPr>
            <w:tcW w:type="dxa" w:w="1417"/>
            <w:shd w:val="clear" w:color="auto" w:fill="1F3864"/>
          </w:tcPr>
          <w:p>
            <w:r>
              <w:rPr>
                <w:color w:val="FFFFFF"/>
              </w:rPr>
            </w:r>
            <w:r>
              <w:rPr>
                <w:b/>
                <w:color w:val="FFFFFF"/>
                <w:sz w:val="16"/>
              </w:rPr>
              <w:t>Verantwortlich</w:t>
            </w:r>
          </w:p>
        </w:tc>
        <w:tc>
          <w:tcPr>
            <w:tcW w:type="dxa" w:w="1928"/>
            <w:shd w:val="clear" w:color="auto" w:fill="1F3864"/>
          </w:tcPr>
          <w:p>
            <w:r>
              <w:rPr>
                <w:color w:val="FFFFFF"/>
              </w:rPr>
            </w:r>
            <w:r>
              <w:rPr>
                <w:b/>
                <w:color w:val="FFFFFF"/>
                <w:sz w:val="16"/>
              </w:rPr>
              <w:t>Ergebnis</w:t>
            </w:r>
          </w:p>
        </w:tc>
      </w:tr>
      <w:tr>
        <w:tc>
          <w:tcPr>
            <w:tcW w:type="dxa" w:w="340"/>
          </w:tcPr>
          <w:p>
            <w:r/>
            <w:r>
              <w:rPr>
                <w:b w:val="0"/>
                <w:sz w:val="16"/>
              </w:rPr>
              <w:t>1</w:t>
            </w:r>
          </w:p>
        </w:tc>
        <w:tc>
          <w:tcPr>
            <w:tcW w:type="dxa" w:w="3515"/>
          </w:tcPr>
          <w:p>
            <w:r/>
            <w:r>
              <w:rPr>
                <w:b w:val="0"/>
                <w:sz w:val="16"/>
              </w:rPr>
              <w:t>Kritische Parameter (Ofen, Absaugung, Werkzeugliste) als Anforderung ans Labor im Skript, Ausstattungs-Checkliste in der Anleitung, Empfehlung einer Generalprobe vor dem ersten Laborbetrieb</w:t>
            </w:r>
          </w:p>
        </w:tc>
        <w:tc>
          <w:tcPr>
            <w:tcW w:type="dxa" w:w="1020"/>
          </w:tcPr>
          <w:p>
            <w:r/>
            <w:r>
              <w:rPr>
                <w:b w:val="0"/>
                <w:sz w:val="16"/>
              </w:rPr>
              <w:t>präventiv</w:t>
            </w:r>
          </w:p>
        </w:tc>
        <w:tc>
          <w:tcPr>
            <w:tcW w:type="dxa" w:w="850"/>
          </w:tcPr>
          <w:p>
            <w:r/>
            <w:r>
              <w:rPr>
                <w:b w:val="0"/>
                <w:sz w:val="16"/>
              </w:rPr>
              <w:t>W</w:t>
            </w:r>
          </w:p>
        </w:tc>
        <w:tc>
          <w:tcPr>
            <w:tcW w:type="dxa" w:w="1417"/>
          </w:tcPr>
          <w:p>
            <w:r/>
            <w:r>
              <w:rPr>
                <w:b w:val="0"/>
                <w:sz w:val="16"/>
              </w:rPr>
              <w:t>Jonas Gebert</w:t>
            </w:r>
          </w:p>
        </w:tc>
        <w:tc>
          <w:tcPr>
            <w:tcW w:type="dxa" w:w="1928"/>
          </w:tcPr>
          <w:p>
            <w:r/>
            <w:r>
              <w:rPr>
                <w:b w:val="0"/>
                <w:sz w:val="16"/>
              </w:rPr>
              <w:t>umgesetzt, W 3 → 2, an Labor übergeben</w:t>
            </w:r>
          </w:p>
        </w:tc>
      </w:tr>
      <w:tr>
        <w:tc>
          <w:tcPr>
            <w:tcW w:type="dxa" w:w="340"/>
          </w:tcPr>
          <w:p>
            <w:r/>
            <w:r>
              <w:rPr>
                <w:b w:val="0"/>
                <w:sz w:val="16"/>
              </w:rPr>
              <w:t>2</w:t>
            </w:r>
          </w:p>
        </w:tc>
        <w:tc>
          <w:tcPr>
            <w:tcW w:type="dxa" w:w="3515"/>
          </w:tcPr>
          <w:p>
            <w:r/>
            <w:r>
              <w:rPr>
                <w:b w:val="0"/>
                <w:sz w:val="16"/>
              </w:rPr>
              <w:t>Gefährdungsbeurteilung fest in Sprint 4, Raum und Absaugung zu Sprintbeginn per Mail mit Prof. Pähler geklärt, Entwurf vorab zur Durchsicht</w:t>
            </w:r>
          </w:p>
        </w:tc>
        <w:tc>
          <w:tcPr>
            <w:tcW w:type="dxa" w:w="1020"/>
          </w:tcPr>
          <w:p>
            <w:r/>
            <w:r>
              <w:rPr>
                <w:b w:val="0"/>
                <w:sz w:val="16"/>
              </w:rPr>
              <w:t>präventiv</w:t>
            </w:r>
          </w:p>
        </w:tc>
        <w:tc>
          <w:tcPr>
            <w:tcW w:type="dxa" w:w="850"/>
          </w:tcPr>
          <w:p>
            <w:r/>
            <w:r>
              <w:rPr>
                <w:b w:val="0"/>
                <w:sz w:val="16"/>
              </w:rPr>
              <w:t>W</w:t>
            </w:r>
          </w:p>
        </w:tc>
        <w:tc>
          <w:tcPr>
            <w:tcW w:type="dxa" w:w="1417"/>
          </w:tcPr>
          <w:p>
            <w:r/>
            <w:r>
              <w:rPr>
                <w:b w:val="0"/>
                <w:sz w:val="16"/>
              </w:rPr>
              <w:t>Paul Wettering</w:t>
            </w:r>
          </w:p>
        </w:tc>
        <w:tc>
          <w:tcPr>
            <w:tcW w:type="dxa" w:w="1928"/>
          </w:tcPr>
          <w:p>
            <w:r/>
            <w:r>
              <w:rPr>
                <w:b w:val="0"/>
                <w:sz w:val="16"/>
              </w:rPr>
              <w:t>erstellt am 24.09., geschlossen</w:t>
            </w:r>
          </w:p>
        </w:tc>
      </w:tr>
      <w:tr>
        <w:tc>
          <w:tcPr>
            <w:tcW w:type="dxa" w:w="340"/>
          </w:tcPr>
          <w:p>
            <w:r/>
            <w:r>
              <w:rPr>
                <w:b w:val="0"/>
                <w:sz w:val="16"/>
              </w:rPr>
              <w:t>3</w:t>
            </w:r>
          </w:p>
        </w:tc>
        <w:tc>
          <w:tcPr>
            <w:tcW w:type="dxa" w:w="3515"/>
          </w:tcPr>
          <w:p>
            <w:r/>
            <w:r>
              <w:rPr>
                <w:b w:val="0"/>
                <w:sz w:val="16"/>
              </w:rPr>
              <w:t>Messguss mit vorbereitetem Messbogen erfasst alle offenen Kennwerte in einem Durchgang, Liste offener Punkte mit Verantwortlichen</w:t>
            </w:r>
          </w:p>
        </w:tc>
        <w:tc>
          <w:tcPr>
            <w:tcW w:type="dxa" w:w="1020"/>
          </w:tcPr>
          <w:p>
            <w:r/>
            <w:r>
              <w:rPr>
                <w:b w:val="0"/>
                <w:sz w:val="16"/>
              </w:rPr>
              <w:t>präventiv</w:t>
            </w:r>
          </w:p>
        </w:tc>
        <w:tc>
          <w:tcPr>
            <w:tcW w:type="dxa" w:w="850"/>
          </w:tcPr>
          <w:p>
            <w:r/>
            <w:r>
              <w:rPr>
                <w:b w:val="0"/>
                <w:sz w:val="16"/>
              </w:rPr>
              <w:t>W und H</w:t>
            </w:r>
          </w:p>
        </w:tc>
        <w:tc>
          <w:tcPr>
            <w:tcW w:type="dxa" w:w="1417"/>
          </w:tcPr>
          <w:p>
            <w:r/>
            <w:r>
              <w:rPr>
                <w:b w:val="0"/>
                <w:sz w:val="16"/>
              </w:rPr>
              <w:t>Jonas Gebert</w:t>
            </w:r>
          </w:p>
        </w:tc>
        <w:tc>
          <w:tcPr>
            <w:tcW w:type="dxa" w:w="1928"/>
          </w:tcPr>
          <w:p>
            <w:r/>
            <w:r>
              <w:rPr>
                <w:b w:val="0"/>
                <w:sz w:val="16"/>
              </w:rPr>
              <w:t>Unterlagen seit 25.09. vollständig</w:t>
            </w:r>
          </w:p>
        </w:tc>
      </w:tr>
      <w:tr>
        <w:tc>
          <w:tcPr>
            <w:tcW w:type="dxa" w:w="340"/>
          </w:tcPr>
          <w:p>
            <w:r/>
            <w:r>
              <w:rPr>
                <w:b w:val="0"/>
                <w:sz w:val="16"/>
              </w:rPr>
              <w:t>4</w:t>
            </w:r>
          </w:p>
        </w:tc>
        <w:tc>
          <w:tcPr>
            <w:tcW w:type="dxa" w:w="3515"/>
          </w:tcPr>
          <w:p>
            <w:r/>
            <w:r>
              <w:rPr>
                <w:b w:val="0"/>
                <w:sz w:val="16"/>
              </w:rPr>
              <w:t>Kernnagel und Kernmarken sichern den Kern, Beschwerung wird berechnet (V3), je Versuch zwei Ersatzkerne</w:t>
            </w:r>
          </w:p>
        </w:tc>
        <w:tc>
          <w:tcPr>
            <w:tcW w:type="dxa" w:w="1020"/>
          </w:tcPr>
          <w:p>
            <w:r/>
            <w:r>
              <w:rPr>
                <w:b w:val="0"/>
                <w:sz w:val="16"/>
              </w:rPr>
              <w:t>präventiv + korrektiv</w:t>
            </w:r>
          </w:p>
        </w:tc>
        <w:tc>
          <w:tcPr>
            <w:tcW w:type="dxa" w:w="850"/>
          </w:tcPr>
          <w:p>
            <w:r/>
            <w:r>
              <w:rPr>
                <w:b w:val="0"/>
                <w:sz w:val="16"/>
              </w:rPr>
              <w:t>W / H</w:t>
            </w:r>
          </w:p>
        </w:tc>
        <w:tc>
          <w:tcPr>
            <w:tcW w:type="dxa" w:w="1417"/>
          </w:tcPr>
          <w:p>
            <w:r/>
            <w:r>
              <w:rPr>
                <w:b w:val="0"/>
                <w:sz w:val="16"/>
              </w:rPr>
              <w:t>Fynn Barmwater</w:t>
            </w:r>
          </w:p>
        </w:tc>
        <w:tc>
          <w:tcPr>
            <w:tcW w:type="dxa" w:w="1928"/>
          </w:tcPr>
          <w:p>
            <w:r/>
            <w:r>
              <w:rPr>
                <w:b w:val="0"/>
                <w:sz w:val="16"/>
              </w:rPr>
              <w:t>kein Kernbruch seit Sprint 3</w:t>
            </w:r>
          </w:p>
        </w:tc>
      </w:tr>
      <w:tr>
        <w:tc>
          <w:tcPr>
            <w:tcW w:type="dxa" w:w="340"/>
          </w:tcPr>
          <w:p>
            <w:r/>
            <w:r>
              <w:rPr>
                <w:b w:val="0"/>
                <w:sz w:val="16"/>
              </w:rPr>
              <w:t>5</w:t>
            </w:r>
          </w:p>
        </w:tc>
        <w:tc>
          <w:tcPr>
            <w:tcW w:type="dxa" w:w="3515"/>
          </w:tcPr>
          <w:p>
            <w:r/>
            <w:r>
              <w:rPr>
                <w:b w:val="0"/>
                <w:sz w:val="16"/>
              </w:rPr>
              <w:t>Absaugung am Gießplatz als Freigabebedingung in der Gefährdungsbeurteilung</w:t>
            </w:r>
          </w:p>
        </w:tc>
        <w:tc>
          <w:tcPr>
            <w:tcW w:type="dxa" w:w="1020"/>
          </w:tcPr>
          <w:p>
            <w:r/>
            <w:r>
              <w:rPr>
                <w:b w:val="0"/>
                <w:sz w:val="16"/>
              </w:rPr>
              <w:t>präventiv</w:t>
            </w:r>
          </w:p>
        </w:tc>
        <w:tc>
          <w:tcPr>
            <w:tcW w:type="dxa" w:w="850"/>
          </w:tcPr>
          <w:p>
            <w:r/>
            <w:r>
              <w:rPr>
                <w:b w:val="0"/>
                <w:sz w:val="16"/>
              </w:rPr>
              <w:t>W</w:t>
            </w:r>
          </w:p>
        </w:tc>
        <w:tc>
          <w:tcPr>
            <w:tcW w:type="dxa" w:w="1417"/>
          </w:tcPr>
          <w:p>
            <w:r/>
            <w:r>
              <w:rPr>
                <w:b w:val="0"/>
                <w:sz w:val="16"/>
              </w:rPr>
              <w:t>Paul Wettering</w:t>
            </w:r>
          </w:p>
        </w:tc>
        <w:tc>
          <w:tcPr>
            <w:tcW w:type="dxa" w:w="1928"/>
          </w:tcPr>
          <w:p>
            <w:r/>
            <w:r>
              <w:rPr>
                <w:b w:val="0"/>
                <w:sz w:val="16"/>
              </w:rPr>
              <w:t>umgesetzt, W 2 → 1</w:t>
            </w:r>
          </w:p>
        </w:tc>
      </w:tr>
    </w:tbl>
    <w:p/>
    <w:p>
      <w:r>
        <w:br w:type="page"/>
      </w:r>
    </w:p>
    <w:p>
      <w:pPr>
        <w:pStyle w:val="berschrift1"/>
      </w:pPr>
      <w:r>
        <w:t>2</w:t>
      </w:r>
      <w:r>
        <w:tab/>
        <w:t>Sprint 2</w:t>
      </w:r>
    </w:p>
    <w:p>
      <w:pPr>
        <w:pStyle w:val="berschrift2"/>
      </w:pPr>
      <w:r>
        <w:t>2.1</w:t>
      </w:r>
      <w:r>
        <w:tab/>
        <w:t>Beginn des Sprints</w:t>
      </w:r>
    </w:p>
    <w:p>
      <w:pPr>
        <w:pStyle w:val="berschrift3"/>
      </w:pPr>
      <w:r>
        <w:t>2.1.1</w:t>
      </w:r>
      <w:r>
        <w:tab/>
        <w:t>Sprintziel</w:t>
      </w:r>
    </w:p>
    <w:p>
      <w:r>
        <w:rPr>
          <w:b w:val="0"/>
          <w:i w:val="0"/>
        </w:rPr>
        <w:t xml:space="preserve">Sprintziel Sprint 2 (24.08. bis 06.09.2026): </w:t>
      </w:r>
      <w:r>
        <w:rPr>
          <w:b/>
          <w:i w:val="0"/>
        </w:rPr>
        <w:t>Modell, Kernkasten und Kern sind gefertigt, der erste Probeabguss des Rohres mit zwei Flanschen ist gelaufen.</w:t>
      </w:r>
    </w:p>
    <w:p>
      <w:r>
        <w:rPr>
          <w:b w:val="0"/>
          <w:i w:val="0"/>
        </w:rPr>
        <w:t>Am 06.09.2026 gilt das Ziel als erreicht, wenn drei Bedingungen erfüllt sind. Modell, Kernkasten sowie Einguss- und Steigermodell sind gedruckt und nachgearbeitet. Ein Kern lässt sich herstellen und ohne Bruch einlegen. Das Rohr mit zwei Flanschen ist mindestens einmal vollständig abgegossen.</w:t>
      </w:r>
    </w:p>
    <w:p>
      <w:r>
        <w:rPr>
          <w:b w:val="0"/>
          <w:i w:val="0"/>
        </w:rPr>
        <w:t>Der Sprint umfasst 13 Aufgaben mit 142 h gegenüber einer Teamkapazität von 146 h, also 97 % Auslastung. Er beginnt mit dem Übertrag aus Sprint 1. Das CAD-Modell (20 h) ist, wie in der Retrospektive beschlossen, geteilt in Bauteil + Kern und in Kernkasten + Modell mit Einguss und Steiger. Kritisch ist die Kette CAD, Probedruck, Druck aller Teile, Abguss. Die Gefährdungsbeurteilung haben wir wie in Statusbericht 1 angekündigt vorgezogen.</w:t>
      </w:r>
    </w:p>
    <w:p>
      <w:r>
        <w:rPr>
          <w:b w:val="0"/>
          <w:i w:val="0"/>
        </w:rPr>
        <w:t>Nicht in den Sprint kamen das Schwindmaß V-S1, weil es am fertigen Gussteil ohne eigenen Versuch messbar ist, sowie Skript und Anleitung, weil deren Inhalt von der noch offenen Formstoffwahl abhängt.</w:t>
      </w:r>
    </w:p>
    <w:p>
      <w:pPr>
        <w:pStyle w:val="berschrift3"/>
      </w:pPr>
      <w:r>
        <w:t>2.1.2</w:t>
      </w:r>
      <w:r>
        <w:tab/>
        <w:t>Aktuelles Task Board</w:t>
      </w:r>
    </w:p>
    <w:p>
      <w:pPr>
        <w:jc w:val="center"/>
      </w:pPr>
      <w:r>
        <w:rPr>
          <w:b/>
          <w:i w:val="0"/>
          <w:sz w:val="26"/>
        </w:rPr>
        <w:t>Sprint 2, Taskboard (Stand Sprint Planning 24.08.2026)</w:t>
      </w:r>
    </w:p>
    <w:tbl>
      <w:tblPr>
        <w:tblStyle w:val="Tabellenraster"/>
        <w:tblLayout w:type="fixed"/>
        <w:tblLook w:firstColumn="1" w:firstRow="1" w:lastColumn="0" w:lastRow="0" w:noHBand="0" w:noVBand="1" w:val="04A0"/>
        <w:tblW w:w="9072" w:type="dxa"/>
        <w:tblLayout w:type="fixed"/>
      </w:tblPr>
      <w:tblGrid>
        <w:gridCol w:w="2268"/>
        <w:gridCol w:w="2608"/>
        <w:gridCol w:w="1701"/>
        <w:gridCol w:w="2494"/>
      </w:tblGrid>
      <w:tr>
        <w:tc>
          <w:tcPr>
            <w:tcW w:type="dxa" w:w="2268"/>
            <w:shd w:val="clear" w:color="auto" w:fill="1F3864"/>
          </w:tcPr>
          <w:p>
            <w:r>
              <w:rPr>
                <w:color w:val="FFFFFF"/>
              </w:rPr>
            </w:r>
            <w:r>
              <w:rPr>
                <w:b/>
                <w:color w:val="FFFFFF"/>
                <w:sz w:val="16"/>
              </w:rPr>
              <w:t>Product Backlog (8)</w:t>
            </w:r>
          </w:p>
        </w:tc>
        <w:tc>
          <w:tcPr>
            <w:tcW w:type="dxa" w:w="2608"/>
            <w:shd w:val="clear" w:color="auto" w:fill="1F3864"/>
          </w:tcPr>
          <w:p>
            <w:r>
              <w:rPr>
                <w:color w:val="FFFFFF"/>
              </w:rPr>
            </w:r>
            <w:r>
              <w:rPr>
                <w:b/>
                <w:color w:val="FFFFFF"/>
                <w:sz w:val="16"/>
              </w:rPr>
              <w:t>Sprint Backlog (13)</w:t>
            </w:r>
          </w:p>
        </w:tc>
        <w:tc>
          <w:tcPr>
            <w:tcW w:type="dxa" w:w="1701"/>
            <w:shd w:val="clear" w:color="auto" w:fill="1F3864"/>
          </w:tcPr>
          <w:p>
            <w:r>
              <w:rPr>
                <w:color w:val="FFFFFF"/>
              </w:rPr>
            </w:r>
            <w:r>
              <w:rPr>
                <w:b/>
                <w:color w:val="FFFFFF"/>
                <w:sz w:val="16"/>
              </w:rPr>
              <w:t>In Arbeit (0)</w:t>
            </w:r>
          </w:p>
        </w:tc>
        <w:tc>
          <w:tcPr>
            <w:tcW w:type="dxa" w:w="2494"/>
            <w:shd w:val="clear" w:color="auto" w:fill="1F3864"/>
          </w:tcPr>
          <w:p>
            <w:r>
              <w:rPr>
                <w:color w:val="FFFFFF"/>
              </w:rPr>
            </w:r>
            <w:r>
              <w:rPr>
                <w:b/>
                <w:color w:val="FFFFFF"/>
                <w:sz w:val="16"/>
              </w:rPr>
              <w:t>Erledigt</w:t>
            </w:r>
          </w:p>
        </w:tc>
      </w:tr>
      <w:tr>
        <w:tc>
          <w:tcPr>
            <w:tcW w:type="dxa" w:w="2268"/>
            <w:shd w:val="clear" w:color="auto" w:fill="FCE4D6"/>
          </w:tcPr>
          <w:p>
            <w:r/>
            <w:r>
              <w:rPr>
                <w:b/>
                <w:sz w:val="16"/>
              </w:rPr>
              <w:t>Projekt</w:t>
            </w:r>
            <w:r>
              <w:rPr>
                <w:b w:val="0"/>
                <w:sz w:val="16"/>
              </w:rPr>
              <w:br/>
            </w:r>
            <w:r>
              <w:rPr>
                <w:b w:val="0"/>
                <w:sz w:val="16"/>
              </w:rPr>
              <w:t>Normvolltexte DIN EN 12890 &amp; ISO 8062-3 beziehen</w:t>
            </w:r>
          </w:p>
        </w:tc>
        <w:tc>
          <w:tcPr>
            <w:tcW w:type="dxa" w:w="2608"/>
            <w:shd w:val="clear" w:color="auto" w:fill="FCE4D6"/>
          </w:tcPr>
          <w:p>
            <w:r/>
            <w:r>
              <w:rPr>
                <w:b/>
                <w:sz w:val="16"/>
              </w:rPr>
              <w:t>Projekt</w:t>
            </w:r>
            <w:r>
              <w:rPr>
                <w:b w:val="0"/>
                <w:sz w:val="16"/>
              </w:rPr>
              <w:br/>
            </w:r>
            <w:r>
              <w:rPr>
                <w:b w:val="0"/>
                <w:sz w:val="16"/>
              </w:rPr>
              <w:t>Finale Bauteilmaße festlegen</w:t>
              <w:br/>
            </w:r>
            <w:r>
              <w:rPr>
                <w:b w:val="0"/>
                <w:sz w:val="16"/>
              </w:rPr>
            </w:r>
            <w:r>
              <w:rPr>
                <w:b/>
                <w:sz w:val="16"/>
              </w:rPr>
              <w:t>6 h</w:t>
            </w:r>
          </w:p>
        </w:tc>
        <w:tc>
          <w:tcPr>
            <w:tcW w:type="dxa" w:w="1701"/>
          </w:tcPr>
          <w:p>
            <w:r/>
            <w:r>
              <w:rPr>
                <w:b w:val="0"/>
                <w:sz w:val="16"/>
              </w:rPr>
              <w:t>(keine)</w:t>
            </w:r>
          </w:p>
        </w:tc>
        <w:tc>
          <w:tcPr>
            <w:tcW w:type="dxa" w:w="2494"/>
          </w:tcPr>
          <w:p>
            <w:r/>
            <w:r>
              <w:rPr>
                <w:b w:val="0"/>
                <w:sz w:val="16"/>
              </w:rPr>
              <w:t>Sprint 1: 11 Aufgaben (siehe Statusbericht 1)</w:t>
            </w:r>
          </w:p>
        </w:tc>
      </w:tr>
      <w:tr>
        <w:tc>
          <w:tcPr>
            <w:tcW w:type="dxa" w:w="2268"/>
            <w:shd w:val="clear" w:color="auto" w:fill="FCE4D6"/>
          </w:tcPr>
          <w:p>
            <w:r/>
            <w:r>
              <w:rPr>
                <w:b/>
                <w:sz w:val="16"/>
              </w:rPr>
              <w:t>Projekt</w:t>
            </w:r>
            <w:r>
              <w:rPr>
                <w:b w:val="0"/>
                <w:sz w:val="16"/>
              </w:rPr>
              <w:br/>
            </w:r>
            <w:r>
              <w:rPr>
                <w:b w:val="0"/>
                <w:sz w:val="16"/>
              </w:rPr>
              <w:t>Schwindmaß Reinzinn experimentell bestimmen (V-S1)</w:t>
            </w:r>
          </w:p>
        </w:tc>
        <w:tc>
          <w:tcPr>
            <w:tcW w:type="dxa" w:w="2608"/>
            <w:shd w:val="clear" w:color="auto" w:fill="FCE4D6"/>
          </w:tcPr>
          <w:p>
            <w:r/>
            <w:r>
              <w:rPr>
                <w:b/>
                <w:sz w:val="16"/>
              </w:rPr>
              <w:t>Projekt</w:t>
            </w:r>
            <w:r>
              <w:rPr>
                <w:b w:val="0"/>
                <w:sz w:val="16"/>
              </w:rPr>
              <w:br/>
            </w:r>
            <w:r>
              <w:rPr>
                <w:b w:val="0"/>
                <w:sz w:val="16"/>
              </w:rPr>
              <w:t>CAD-Modell Bauteil + Kern fertigstellen</w:t>
              <w:br/>
            </w:r>
            <w:r>
              <w:rPr>
                <w:b w:val="0"/>
                <w:sz w:val="16"/>
              </w:rPr>
            </w:r>
            <w:r>
              <w:rPr>
                <w:b/>
                <w:sz w:val="16"/>
              </w:rPr>
              <w:t>10 h</w:t>
            </w:r>
          </w:p>
        </w:tc>
        <w:tc>
          <w:tcPr>
            <w:tcW w:type="dxa" w:w="1701"/>
          </w:tcPr>
          <w:p>
            <w:r/>
          </w:p>
        </w:tc>
        <w:tc>
          <w:tcPr>
            <w:tcW w:type="dxa" w:w="2494"/>
          </w:tcPr>
          <w:p>
            <w:r/>
            <w:r>
              <w:rPr>
                <w:b w:val="0"/>
                <w:sz w:val="16"/>
              </w:rPr>
              <w:t>GPM: 7 Vorbereitungsschritte Sprint 1</w:t>
            </w:r>
          </w:p>
        </w:tc>
      </w:tr>
      <w:tr>
        <w:tc>
          <w:tcPr>
            <w:tcW w:type="dxa" w:w="2268"/>
            <w:shd w:val="clear" w:color="auto" w:fill="FCE4D6"/>
          </w:tcPr>
          <w:p>
            <w:r/>
            <w:r>
              <w:rPr>
                <w:b/>
                <w:sz w:val="16"/>
              </w:rPr>
              <w:t>Projekt</w:t>
            </w:r>
            <w:r>
              <w:rPr>
                <w:b w:val="0"/>
                <w:sz w:val="16"/>
              </w:rPr>
              <w:br/>
            </w:r>
            <w:r>
              <w:rPr>
                <w:b w:val="0"/>
                <w:sz w:val="16"/>
              </w:rPr>
              <w:t>Gussfehler provozieren + Referenzfotos</w:t>
            </w:r>
          </w:p>
        </w:tc>
        <w:tc>
          <w:tcPr>
            <w:tcW w:type="dxa" w:w="2608"/>
            <w:shd w:val="clear" w:color="auto" w:fill="FCE4D6"/>
          </w:tcPr>
          <w:p>
            <w:r/>
            <w:r>
              <w:rPr>
                <w:b/>
                <w:sz w:val="16"/>
              </w:rPr>
              <w:t>Projekt</w:t>
            </w:r>
            <w:r>
              <w:rPr>
                <w:b w:val="0"/>
                <w:sz w:val="16"/>
              </w:rPr>
              <w:br/>
            </w:r>
            <w:r>
              <w:rPr>
                <w:b w:val="0"/>
                <w:sz w:val="16"/>
              </w:rPr>
              <w:t>CAD Kernkasten, Modellhälften, Einguss- und Steigermodell</w:t>
              <w:br/>
            </w:r>
            <w:r>
              <w:rPr>
                <w:b w:val="0"/>
                <w:sz w:val="16"/>
              </w:rPr>
            </w:r>
            <w:r>
              <w:rPr>
                <w:b/>
                <w:sz w:val="16"/>
              </w:rPr>
              <w:t>10 h</w:t>
            </w:r>
          </w:p>
        </w:tc>
        <w:tc>
          <w:tcPr>
            <w:tcW w:type="dxa" w:w="1701"/>
          </w:tcPr>
          <w:p>
            <w:r/>
          </w:p>
        </w:tc>
        <w:tc>
          <w:tcPr>
            <w:tcW w:type="dxa" w:w="2494"/>
          </w:tcPr>
          <w:p>
            <w:r/>
          </w:p>
        </w:tc>
      </w:tr>
      <w:tr>
        <w:tc>
          <w:tcPr>
            <w:tcW w:type="dxa" w:w="2268"/>
            <w:shd w:val="clear" w:color="auto" w:fill="FCE4D6"/>
          </w:tcPr>
          <w:p>
            <w:r/>
            <w:r>
              <w:rPr>
                <w:b/>
                <w:sz w:val="16"/>
              </w:rPr>
              <w:t>Projekt</w:t>
            </w:r>
            <w:r>
              <w:rPr>
                <w:b w:val="0"/>
                <w:sz w:val="16"/>
              </w:rPr>
              <w:br/>
            </w:r>
            <w:r>
              <w:rPr>
                <w:b w:val="0"/>
                <w:sz w:val="16"/>
              </w:rPr>
              <w:t>Generalprobe unter 3-h-Bedingungen</w:t>
            </w:r>
          </w:p>
        </w:tc>
        <w:tc>
          <w:tcPr>
            <w:tcW w:type="dxa" w:w="2608"/>
            <w:shd w:val="clear" w:color="auto" w:fill="FCE4D6"/>
          </w:tcPr>
          <w:p>
            <w:r/>
            <w:r>
              <w:rPr>
                <w:b/>
                <w:sz w:val="16"/>
              </w:rPr>
              <w:t>Projekt</w:t>
            </w:r>
            <w:r>
              <w:rPr>
                <w:b w:val="0"/>
                <w:sz w:val="16"/>
              </w:rPr>
              <w:br/>
            </w:r>
            <w:r>
              <w:rPr>
                <w:b w:val="0"/>
                <w:sz w:val="16"/>
              </w:rPr>
              <w:t>Probedruck Modellhälfte, Oberfläche &amp; Verzug bewerten</w:t>
              <w:br/>
            </w:r>
            <w:r>
              <w:rPr>
                <w:b w:val="0"/>
                <w:sz w:val="16"/>
              </w:rPr>
            </w:r>
            <w:r>
              <w:rPr>
                <w:b/>
                <w:sz w:val="16"/>
              </w:rPr>
              <w:t>8 h</w:t>
            </w:r>
          </w:p>
        </w:tc>
        <w:tc>
          <w:tcPr>
            <w:tcW w:type="dxa" w:w="1701"/>
          </w:tcPr>
          <w:p>
            <w:r/>
          </w:p>
        </w:tc>
        <w:tc>
          <w:tcPr>
            <w:tcW w:type="dxa" w:w="2494"/>
          </w:tcPr>
          <w:p>
            <w:r/>
          </w:p>
        </w:tc>
      </w:tr>
      <w:tr>
        <w:tc>
          <w:tcPr>
            <w:tcW w:type="dxa" w:w="2268"/>
            <w:shd w:val="clear" w:color="auto" w:fill="FCE4D6"/>
          </w:tcPr>
          <w:p>
            <w:r/>
            <w:r>
              <w:rPr>
                <w:b/>
                <w:sz w:val="16"/>
              </w:rPr>
              <w:t>Projekt</w:t>
            </w:r>
            <w:r>
              <w:rPr>
                <w:b w:val="0"/>
                <w:sz w:val="16"/>
              </w:rPr>
              <w:br/>
            </w:r>
            <w:r>
              <w:rPr>
                <w:b w:val="0"/>
                <w:sz w:val="16"/>
              </w:rPr>
              <w:t>Versuchsskript entwerfen</w:t>
            </w:r>
          </w:p>
        </w:tc>
        <w:tc>
          <w:tcPr>
            <w:tcW w:type="dxa" w:w="2608"/>
            <w:shd w:val="clear" w:color="auto" w:fill="FCE4D6"/>
          </w:tcPr>
          <w:p>
            <w:r/>
            <w:r>
              <w:rPr>
                <w:b/>
                <w:sz w:val="16"/>
              </w:rPr>
              <w:t>Projekt</w:t>
            </w:r>
            <w:r>
              <w:rPr>
                <w:b w:val="0"/>
                <w:sz w:val="16"/>
              </w:rPr>
              <w:br/>
            </w:r>
            <w:r>
              <w:rPr>
                <w:b w:val="0"/>
                <w:sz w:val="16"/>
              </w:rPr>
              <w:t>Formstoff Quarzsand + Bentonit: Mischreihe mit Protokoll</w:t>
              <w:br/>
            </w:r>
            <w:r>
              <w:rPr>
                <w:b w:val="0"/>
                <w:sz w:val="16"/>
              </w:rPr>
            </w:r>
            <w:r>
              <w:rPr>
                <w:b/>
                <w:sz w:val="16"/>
              </w:rPr>
              <w:t>16 h</w:t>
            </w:r>
          </w:p>
        </w:tc>
        <w:tc>
          <w:tcPr>
            <w:tcW w:type="dxa" w:w="1701"/>
          </w:tcPr>
          <w:p>
            <w:r/>
          </w:p>
        </w:tc>
        <w:tc>
          <w:tcPr>
            <w:tcW w:type="dxa" w:w="2494"/>
          </w:tcPr>
          <w:p>
            <w:r/>
          </w:p>
        </w:tc>
      </w:tr>
      <w:tr>
        <w:tc>
          <w:tcPr>
            <w:tcW w:type="dxa" w:w="2268"/>
            <w:shd w:val="clear" w:color="auto" w:fill="FCE4D6"/>
          </w:tcPr>
          <w:p>
            <w:r/>
            <w:r>
              <w:rPr>
                <w:b/>
                <w:sz w:val="16"/>
              </w:rPr>
              <w:t>Projekt</w:t>
            </w:r>
            <w:r>
              <w:rPr>
                <w:b w:val="0"/>
                <w:sz w:val="16"/>
              </w:rPr>
              <w:br/>
            </w:r>
            <w:r>
              <w:rPr>
                <w:b w:val="0"/>
                <w:sz w:val="16"/>
              </w:rPr>
              <w:t>Schritt-für-Schritt-Anleitung erstellen</w:t>
            </w:r>
          </w:p>
        </w:tc>
        <w:tc>
          <w:tcPr>
            <w:tcW w:type="dxa" w:w="2608"/>
            <w:shd w:val="clear" w:color="auto" w:fill="FCE4D6"/>
          </w:tcPr>
          <w:p>
            <w:r/>
            <w:r>
              <w:rPr>
                <w:b/>
                <w:sz w:val="16"/>
              </w:rPr>
              <w:t>GPM</w:t>
            </w:r>
            <w:r>
              <w:rPr>
                <w:b w:val="0"/>
                <w:sz w:val="16"/>
              </w:rPr>
              <w:br/>
            </w:r>
            <w:r>
              <w:rPr>
                <w:b w:val="0"/>
                <w:sz w:val="16"/>
              </w:rPr>
              <w:t>Statusbericht 1 erstellen &amp; einreichen</w:t>
              <w:br/>
            </w:r>
            <w:r>
              <w:rPr>
                <w:b w:val="0"/>
                <w:sz w:val="16"/>
              </w:rPr>
            </w:r>
            <w:r>
              <w:rPr>
                <w:b/>
                <w:sz w:val="16"/>
              </w:rPr>
              <w:t>14 h</w:t>
            </w:r>
          </w:p>
        </w:tc>
        <w:tc>
          <w:tcPr>
            <w:tcW w:type="dxa" w:w="1701"/>
          </w:tcPr>
          <w:p>
            <w:r/>
          </w:p>
        </w:tc>
        <w:tc>
          <w:tcPr>
            <w:tcW w:type="dxa" w:w="2494"/>
          </w:tcPr>
          <w:p>
            <w:r/>
          </w:p>
        </w:tc>
      </w:tr>
      <w:tr>
        <w:tc>
          <w:tcPr>
            <w:tcW w:type="dxa" w:w="2268"/>
            <w:shd w:val="clear" w:color="auto" w:fill="FCE4D6"/>
          </w:tcPr>
          <w:p>
            <w:r/>
            <w:r>
              <w:rPr>
                <w:b/>
                <w:sz w:val="16"/>
              </w:rPr>
              <w:t>Projekt</w:t>
            </w:r>
            <w:r>
              <w:rPr>
                <w:b w:val="0"/>
                <w:sz w:val="16"/>
              </w:rPr>
              <w:br/>
            </w:r>
            <w:r>
              <w:rPr>
                <w:b w:val="0"/>
                <w:sz w:val="16"/>
              </w:rPr>
              <w:t>Projektdokumentation (max. 10 S.)</w:t>
            </w:r>
          </w:p>
        </w:tc>
        <w:tc>
          <w:tcPr>
            <w:tcW w:type="dxa" w:w="2608"/>
            <w:shd w:val="clear" w:color="auto" w:fill="FCE4D6"/>
          </w:tcPr>
          <w:p>
            <w:r/>
            <w:r>
              <w:rPr>
                <w:b/>
                <w:sz w:val="16"/>
              </w:rPr>
              <w:t>Projekt</w:t>
            </w:r>
            <w:r>
              <w:rPr>
                <w:b w:val="0"/>
                <w:sz w:val="16"/>
              </w:rPr>
              <w:br/>
            </w:r>
            <w:r>
              <w:rPr>
                <w:b w:val="0"/>
                <w:sz w:val="16"/>
              </w:rPr>
              <w:t>Modell, Kernkasten, Einguss/Steiger drucken &amp; nacharbeiten</w:t>
              <w:br/>
            </w:r>
            <w:r>
              <w:rPr>
                <w:b w:val="0"/>
                <w:sz w:val="16"/>
              </w:rPr>
            </w:r>
            <w:r>
              <w:rPr>
                <w:b/>
                <w:sz w:val="16"/>
              </w:rPr>
              <w:t>14 h</w:t>
            </w:r>
          </w:p>
        </w:tc>
        <w:tc>
          <w:tcPr>
            <w:tcW w:type="dxa" w:w="1701"/>
          </w:tcPr>
          <w:p>
            <w:r/>
          </w:p>
        </w:tc>
        <w:tc>
          <w:tcPr>
            <w:tcW w:type="dxa" w:w="2494"/>
          </w:tcPr>
          <w:p>
            <w:r/>
          </w:p>
        </w:tc>
      </w:tr>
      <w:tr>
        <w:tc>
          <w:tcPr>
            <w:tcW w:type="dxa" w:w="2268"/>
            <w:shd w:val="clear" w:color="auto" w:fill="FCE4D6"/>
          </w:tcPr>
          <w:p>
            <w:r/>
            <w:r>
              <w:rPr>
                <w:b/>
                <w:sz w:val="16"/>
              </w:rPr>
              <w:t>Projekt</w:t>
            </w:r>
            <w:r>
              <w:rPr>
                <w:b w:val="0"/>
                <w:sz w:val="16"/>
              </w:rPr>
              <w:br/>
            </w:r>
            <w:r>
              <w:rPr>
                <w:b w:val="0"/>
                <w:sz w:val="16"/>
              </w:rPr>
              <w:t>Fachwissen-Tags gegen Literatur auflösen</w:t>
            </w:r>
          </w:p>
        </w:tc>
        <w:tc>
          <w:tcPr>
            <w:tcW w:type="dxa" w:w="2608"/>
            <w:shd w:val="clear" w:color="auto" w:fill="FCE4D6"/>
          </w:tcPr>
          <w:p>
            <w:r/>
            <w:r>
              <w:rPr>
                <w:b/>
                <w:sz w:val="16"/>
              </w:rPr>
              <w:t>Projekt</w:t>
            </w:r>
            <w:r>
              <w:rPr>
                <w:b w:val="0"/>
                <w:sz w:val="16"/>
              </w:rPr>
              <w:br/>
            </w:r>
            <w:r>
              <w:rPr>
                <w:b w:val="0"/>
                <w:sz w:val="16"/>
              </w:rPr>
              <w:t>Trennmittel erproben (V-T1)</w:t>
              <w:br/>
            </w:r>
            <w:r>
              <w:rPr>
                <w:b w:val="0"/>
                <w:sz w:val="16"/>
              </w:rPr>
            </w:r>
            <w:r>
              <w:rPr>
                <w:b/>
                <w:sz w:val="16"/>
              </w:rPr>
              <w:t>6 h</w:t>
            </w:r>
          </w:p>
        </w:tc>
        <w:tc>
          <w:tcPr>
            <w:tcW w:type="dxa" w:w="1701"/>
          </w:tcPr>
          <w:p>
            <w:r/>
          </w:p>
        </w:tc>
        <w:tc>
          <w:tcPr>
            <w:tcW w:type="dxa" w:w="2494"/>
          </w:tcPr>
          <w:p>
            <w:r/>
          </w:p>
        </w:tc>
      </w:tr>
      <w:tr>
        <w:tc>
          <w:tcPr>
            <w:tcW w:type="dxa" w:w="2268"/>
          </w:tcPr>
          <w:p>
            <w:r/>
          </w:p>
        </w:tc>
        <w:tc>
          <w:tcPr>
            <w:tcW w:type="dxa" w:w="2608"/>
            <w:shd w:val="clear" w:color="auto" w:fill="FCE4D6"/>
          </w:tcPr>
          <w:p>
            <w:r/>
            <w:r>
              <w:rPr>
                <w:b/>
                <w:sz w:val="16"/>
              </w:rPr>
              <w:t>Projekt</w:t>
            </w:r>
            <w:r>
              <w:rPr>
                <w:b w:val="0"/>
                <w:sz w:val="16"/>
              </w:rPr>
              <w:br/>
            </w:r>
            <w:r>
              <w:rPr>
                <w:b w:val="0"/>
                <w:sz w:val="16"/>
              </w:rPr>
              <w:t>Kernherstellung &amp; Kernfestigkeit erproben (V-K1)</w:t>
              <w:br/>
            </w:r>
            <w:r>
              <w:rPr>
                <w:b w:val="0"/>
                <w:sz w:val="16"/>
              </w:rPr>
            </w:r>
            <w:r>
              <w:rPr>
                <w:b/>
                <w:sz w:val="16"/>
              </w:rPr>
              <w:t>12 h</w:t>
            </w:r>
          </w:p>
        </w:tc>
        <w:tc>
          <w:tcPr>
            <w:tcW w:type="dxa" w:w="1701"/>
          </w:tcPr>
          <w:p>
            <w:r/>
          </w:p>
        </w:tc>
        <w:tc>
          <w:tcPr>
            <w:tcW w:type="dxa" w:w="2494"/>
          </w:tcPr>
          <w:p>
            <w:r/>
          </w:p>
        </w:tc>
      </w:tr>
      <w:tr>
        <w:tc>
          <w:tcPr>
            <w:tcW w:type="dxa" w:w="2268"/>
          </w:tcPr>
          <w:p>
            <w:r/>
          </w:p>
        </w:tc>
        <w:tc>
          <w:tcPr>
            <w:tcW w:type="dxa" w:w="2608"/>
            <w:shd w:val="clear" w:color="auto" w:fill="FCE4D6"/>
          </w:tcPr>
          <w:p>
            <w:r/>
            <w:r>
              <w:rPr>
                <w:b/>
                <w:sz w:val="16"/>
              </w:rPr>
              <w:t>Projekt</w:t>
            </w:r>
            <w:r>
              <w:rPr>
                <w:b w:val="0"/>
                <w:sz w:val="16"/>
              </w:rPr>
              <w:br/>
            </w:r>
            <w:r>
              <w:rPr>
                <w:b w:val="0"/>
                <w:sz w:val="16"/>
              </w:rPr>
              <w:t>Erster Probeabguss Rohr mit Flanschen (Quarzsand + Bentonit)</w:t>
              <w:br/>
            </w:r>
            <w:r>
              <w:rPr>
                <w:b w:val="0"/>
                <w:sz w:val="16"/>
              </w:rPr>
            </w:r>
            <w:r>
              <w:rPr>
                <w:b/>
                <w:sz w:val="16"/>
              </w:rPr>
              <w:t>14 h</w:t>
            </w:r>
          </w:p>
        </w:tc>
        <w:tc>
          <w:tcPr>
            <w:tcW w:type="dxa" w:w="1701"/>
          </w:tcPr>
          <w:p>
            <w:r/>
          </w:p>
        </w:tc>
        <w:tc>
          <w:tcPr>
            <w:tcW w:type="dxa" w:w="2494"/>
          </w:tcPr>
          <w:p>
            <w:r/>
          </w:p>
        </w:tc>
      </w:tr>
      <w:tr>
        <w:tc>
          <w:tcPr>
            <w:tcW w:type="dxa" w:w="2268"/>
          </w:tcPr>
          <w:p>
            <w:r/>
          </w:p>
        </w:tc>
        <w:tc>
          <w:tcPr>
            <w:tcW w:type="dxa" w:w="2608"/>
            <w:shd w:val="clear" w:color="auto" w:fill="FCE4D6"/>
          </w:tcPr>
          <w:p>
            <w:r/>
            <w:r>
              <w:rPr>
                <w:b/>
                <w:sz w:val="16"/>
              </w:rPr>
              <w:t>Projekt</w:t>
            </w:r>
            <w:r>
              <w:rPr>
                <w:b w:val="0"/>
                <w:sz w:val="16"/>
              </w:rPr>
              <w:br/>
            </w:r>
            <w:r>
              <w:rPr>
                <w:b w:val="0"/>
                <w:sz w:val="16"/>
              </w:rPr>
              <w:t>Vergleichsabguss in rotem Ölsand</w:t>
              <w:br/>
            </w:r>
            <w:r>
              <w:rPr>
                <w:b w:val="0"/>
                <w:sz w:val="16"/>
              </w:rPr>
            </w:r>
            <w:r>
              <w:rPr>
                <w:b/>
                <w:sz w:val="16"/>
              </w:rPr>
              <w:t>10 h</w:t>
            </w:r>
          </w:p>
        </w:tc>
        <w:tc>
          <w:tcPr>
            <w:tcW w:type="dxa" w:w="1701"/>
          </w:tcPr>
          <w:p>
            <w:r/>
          </w:p>
        </w:tc>
        <w:tc>
          <w:tcPr>
            <w:tcW w:type="dxa" w:w="2494"/>
          </w:tcPr>
          <w:p>
            <w:r/>
          </w:p>
        </w:tc>
      </w:tr>
      <w:tr>
        <w:tc>
          <w:tcPr>
            <w:tcW w:type="dxa" w:w="2268"/>
          </w:tcPr>
          <w:p>
            <w:r/>
          </w:p>
        </w:tc>
        <w:tc>
          <w:tcPr>
            <w:tcW w:type="dxa" w:w="2608"/>
            <w:shd w:val="clear" w:color="auto" w:fill="FCE4D6"/>
          </w:tcPr>
          <w:p>
            <w:r/>
            <w:r>
              <w:rPr>
                <w:b/>
                <w:sz w:val="16"/>
              </w:rPr>
              <w:t>GPM</w:t>
            </w:r>
            <w:r>
              <w:rPr>
                <w:b w:val="0"/>
                <w:sz w:val="16"/>
              </w:rPr>
              <w:br/>
            </w:r>
            <w:r>
              <w:rPr>
                <w:b w:val="0"/>
                <w:sz w:val="16"/>
              </w:rPr>
              <w:t>Burndown, Barometer &amp; weiches Kriterium Sprint 2 pflegen</w:t>
              <w:br/>
            </w:r>
            <w:r>
              <w:rPr>
                <w:b w:val="0"/>
                <w:sz w:val="16"/>
              </w:rPr>
            </w:r>
            <w:r>
              <w:rPr>
                <w:b/>
                <w:sz w:val="16"/>
              </w:rPr>
              <w:t>6 h</w:t>
            </w:r>
          </w:p>
        </w:tc>
        <w:tc>
          <w:tcPr>
            <w:tcW w:type="dxa" w:w="1701"/>
          </w:tcPr>
          <w:p>
            <w:r/>
          </w:p>
        </w:tc>
        <w:tc>
          <w:tcPr>
            <w:tcW w:type="dxa" w:w="2494"/>
          </w:tcPr>
          <w:p>
            <w:r/>
          </w:p>
        </w:tc>
      </w:tr>
      <w:tr>
        <w:tc>
          <w:tcPr>
            <w:tcW w:type="dxa" w:w="2268"/>
          </w:tcPr>
          <w:p>
            <w:r/>
          </w:p>
        </w:tc>
        <w:tc>
          <w:tcPr>
            <w:tcW w:type="dxa" w:w="2608"/>
            <w:shd w:val="clear" w:color="auto" w:fill="FCE4D6"/>
          </w:tcPr>
          <w:p>
            <w:r/>
            <w:r>
              <w:rPr>
                <w:b/>
                <w:sz w:val="16"/>
              </w:rPr>
              <w:t>Projekt</w:t>
            </w:r>
            <w:r>
              <w:rPr>
                <w:b w:val="0"/>
                <w:sz w:val="16"/>
              </w:rPr>
              <w:br/>
            </w:r>
            <w:r>
              <w:rPr>
                <w:b w:val="0"/>
                <w:sz w:val="16"/>
              </w:rPr>
              <w:t>Gefährdungsbeurteilung erstellen</w:t>
              <w:br/>
            </w:r>
            <w:r>
              <w:rPr>
                <w:b w:val="0"/>
                <w:sz w:val="16"/>
              </w:rPr>
            </w:r>
            <w:r>
              <w:rPr>
                <w:b/>
                <w:sz w:val="16"/>
              </w:rPr>
              <w:t>16 h</w:t>
            </w:r>
          </w:p>
        </w:tc>
        <w:tc>
          <w:tcPr>
            <w:tcW w:type="dxa" w:w="1701"/>
          </w:tcPr>
          <w:p>
            <w:r/>
          </w:p>
        </w:tc>
        <w:tc>
          <w:tcPr>
            <w:tcW w:type="dxa" w:w="2494"/>
          </w:tcPr>
          <w:p>
            <w:r/>
          </w:p>
        </w:tc>
      </w:tr>
    </w:tbl>
    <w:p/>
    <w:p>
      <w:r>
        <w:rPr>
          <w:b w:val="0"/>
          <w:i w:val="0"/>
        </w:rPr>
        <w:t>Im Product Backlog stehen nur noch Aufgaben, die fachlich zum Projektziel beitragen und für einen späteren Sprint vorgesehen sind. Erledigte GPM-Vorbereitungen stehen in der Spalte „Erledigt“.</w:t>
      </w:r>
    </w:p>
    <w:p>
      <w:pPr>
        <w:pStyle w:val="berschrift2"/>
      </w:pPr>
      <w:r>
        <w:t>2.2</w:t>
      </w:r>
      <w:r>
        <w:tab/>
        <w:t>Während des Sprints</w:t>
      </w:r>
    </w:p>
    <w:p>
      <w:pPr>
        <w:pStyle w:val="berschrift3"/>
      </w:pPr>
      <w:r>
        <w:t>2.2.1</w:t>
      </w:r>
      <w:r>
        <w:tab/>
        <w:t>Burn down Chart</w:t>
      </w:r>
    </w:p>
    <w:p>
      <w:pPr>
        <w:jc w:val="center"/>
      </w:pPr>
      <w:r>
        <w:drawing>
          <wp:inline xmlns:a="http://schemas.openxmlformats.org/drawingml/2006/main" xmlns:pic="http://schemas.openxmlformats.org/drawingml/2006/picture">
            <wp:extent cx="5760000" cy="3225600"/>
            <wp:docPr id="3" name="Picture 3"/>
            <wp:cNvGraphicFramePr>
              <a:graphicFrameLocks noChangeAspect="1"/>
            </wp:cNvGraphicFramePr>
            <a:graphic>
              <a:graphicData uri="http://schemas.openxmlformats.org/drawingml/2006/picture">
                <pic:pic>
                  <pic:nvPicPr>
                    <pic:cNvPr id="0" name="burndown_s2.png"/>
                    <pic:cNvPicPr/>
                  </pic:nvPicPr>
                  <pic:blipFill>
                    <a:blip r:embed="rId20"/>
                    <a:stretch>
                      <a:fillRect/>
                    </a:stretch>
                  </pic:blipFill>
                  <pic:spPr>
                    <a:xfrm>
                      <a:off x="0" y="0"/>
                      <a:ext cx="5760000" cy="3225600"/>
                    </a:xfrm>
                    <a:prstGeom prst="rect"/>
                  </pic:spPr>
                </pic:pic>
              </a:graphicData>
            </a:graphic>
          </wp:inline>
        </w:drawing>
      </w:r>
    </w:p>
    <w:p>
      <w:r>
        <w:rPr>
          <w:b w:val="0"/>
          <w:i w:val="0"/>
        </w:rPr>
        <w:t>Von 142 h zu Sprintbeginn bleiben am Ende 16 h. Die Kurve folgt der Idealline eng und liegt ab dem 28.08. zeitweise darunter. Das Plateau vom 28.08. bis 30.08. ist das Wochenende nach der Bentonit-Mischreihe, in der mehrere Mischungen protokolliert, aber noch nicht abgegossen wurden.</w:t>
      </w:r>
    </w:p>
    <w:p>
      <w:r>
        <w:rPr>
          <w:b w:val="0"/>
          <w:i w:val="0"/>
        </w:rPr>
        <w:t>Offen blieb nur die Gefährdungsbeurteilung (16 h). Sie war blockiert, weil Raum und Absaugung an der HAW nicht bekannt waren und die Beurteilung ohne diese Angaben nicht belastbar ist. Da in Scrum nur fertige Aufgaben abgebucht werden, steht sie bis Sprintende mit vollem Wert im Chart. Sie geht zurück in den Product Backlog und kommt erst wieder in einen Sprint, wenn die Blockade aufgelöst ist.</w:t>
      </w:r>
    </w:p>
    <w:p>
      <w:pPr>
        <w:pStyle w:val="berschrift3"/>
      </w:pPr>
      <w:r>
        <w:t>2.2.2</w:t>
      </w:r>
      <w:r>
        <w:tab/>
        <w:t>Team-Management-Barometer</w:t>
      </w:r>
    </w:p>
    <w:p>
      <w:pPr>
        <w:jc w:val="center"/>
      </w:pPr>
      <w:r>
        <w:drawing>
          <wp:inline xmlns:a="http://schemas.openxmlformats.org/drawingml/2006/main" xmlns:pic="http://schemas.openxmlformats.org/drawingml/2006/picture">
            <wp:extent cx="5760000" cy="2646720"/>
            <wp:docPr id="4" name="Picture 4"/>
            <wp:cNvGraphicFramePr>
              <a:graphicFrameLocks noChangeAspect="1"/>
            </wp:cNvGraphicFramePr>
            <a:graphic>
              <a:graphicData uri="http://schemas.openxmlformats.org/drawingml/2006/picture">
                <pic:pic>
                  <pic:nvPicPr>
                    <pic:cNvPr id="0" name="baro_s2.png"/>
                    <pic:cNvPicPr/>
                  </pic:nvPicPr>
                  <pic:blipFill>
                    <a:blip r:embed="rId21"/>
                    <a:stretch>
                      <a:fillRect/>
                    </a:stretch>
                  </pic:blipFill>
                  <pic:spPr>
                    <a:xfrm>
                      <a:off x="0" y="0"/>
                      <a:ext cx="5760000" cy="2646720"/>
                    </a:xfrm>
                    <a:prstGeom prst="rect"/>
                  </pic:spPr>
                </pic:pic>
              </a:graphicData>
            </a:graphic>
          </wp:inline>
        </w:drawing>
      </w:r>
    </w:p>
    <w:p>
      <w:r>
        <w:rPr>
          <w:b w:val="0"/>
          <w:i w:val="0"/>
        </w:rPr>
        <w:t>Erhoben wurde verdeckt wie in Sprint 1, dargestellt sind nur Mittelwerte. Die Grafik setzt die Sprint-1-Reihe mit echter Datumsachse fort.</w:t>
      </w:r>
    </w:p>
    <w:p>
      <w:r>
        <w:rPr>
          <w:b w:val="0"/>
          <w:i w:val="0"/>
        </w:rPr>
        <w:t>Motivation (5,3) und Zielausrichtung (5,0) bleiben hoch, der Arbeitsfortschritt steigt mit dem ersten Abguss auf 4,7. Die Auftraggebereinbindung steigt nur leicht von 3,0 auf 3,3 und verfehlt den Zielwert 4,0 aus Statusbericht 1. In Sprint 2 gab es keinen Präsenztermin mit Prof. Pähler, und der vereinbarte Kurzstatus am Montag reicht allein offenbar nicht. Für Sprint 3 planen wir deshalb einen Präsenztermin mit vorzeigbaren Gussteilen in der Sprintmitte (präventiv, Fynn Barmwater).</w:t>
      </w:r>
    </w:p>
    <w:p>
      <w:pPr>
        <w:pStyle w:val="berschrift3"/>
      </w:pPr>
      <w:r>
        <w:t>2.2.3</w:t>
      </w:r>
      <w:r>
        <w:tab/>
        <w:t>Weiches Kriterium zur Fortschrittskontrolle</w:t>
      </w:r>
    </w:p>
    <w:p>
      <w:pPr>
        <w:jc w:val="center"/>
      </w:pPr>
      <w:r>
        <w:drawing>
          <wp:inline xmlns:a="http://schemas.openxmlformats.org/drawingml/2006/main" xmlns:pic="http://schemas.openxmlformats.org/drawingml/2006/picture">
            <wp:extent cx="5760000" cy="2646720"/>
            <wp:docPr id="5" name="Picture 5"/>
            <wp:cNvGraphicFramePr>
              <a:graphicFrameLocks noChangeAspect="1"/>
            </wp:cNvGraphicFramePr>
            <a:graphic>
              <a:graphicData uri="http://schemas.openxmlformats.org/drawingml/2006/picture">
                <pic:pic>
                  <pic:nvPicPr>
                    <pic:cNvPr id="0" name="weich_s2.png"/>
                    <pic:cNvPicPr/>
                  </pic:nvPicPr>
                  <pic:blipFill>
                    <a:blip r:embed="rId22"/>
                    <a:stretch>
                      <a:fillRect/>
                    </a:stretch>
                  </pic:blipFill>
                  <pic:spPr>
                    <a:xfrm>
                      <a:off x="0" y="0"/>
                      <a:ext cx="5760000" cy="2646720"/>
                    </a:xfrm>
                    <a:prstGeom prst="rect"/>
                  </pic:spPr>
                </pic:pic>
              </a:graphicData>
            </a:graphic>
          </wp:inline>
        </w:drawing>
      </w:r>
    </w:p>
    <w:p>
      <w:r>
        <w:rPr>
          <w:b w:val="0"/>
          <w:i w:val="0"/>
        </w:rPr>
        <w:t>Kriterium und Messvorschrift sind unverändert. Wir zählen die Kommunikationsereignisse der zurückliegenden sieben Tage, erhoben in jedem Weekly (Mo, Fr). Grün ab 8, gelb 5 bis 7, rot ab 4 und weniger. Die Grafik setzt die von Sprint 1 fort.</w:t>
      </w:r>
    </w:p>
    <w:p>
      <w:r>
        <w:rPr>
          <w:b w:val="0"/>
          <w:i w:val="0"/>
        </w:rPr>
        <w:t>In Sprint 2 lag der Wert zwischen 9 und 11 Ereignissen und damit durchgehend im grünen Bereich. Der niedrigste Wert (9 am 31.08.) fällt in die Woche, in der zwei Teammitglieder parallel am Statusbericht 1 und an der Mischreihe arbeiteten. Ein Eingreifen war nicht erforderlich.</w:t>
      </w:r>
    </w:p>
    <w:p>
      <w:pPr>
        <w:pStyle w:val="berschrift2"/>
      </w:pPr>
      <w:r>
        <w:t>2.3</w:t>
      </w:r>
      <w:r>
        <w:tab/>
        <w:t>Ende des Sprints</w:t>
      </w:r>
    </w:p>
    <w:p>
      <w:pPr>
        <w:pStyle w:val="berschrift3"/>
      </w:pPr>
      <w:r>
        <w:t>2.3.1</w:t>
      </w:r>
      <w:r>
        <w:tab/>
        <w:t>One Pager</w:t>
      </w:r>
    </w:p>
    <w:p>
      <w:pPr>
        <w:sectPr>
          <w:pgSz w:w="11906" w:h="16838"/>
          <w:pgMar w:top="1417" w:right="1417" w:bottom="1417" w:left="1417" w:header="720" w:footer="720" w:gutter="0"/>
          <w:cols w:space="720"/>
          <w:docGrid w:linePitch="360"/>
        </w:sectPr>
      </w:pPr>
    </w:p>
    <w:p>
      <w:pPr>
        <w:jc w:val="center"/>
      </w:pPr>
      <w:r>
        <w:drawing>
          <wp:inline xmlns:a="http://schemas.openxmlformats.org/drawingml/2006/main" xmlns:pic="http://schemas.openxmlformats.org/drawingml/2006/picture">
            <wp:extent cx="9432000" cy="6667564"/>
            <wp:docPr id="6" name="Picture 6"/>
            <wp:cNvGraphicFramePr>
              <a:graphicFrameLocks noChangeAspect="1"/>
            </wp:cNvGraphicFramePr>
            <a:graphic>
              <a:graphicData uri="http://schemas.openxmlformats.org/drawingml/2006/picture">
                <pic:pic>
                  <pic:nvPicPr>
                    <pic:cNvPr id="0" name="onepager_s2.png"/>
                    <pic:cNvPicPr/>
                  </pic:nvPicPr>
                  <pic:blipFill>
                    <a:blip r:embed="rId23"/>
                    <a:stretch>
                      <a:fillRect/>
                    </a:stretch>
                  </pic:blipFill>
                  <pic:spPr>
                    <a:xfrm>
                      <a:off x="0" y="0"/>
                      <a:ext cx="9432000" cy="6667564"/>
                    </a:xfrm>
                    <a:prstGeom prst="rect"/>
                  </pic:spPr>
                </pic:pic>
              </a:graphicData>
            </a:graphic>
          </wp:inline>
        </w:drawing>
      </w:r>
    </w:p>
    <w:p>
      <w:pPr>
        <w:sectPr>
          <w:pgSz w:w="16838" w:h="11906" w:orient="landscape"/>
          <w:pgMar w:top="850" w:right="850" w:bottom="850" w:left="850" w:header="720" w:footer="720" w:gutter="0"/>
          <w:cols w:space="720"/>
          <w:docGrid w:linePitch="360"/>
        </w:sectPr>
      </w:pPr>
    </w:p>
    <w:p>
      <w:pPr>
        <w:pStyle w:val="berschrift3"/>
      </w:pPr>
      <w:r>
        <w:t>2.3.2</w:t>
      </w:r>
      <w:r>
        <w:tab/>
        <w:t>Zusammenfassung des Sprints</w:t>
      </w:r>
    </w:p>
    <w:p>
      <w:r>
        <w:rPr>
          <w:b w:val="0"/>
          <w:i w:val="0"/>
        </w:rPr>
        <w:t>Das Ziel von Sprint 2 ist erreicht. Modell und Kernkasten sind gedruckt, ein Kern ließ sich herstellen, und das Rohr mit zwei Flanschen wurde erstmals vollständig abgegossen. Von 13 Aufgaben sind 12 erledigt, 126 von 142 h wurden abgebaut.</w:t>
      </w:r>
    </w:p>
    <w:p>
      <w:r>
        <w:rPr>
          <w:b w:val="0"/>
          <w:i w:val="0"/>
        </w:rPr>
        <w:t>Das wichtigste Ergebnis ist aber ein Vergleich, den wir so nicht geplant hatten. Nach dem Fehlversuch vom 13.08. haben wir die Bentonit-Mischung systematisch variiert und protokolliert. Der Abguss gelang, doch der Kern brach beim Einlegen einmal, die Oberfläche war rau, und die Qualität hing stark von Feuchte und Standzeit ab. Derselbe Guss in rotem Ölsand, der als Rückfallebene bereitlag, war deutlich glatter und der Kern stabiler. Damit ist die Formstoffentscheidung die erste Aufgabe für Sprint 3.</w:t>
      </w:r>
    </w:p>
    <w:p>
      <w:r>
        <w:rPr>
          <w:b w:val="0"/>
          <w:i w:val="0"/>
        </w:rPr>
        <w:t>Nicht fertig wurde die Gefährdungsbeurteilung. Sie hängt an Angaben zum Laborraum, die nur die HAW liefern kann.</w:t>
      </w:r>
    </w:p>
    <w:p>
      <w:pPr>
        <w:spacing w:after="80"/>
      </w:pPr>
      <w:r>
        <w:rPr>
          <w:b/>
          <w:i w:val="0"/>
        </w:rPr>
        <w:t>Sprint Retrospective</w:t>
      </w:r>
    </w:p>
    <w:tbl>
      <w:tblPr>
        <w:tblStyle w:val="Tabellenraster"/>
        <w:tblLayout w:type="fixed"/>
        <w:tblLook w:firstColumn="1" w:firstRow="1" w:lastColumn="0" w:lastRow="0" w:noHBand="0" w:noVBand="1" w:val="04A0"/>
        <w:tblW w:w="9072" w:type="dxa"/>
        <w:tblLayout w:type="fixed"/>
      </w:tblPr>
      <w:tblGrid>
        <w:gridCol w:w="2268"/>
        <w:gridCol w:w="2268"/>
        <w:gridCol w:w="2835"/>
        <w:gridCol w:w="1701"/>
      </w:tblGrid>
      <w:tr>
        <w:tc>
          <w:tcPr>
            <w:tcW w:type="dxa" w:w="2268"/>
            <w:shd w:val="clear" w:color="auto" w:fill="1F3864"/>
          </w:tcPr>
          <w:p>
            <w:r>
              <w:rPr>
                <w:color w:val="FFFFFF"/>
              </w:rPr>
            </w:r>
            <w:r>
              <w:rPr>
                <w:b/>
                <w:color w:val="FFFFFF"/>
                <w:sz w:val="17"/>
              </w:rPr>
              <w:t>Was lief gut?</w:t>
            </w:r>
          </w:p>
        </w:tc>
        <w:tc>
          <w:tcPr>
            <w:tcW w:type="dxa" w:w="2268"/>
            <w:shd w:val="clear" w:color="auto" w:fill="1F3864"/>
          </w:tcPr>
          <w:p>
            <w:r>
              <w:rPr>
                <w:color w:val="FFFFFF"/>
              </w:rPr>
            </w:r>
            <w:r>
              <w:rPr>
                <w:b/>
                <w:color w:val="FFFFFF"/>
                <w:sz w:val="17"/>
              </w:rPr>
              <w:t>Was lief nicht gut?</w:t>
            </w:r>
          </w:p>
        </w:tc>
        <w:tc>
          <w:tcPr>
            <w:tcW w:type="dxa" w:w="2835"/>
            <w:shd w:val="clear" w:color="auto" w:fill="1F3864"/>
          </w:tcPr>
          <w:p>
            <w:r>
              <w:rPr>
                <w:color w:val="FFFFFF"/>
              </w:rPr>
            </w:r>
            <w:r>
              <w:rPr>
                <w:b/>
                <w:color w:val="FFFFFF"/>
                <w:sz w:val="17"/>
              </w:rPr>
              <w:t>Maßnahme für den nächsten Sprint</w:t>
            </w:r>
          </w:p>
        </w:tc>
        <w:tc>
          <w:tcPr>
            <w:tcW w:type="dxa" w:w="1701"/>
            <w:shd w:val="clear" w:color="auto" w:fill="1F3864"/>
          </w:tcPr>
          <w:p>
            <w:r>
              <w:rPr>
                <w:color w:val="FFFFFF"/>
              </w:rPr>
            </w:r>
            <w:r>
              <w:rPr>
                <w:b/>
                <w:color w:val="FFFFFF"/>
                <w:sz w:val="17"/>
              </w:rPr>
              <w:t>Verantwortlich</w:t>
            </w:r>
          </w:p>
        </w:tc>
      </w:tr>
      <w:tr>
        <w:tc>
          <w:tcPr>
            <w:tcW w:type="dxa" w:w="2268"/>
          </w:tcPr>
          <w:p>
            <w:r/>
            <w:r>
              <w:rPr>
                <w:b w:val="0"/>
                <w:sz w:val="17"/>
              </w:rPr>
              <w:t>CAD-Übertrag in zwei Pakete geteilt, dadurch feinerer Burndown</w:t>
            </w:r>
          </w:p>
        </w:tc>
        <w:tc>
          <w:tcPr>
            <w:tcW w:type="dxa" w:w="2268"/>
          </w:tcPr>
          <w:p>
            <w:r/>
            <w:r>
              <w:rPr>
                <w:b w:val="0"/>
                <w:sz w:val="17"/>
              </w:rPr>
              <w:t>Bentonit-Mischungen hängen stark von Feuchte und Standzeit ab</w:t>
            </w:r>
          </w:p>
        </w:tc>
        <w:tc>
          <w:tcPr>
            <w:tcW w:type="dxa" w:w="2835"/>
          </w:tcPr>
          <w:p>
            <w:r/>
            <w:r>
              <w:rPr>
                <w:b w:val="0"/>
                <w:sz w:val="17"/>
              </w:rPr>
              <w:t>Formstoffentscheidung als erste Aufgabe in Sprint 3</w:t>
            </w:r>
          </w:p>
        </w:tc>
        <w:tc>
          <w:tcPr>
            <w:tcW w:type="dxa" w:w="1701"/>
          </w:tcPr>
          <w:p>
            <w:r/>
            <w:r>
              <w:rPr>
                <w:b w:val="0"/>
                <w:sz w:val="17"/>
              </w:rPr>
              <w:t>Fynn Barmwater</w:t>
            </w:r>
          </w:p>
        </w:tc>
      </w:tr>
      <w:tr>
        <w:tc>
          <w:tcPr>
            <w:tcW w:type="dxa" w:w="2268"/>
          </w:tcPr>
          <w:p>
            <w:r/>
            <w:r>
              <w:rPr>
                <w:b w:val="0"/>
                <w:sz w:val="17"/>
              </w:rPr>
              <w:t>Rückfallebene Ölsand lag bereit, Vergleich ohne Zeitverlust</w:t>
            </w:r>
          </w:p>
        </w:tc>
        <w:tc>
          <w:tcPr>
            <w:tcW w:type="dxa" w:w="2268"/>
          </w:tcPr>
          <w:p>
            <w:r/>
            <w:r>
              <w:rPr>
                <w:b w:val="0"/>
                <w:sz w:val="17"/>
              </w:rPr>
              <w:t>Kernbruch beim Einlegen</w:t>
            </w:r>
          </w:p>
        </w:tc>
        <w:tc>
          <w:tcPr>
            <w:tcW w:type="dxa" w:w="2835"/>
          </w:tcPr>
          <w:p>
            <w:r/>
            <w:r>
              <w:rPr>
                <w:b w:val="0"/>
                <w:sz w:val="17"/>
              </w:rPr>
              <w:t>Kern nur an den Kernmarken greifen, Ersatzkern je Abguss</w:t>
            </w:r>
          </w:p>
        </w:tc>
        <w:tc>
          <w:tcPr>
            <w:tcW w:type="dxa" w:w="1701"/>
          </w:tcPr>
          <w:p>
            <w:r/>
            <w:r>
              <w:rPr>
                <w:b w:val="0"/>
                <w:sz w:val="17"/>
              </w:rPr>
              <w:t>Fynn Barmwater</w:t>
            </w:r>
          </w:p>
        </w:tc>
      </w:tr>
      <w:tr>
        <w:tc>
          <w:tcPr>
            <w:tcW w:type="dxa" w:w="2268"/>
          </w:tcPr>
          <w:p>
            <w:r/>
            <w:r>
              <w:rPr>
                <w:b w:val="0"/>
                <w:sz w:val="17"/>
              </w:rPr>
              <w:t>Kommunikation stabil im grünen Bereich</w:t>
            </w:r>
          </w:p>
        </w:tc>
        <w:tc>
          <w:tcPr>
            <w:tcW w:type="dxa" w:w="2268"/>
          </w:tcPr>
          <w:p>
            <w:r/>
            <w:r>
              <w:rPr>
                <w:b w:val="0"/>
                <w:sz w:val="17"/>
              </w:rPr>
              <w:t>Gefährdungsbeurteilung an externer Information blockiert</w:t>
            </w:r>
          </w:p>
        </w:tc>
        <w:tc>
          <w:tcPr>
            <w:tcW w:type="dxa" w:w="2835"/>
          </w:tcPr>
          <w:p>
            <w:r/>
            <w:r>
              <w:rPr>
                <w:b w:val="0"/>
                <w:sz w:val="17"/>
              </w:rPr>
              <w:t>Raum- und Absaugungsfrage in den nächsten AG-Termin</w:t>
            </w:r>
          </w:p>
        </w:tc>
        <w:tc>
          <w:tcPr>
            <w:tcW w:type="dxa" w:w="1701"/>
          </w:tcPr>
          <w:p>
            <w:r/>
            <w:r>
              <w:rPr>
                <w:b w:val="0"/>
                <w:sz w:val="17"/>
              </w:rPr>
              <w:t>Paul Wettering</w:t>
            </w:r>
          </w:p>
        </w:tc>
      </w:tr>
    </w:tbl>
    <w:p/>
    <w:p>
      <w:r>
        <w:br w:type="page"/>
      </w:r>
    </w:p>
    <w:p>
      <w:pPr>
        <w:pStyle w:val="berschrift1"/>
      </w:pPr>
      <w:r>
        <w:t>3</w:t>
      </w:r>
      <w:r>
        <w:tab/>
        <w:t>Sprint 3</w:t>
      </w:r>
    </w:p>
    <w:p>
      <w:pPr>
        <w:pStyle w:val="berschrift2"/>
      </w:pPr>
      <w:r>
        <w:t>3.1</w:t>
      </w:r>
      <w:r>
        <w:tab/>
        <w:t>Beginn des Sprints</w:t>
      </w:r>
    </w:p>
    <w:p>
      <w:pPr>
        <w:pStyle w:val="berschrift3"/>
      </w:pPr>
      <w:r>
        <w:t>3.1.1</w:t>
      </w:r>
      <w:r>
        <w:tab/>
        <w:t>Sprintziel</w:t>
      </w:r>
    </w:p>
    <w:p>
      <w:r>
        <w:rPr>
          <w:b w:val="0"/>
          <w:i w:val="0"/>
        </w:rPr>
        <w:t xml:space="preserve">Sprintziel Sprint 3 (07.09. bis 20.09.2026): </w:t>
      </w:r>
      <w:r>
        <w:rPr>
          <w:b/>
          <w:i w:val="0"/>
        </w:rPr>
        <w:t>Der Laborversuch ist fachlich festgelegt, mit dem Auftraggeber abgestimmt und unter Laborbedingungen erprobt.</w:t>
      </w:r>
    </w:p>
    <w:p>
      <w:r>
        <w:rPr>
          <w:b w:val="0"/>
          <w:i w:val="0"/>
        </w:rPr>
        <w:t>Für den 20.09.2026 haben wir vier Bedingungen festgelegt. Form- und Kernherstellung mit rotem Ölsand sind festgelegt und abgegossen. Der Zwischenstand ist mit Prof. Pähler abgestimmt, einschließlich des Abgabeumfangs. Versuchsbeschreibung und Schritt-für-Schritt-Anleitung liegen im Entwurf vor. Die Generalprobe unter 3-h-Bedingungen ist an der HAW gelaufen.</w:t>
      </w:r>
    </w:p>
    <w:p>
      <w:r>
        <w:rPr>
          <w:b w:val="0"/>
          <w:i w:val="0"/>
        </w:rPr>
        <w:t>Geplant sind 12 Aufgaben mit 142 h bei 146 h Kapazität (97 %). Auf dem kritischen Pfad liegen Formstoffentscheidung, Anpassung von Kern und Modell, Abgüsse sowie Skript und Anleitung. Die Abstimmung mit dem Auftraggeber liegt bewusst in der Sprintmitte, damit Ergebnisse gezeigt werden können und seine Vorgaben noch in Skript und Anleitung einfließen.</w:t>
      </w:r>
    </w:p>
    <w:p>
      <w:r>
        <w:rPr>
          <w:b w:val="0"/>
          <w:i w:val="0"/>
        </w:rPr>
        <w:t>Die Gefährdungsbeurteilung kam nicht in den Sprint, weil ihre Blockade (Raum und Absaugung an der HAW) weiter bestand. Blockierte Aufgaben ziehen wir grundsätzlich nicht in einen Sprint.</w:t>
      </w:r>
    </w:p>
    <w:p>
      <w:pPr>
        <w:pStyle w:val="berschrift3"/>
      </w:pPr>
      <w:r>
        <w:t>3.1.2</w:t>
      </w:r>
      <w:r>
        <w:tab/>
        <w:t>Aktuelles Task Board</w:t>
      </w:r>
    </w:p>
    <w:p>
      <w:pPr>
        <w:jc w:val="center"/>
      </w:pPr>
      <w:r>
        <w:rPr>
          <w:b/>
          <w:i w:val="0"/>
          <w:sz w:val="26"/>
        </w:rPr>
        <w:t>Sprint 3, Taskboard (Stand Sprint Planning 07.09.2026)</w:t>
      </w:r>
    </w:p>
    <w:tbl>
      <w:tblPr>
        <w:tblStyle w:val="Tabellenraster"/>
        <w:tblLayout w:type="fixed"/>
        <w:tblLook w:firstColumn="1" w:firstRow="1" w:lastColumn="0" w:lastRow="0" w:noHBand="0" w:noVBand="1" w:val="04A0"/>
        <w:tblW w:w="9072" w:type="dxa"/>
        <w:tblLayout w:type="fixed"/>
      </w:tblPr>
      <w:tblGrid>
        <w:gridCol w:w="2268"/>
        <w:gridCol w:w="2608"/>
        <w:gridCol w:w="1701"/>
        <w:gridCol w:w="2494"/>
      </w:tblGrid>
      <w:tr>
        <w:tc>
          <w:tcPr>
            <w:tcW w:type="dxa" w:w="2268"/>
            <w:shd w:val="clear" w:color="auto" w:fill="1F3864"/>
          </w:tcPr>
          <w:p>
            <w:r>
              <w:rPr>
                <w:color w:val="FFFFFF"/>
              </w:rPr>
            </w:r>
            <w:r>
              <w:rPr>
                <w:b/>
                <w:color w:val="FFFFFF"/>
                <w:sz w:val="16"/>
              </w:rPr>
              <w:t>Product Backlog (6)</w:t>
            </w:r>
          </w:p>
        </w:tc>
        <w:tc>
          <w:tcPr>
            <w:tcW w:type="dxa" w:w="2608"/>
            <w:shd w:val="clear" w:color="auto" w:fill="1F3864"/>
          </w:tcPr>
          <w:p>
            <w:r>
              <w:rPr>
                <w:color w:val="FFFFFF"/>
              </w:rPr>
            </w:r>
            <w:r>
              <w:rPr>
                <w:b/>
                <w:color w:val="FFFFFF"/>
                <w:sz w:val="16"/>
              </w:rPr>
              <w:t>Sprint Backlog (12)</w:t>
            </w:r>
          </w:p>
        </w:tc>
        <w:tc>
          <w:tcPr>
            <w:tcW w:type="dxa" w:w="1701"/>
            <w:shd w:val="clear" w:color="auto" w:fill="1F3864"/>
          </w:tcPr>
          <w:p>
            <w:r>
              <w:rPr>
                <w:color w:val="FFFFFF"/>
              </w:rPr>
            </w:r>
            <w:r>
              <w:rPr>
                <w:b/>
                <w:color w:val="FFFFFF"/>
                <w:sz w:val="16"/>
              </w:rPr>
              <w:t>In Arbeit (0)</w:t>
            </w:r>
          </w:p>
        </w:tc>
        <w:tc>
          <w:tcPr>
            <w:tcW w:type="dxa" w:w="2494"/>
            <w:shd w:val="clear" w:color="auto" w:fill="1F3864"/>
          </w:tcPr>
          <w:p>
            <w:r>
              <w:rPr>
                <w:color w:val="FFFFFF"/>
              </w:rPr>
            </w:r>
            <w:r>
              <w:rPr>
                <w:b/>
                <w:color w:val="FFFFFF"/>
                <w:sz w:val="16"/>
              </w:rPr>
              <w:t>Erledigt</w:t>
            </w:r>
          </w:p>
        </w:tc>
      </w:tr>
      <w:tr>
        <w:tc>
          <w:tcPr>
            <w:tcW w:type="dxa" w:w="2268"/>
            <w:shd w:val="clear" w:color="auto" w:fill="FCE4D6"/>
          </w:tcPr>
          <w:p>
            <w:r/>
            <w:r>
              <w:rPr>
                <w:b/>
                <w:sz w:val="16"/>
              </w:rPr>
              <w:t>Projekt</w:t>
            </w:r>
            <w:r>
              <w:rPr>
                <w:b w:val="0"/>
                <w:sz w:val="16"/>
              </w:rPr>
              <w:br/>
            </w:r>
            <w:r>
              <w:rPr>
                <w:b w:val="0"/>
                <w:sz w:val="16"/>
              </w:rPr>
              <w:t>Normvolltexte DIN EN 12890 &amp; ISO 8062-3 beziehen</w:t>
            </w:r>
          </w:p>
        </w:tc>
        <w:tc>
          <w:tcPr>
            <w:tcW w:type="dxa" w:w="2608"/>
            <w:shd w:val="clear" w:color="auto" w:fill="FCE4D6"/>
          </w:tcPr>
          <w:p>
            <w:r/>
            <w:r>
              <w:rPr>
                <w:b/>
                <w:sz w:val="16"/>
              </w:rPr>
              <w:t>Projekt</w:t>
            </w:r>
            <w:r>
              <w:rPr>
                <w:b w:val="0"/>
                <w:sz w:val="16"/>
              </w:rPr>
              <w:br/>
            </w:r>
            <w:r>
              <w:rPr>
                <w:b w:val="0"/>
                <w:sz w:val="16"/>
              </w:rPr>
              <w:t>Formstoffentscheidung roter Ölsand dokumentieren</w:t>
              <w:br/>
            </w:r>
            <w:r>
              <w:rPr>
                <w:b w:val="0"/>
                <w:sz w:val="16"/>
              </w:rPr>
            </w:r>
            <w:r>
              <w:rPr>
                <w:b/>
                <w:sz w:val="16"/>
              </w:rPr>
              <w:t>6 h</w:t>
            </w:r>
          </w:p>
        </w:tc>
        <w:tc>
          <w:tcPr>
            <w:tcW w:type="dxa" w:w="1701"/>
          </w:tcPr>
          <w:p>
            <w:r/>
            <w:r>
              <w:rPr>
                <w:b w:val="0"/>
                <w:sz w:val="16"/>
              </w:rPr>
              <w:t>(keine)</w:t>
            </w:r>
          </w:p>
        </w:tc>
        <w:tc>
          <w:tcPr>
            <w:tcW w:type="dxa" w:w="2494"/>
          </w:tcPr>
          <w:p>
            <w:r/>
            <w:r>
              <w:rPr>
                <w:b w:val="0"/>
                <w:sz w:val="16"/>
              </w:rPr>
              <w:t>Sprint 1: 11 Aufgaben (siehe Statusbericht 1)</w:t>
            </w:r>
          </w:p>
        </w:tc>
      </w:tr>
      <w:tr>
        <w:tc>
          <w:tcPr>
            <w:tcW w:type="dxa" w:w="2268"/>
            <w:shd w:val="clear" w:color="auto" w:fill="FCE4D6"/>
          </w:tcPr>
          <w:p>
            <w:r/>
            <w:r>
              <w:rPr>
                <w:b/>
                <w:sz w:val="16"/>
              </w:rPr>
              <w:t>Projekt</w:t>
            </w:r>
            <w:r>
              <w:rPr>
                <w:b w:val="0"/>
                <w:sz w:val="16"/>
              </w:rPr>
              <w:br/>
            </w:r>
            <w:r>
              <w:rPr>
                <w:b w:val="0"/>
                <w:sz w:val="16"/>
              </w:rPr>
              <w:t>Schwindmaß Reinzinn bestimmen (V-S1)</w:t>
            </w:r>
          </w:p>
        </w:tc>
        <w:tc>
          <w:tcPr>
            <w:tcW w:type="dxa" w:w="2608"/>
            <w:shd w:val="clear" w:color="auto" w:fill="FCE4D6"/>
          </w:tcPr>
          <w:p>
            <w:r/>
            <w:r>
              <w:rPr>
                <w:b/>
                <w:sz w:val="16"/>
              </w:rPr>
              <w:t>Projekt</w:t>
            </w:r>
            <w:r>
              <w:rPr>
                <w:b w:val="0"/>
                <w:sz w:val="16"/>
              </w:rPr>
              <w:br/>
            </w:r>
            <w:r>
              <w:rPr>
                <w:b w:val="0"/>
                <w:sz w:val="16"/>
              </w:rPr>
              <w:t>Kern aus rotem Ölsand: verdichten mit Kernnagel erproben</w:t>
              <w:br/>
            </w:r>
            <w:r>
              <w:rPr>
                <w:b w:val="0"/>
                <w:sz w:val="16"/>
              </w:rPr>
            </w:r>
            <w:r>
              <w:rPr>
                <w:b/>
                <w:sz w:val="16"/>
              </w:rPr>
              <w:t>12 h</w:t>
            </w:r>
          </w:p>
        </w:tc>
        <w:tc>
          <w:tcPr>
            <w:tcW w:type="dxa" w:w="1701"/>
          </w:tcPr>
          <w:p>
            <w:r/>
          </w:p>
        </w:tc>
        <w:tc>
          <w:tcPr>
            <w:tcW w:type="dxa" w:w="2494"/>
          </w:tcPr>
          <w:p>
            <w:r/>
            <w:r>
              <w:rPr>
                <w:b w:val="0"/>
                <w:sz w:val="16"/>
              </w:rPr>
              <w:t>GPM: 7 Vorbereitungsschritte Sprint 1</w:t>
            </w:r>
          </w:p>
        </w:tc>
      </w:tr>
      <w:tr>
        <w:tc>
          <w:tcPr>
            <w:tcW w:type="dxa" w:w="2268"/>
            <w:shd w:val="clear" w:color="auto" w:fill="FCE4D6"/>
          </w:tcPr>
          <w:p>
            <w:r/>
            <w:r>
              <w:rPr>
                <w:b/>
                <w:sz w:val="16"/>
              </w:rPr>
              <w:t>Projekt</w:t>
            </w:r>
            <w:r>
              <w:rPr>
                <w:b w:val="0"/>
                <w:sz w:val="16"/>
              </w:rPr>
              <w:br/>
            </w:r>
            <w:r>
              <w:rPr>
                <w:b w:val="0"/>
                <w:sz w:val="16"/>
              </w:rPr>
              <w:t>Gefährdungsbeurteilung erstellen (blockiert: Raum/Absaugung HAW)</w:t>
            </w:r>
          </w:p>
        </w:tc>
        <w:tc>
          <w:tcPr>
            <w:tcW w:type="dxa" w:w="2608"/>
            <w:shd w:val="clear" w:color="auto" w:fill="FCE4D6"/>
          </w:tcPr>
          <w:p>
            <w:r/>
            <w:r>
              <w:rPr>
                <w:b/>
                <w:sz w:val="16"/>
              </w:rPr>
              <w:t>Projekt</w:t>
            </w:r>
            <w:r>
              <w:rPr>
                <w:b w:val="0"/>
                <w:sz w:val="16"/>
              </w:rPr>
              <w:br/>
            </w:r>
            <w:r>
              <w:rPr>
                <w:b w:val="0"/>
                <w:sz w:val="16"/>
              </w:rPr>
              <w:t>Übernahme der Formkästen von Göpfert klären &amp; vermessen</w:t>
              <w:br/>
            </w:r>
            <w:r>
              <w:rPr>
                <w:b w:val="0"/>
                <w:sz w:val="16"/>
              </w:rPr>
            </w:r>
            <w:r>
              <w:rPr>
                <w:b/>
                <w:sz w:val="16"/>
              </w:rPr>
              <w:t>6 h</w:t>
            </w:r>
          </w:p>
        </w:tc>
        <w:tc>
          <w:tcPr>
            <w:tcW w:type="dxa" w:w="1701"/>
          </w:tcPr>
          <w:p>
            <w:r/>
          </w:p>
        </w:tc>
        <w:tc>
          <w:tcPr>
            <w:tcW w:type="dxa" w:w="2494"/>
          </w:tcPr>
          <w:p>
            <w:r/>
            <w:r>
              <w:rPr>
                <w:b w:val="0"/>
                <w:sz w:val="16"/>
              </w:rPr>
              <w:t>Sprint 2: 12 Aufgaben</w:t>
            </w:r>
          </w:p>
        </w:tc>
      </w:tr>
      <w:tr>
        <w:tc>
          <w:tcPr>
            <w:tcW w:type="dxa" w:w="2268"/>
            <w:shd w:val="clear" w:color="auto" w:fill="FCE4D6"/>
          </w:tcPr>
          <w:p>
            <w:r/>
            <w:r>
              <w:rPr>
                <w:b/>
                <w:sz w:val="16"/>
              </w:rPr>
              <w:t>Projekt</w:t>
            </w:r>
            <w:r>
              <w:rPr>
                <w:b w:val="0"/>
                <w:sz w:val="16"/>
              </w:rPr>
              <w:br/>
            </w:r>
            <w:r>
              <w:rPr>
                <w:b w:val="0"/>
                <w:sz w:val="16"/>
              </w:rPr>
              <w:t>Technische Zeichnung Rohr mit Gießsystem</w:t>
            </w:r>
          </w:p>
        </w:tc>
        <w:tc>
          <w:tcPr>
            <w:tcW w:type="dxa" w:w="2608"/>
            <w:shd w:val="clear" w:color="auto" w:fill="FCE4D6"/>
          </w:tcPr>
          <w:p>
            <w:r/>
            <w:r>
              <w:rPr>
                <w:b/>
                <w:sz w:val="16"/>
              </w:rPr>
              <w:t>Projekt</w:t>
            </w:r>
            <w:r>
              <w:rPr>
                <w:b w:val="0"/>
                <w:sz w:val="16"/>
              </w:rPr>
              <w:br/>
            </w:r>
            <w:r>
              <w:rPr>
                <w:b w:val="0"/>
                <w:sz w:val="16"/>
              </w:rPr>
              <w:t>Modell &amp; Kernkasten für Ölsand optimieren und nachdrucken</w:t>
              <w:br/>
            </w:r>
            <w:r>
              <w:rPr>
                <w:b w:val="0"/>
                <w:sz w:val="16"/>
              </w:rPr>
            </w:r>
            <w:r>
              <w:rPr>
                <w:b/>
                <w:sz w:val="16"/>
              </w:rPr>
              <w:t>14 h</w:t>
            </w:r>
          </w:p>
        </w:tc>
        <w:tc>
          <w:tcPr>
            <w:tcW w:type="dxa" w:w="1701"/>
          </w:tcPr>
          <w:p>
            <w:r/>
          </w:p>
        </w:tc>
        <w:tc>
          <w:tcPr>
            <w:tcW w:type="dxa" w:w="2494"/>
          </w:tcPr>
          <w:p>
            <w:r/>
          </w:p>
        </w:tc>
      </w:tr>
      <w:tr>
        <w:tc>
          <w:tcPr>
            <w:tcW w:type="dxa" w:w="2268"/>
            <w:shd w:val="clear" w:color="auto" w:fill="FCE4D6"/>
          </w:tcPr>
          <w:p>
            <w:r/>
            <w:r>
              <w:rPr>
                <w:b/>
                <w:sz w:val="16"/>
              </w:rPr>
              <w:t>Projekt</w:t>
            </w:r>
            <w:r>
              <w:rPr>
                <w:b w:val="0"/>
                <w:sz w:val="16"/>
              </w:rPr>
              <w:br/>
            </w:r>
            <w:r>
              <w:rPr>
                <w:b w:val="0"/>
                <w:sz w:val="16"/>
              </w:rPr>
              <w:t>Musterlösung V1–V3 rechnen</w:t>
            </w:r>
          </w:p>
        </w:tc>
        <w:tc>
          <w:tcPr>
            <w:tcW w:type="dxa" w:w="2608"/>
            <w:shd w:val="clear" w:color="auto" w:fill="FCE4D6"/>
          </w:tcPr>
          <w:p>
            <w:r/>
            <w:r>
              <w:rPr>
                <w:b/>
                <w:sz w:val="16"/>
              </w:rPr>
              <w:t>Projekt</w:t>
            </w:r>
            <w:r>
              <w:rPr>
                <w:b w:val="0"/>
                <w:sz w:val="16"/>
              </w:rPr>
              <w:br/>
            </w:r>
            <w:r>
              <w:rPr>
                <w:b w:val="0"/>
                <w:sz w:val="16"/>
              </w:rPr>
              <w:t>Zwischenergebnisse aufbereiten &amp; Abstimmung Prof. Pähler</w:t>
              <w:br/>
            </w:r>
            <w:r>
              <w:rPr>
                <w:b w:val="0"/>
                <w:sz w:val="16"/>
              </w:rPr>
            </w:r>
            <w:r>
              <w:rPr>
                <w:b/>
                <w:sz w:val="16"/>
              </w:rPr>
              <w:t>10 h</w:t>
            </w:r>
          </w:p>
        </w:tc>
        <w:tc>
          <w:tcPr>
            <w:tcW w:type="dxa" w:w="1701"/>
          </w:tcPr>
          <w:p>
            <w:r/>
          </w:p>
        </w:tc>
        <w:tc>
          <w:tcPr>
            <w:tcW w:type="dxa" w:w="2494"/>
          </w:tcPr>
          <w:p>
            <w:r/>
          </w:p>
        </w:tc>
      </w:tr>
      <w:tr>
        <w:tc>
          <w:tcPr>
            <w:tcW w:type="dxa" w:w="2268"/>
            <w:shd w:val="clear" w:color="auto" w:fill="FCE4D6"/>
          </w:tcPr>
          <w:p>
            <w:r/>
            <w:r>
              <w:rPr>
                <w:b/>
                <w:sz w:val="16"/>
              </w:rPr>
              <w:t>Projekt</w:t>
            </w:r>
            <w:r>
              <w:rPr>
                <w:b w:val="0"/>
                <w:sz w:val="16"/>
              </w:rPr>
              <w:br/>
            </w:r>
            <w:r>
              <w:rPr>
                <w:b w:val="0"/>
                <w:sz w:val="16"/>
              </w:rPr>
              <w:t>Fachwissen-Tags gegen Literatur auflösen</w:t>
            </w:r>
          </w:p>
        </w:tc>
        <w:tc>
          <w:tcPr>
            <w:tcW w:type="dxa" w:w="2608"/>
            <w:shd w:val="clear" w:color="auto" w:fill="FCE4D6"/>
          </w:tcPr>
          <w:p>
            <w:r/>
            <w:r>
              <w:rPr>
                <w:b/>
                <w:sz w:val="16"/>
              </w:rPr>
              <w:t>GPM</w:t>
            </w:r>
            <w:r>
              <w:rPr>
                <w:b w:val="0"/>
                <w:sz w:val="16"/>
              </w:rPr>
              <w:br/>
            </w:r>
            <w:r>
              <w:rPr>
                <w:b w:val="0"/>
                <w:sz w:val="16"/>
              </w:rPr>
              <w:t>Bewertung Statusbericht 1 einarbeiten</w:t>
              <w:br/>
            </w:r>
            <w:r>
              <w:rPr>
                <w:b w:val="0"/>
                <w:sz w:val="16"/>
              </w:rPr>
            </w:r>
            <w:r>
              <w:rPr>
                <w:b/>
                <w:sz w:val="16"/>
              </w:rPr>
              <w:t>8 h</w:t>
            </w:r>
          </w:p>
        </w:tc>
        <w:tc>
          <w:tcPr>
            <w:tcW w:type="dxa" w:w="1701"/>
          </w:tcPr>
          <w:p>
            <w:r/>
          </w:p>
        </w:tc>
        <w:tc>
          <w:tcPr>
            <w:tcW w:type="dxa" w:w="2494"/>
          </w:tcPr>
          <w:p>
            <w:r/>
          </w:p>
        </w:tc>
      </w:tr>
      <w:tr>
        <w:tc>
          <w:tcPr>
            <w:tcW w:type="dxa" w:w="2268"/>
          </w:tcPr>
          <w:p>
            <w:r/>
          </w:p>
        </w:tc>
        <w:tc>
          <w:tcPr>
            <w:tcW w:type="dxa" w:w="2608"/>
            <w:shd w:val="clear" w:color="auto" w:fill="FCE4D6"/>
          </w:tcPr>
          <w:p>
            <w:r/>
            <w:r>
              <w:rPr>
                <w:b/>
                <w:sz w:val="16"/>
              </w:rPr>
              <w:t>Projekt</w:t>
            </w:r>
            <w:r>
              <w:rPr>
                <w:b w:val="0"/>
                <w:sz w:val="16"/>
              </w:rPr>
              <w:br/>
            </w:r>
            <w:r>
              <w:rPr>
                <w:b w:val="0"/>
                <w:sz w:val="16"/>
              </w:rPr>
              <w:t>Abgüsse in rotem Ölsand, Ablauf Formherstellung festlegen</w:t>
              <w:br/>
            </w:r>
            <w:r>
              <w:rPr>
                <w:b w:val="0"/>
                <w:sz w:val="16"/>
              </w:rPr>
            </w:r>
            <w:r>
              <w:rPr>
                <w:b/>
                <w:sz w:val="16"/>
              </w:rPr>
              <w:t>16 h</w:t>
            </w:r>
          </w:p>
        </w:tc>
        <w:tc>
          <w:tcPr>
            <w:tcW w:type="dxa" w:w="1701"/>
          </w:tcPr>
          <w:p>
            <w:r/>
          </w:p>
        </w:tc>
        <w:tc>
          <w:tcPr>
            <w:tcW w:type="dxa" w:w="2494"/>
          </w:tcPr>
          <w:p>
            <w:r/>
          </w:p>
        </w:tc>
      </w:tr>
      <w:tr>
        <w:tc>
          <w:tcPr>
            <w:tcW w:type="dxa" w:w="2268"/>
          </w:tcPr>
          <w:p>
            <w:r/>
          </w:p>
        </w:tc>
        <w:tc>
          <w:tcPr>
            <w:tcW w:type="dxa" w:w="2608"/>
            <w:shd w:val="clear" w:color="auto" w:fill="FCE4D6"/>
          </w:tcPr>
          <w:p>
            <w:r/>
            <w:r>
              <w:rPr>
                <w:b/>
                <w:sz w:val="16"/>
              </w:rPr>
              <w:t>Projekt</w:t>
            </w:r>
            <w:r>
              <w:rPr>
                <w:b w:val="0"/>
                <w:sz w:val="16"/>
              </w:rPr>
              <w:br/>
            </w:r>
            <w:r>
              <w:rPr>
                <w:b w:val="0"/>
                <w:sz w:val="16"/>
              </w:rPr>
              <w:t>Versuchsbeschreibung (Skript) für Studierende entwerfen</w:t>
              <w:br/>
            </w:r>
            <w:r>
              <w:rPr>
                <w:b w:val="0"/>
                <w:sz w:val="16"/>
              </w:rPr>
            </w:r>
            <w:r>
              <w:rPr>
                <w:b/>
                <w:sz w:val="16"/>
              </w:rPr>
              <w:t>20 h</w:t>
            </w:r>
          </w:p>
        </w:tc>
        <w:tc>
          <w:tcPr>
            <w:tcW w:type="dxa" w:w="1701"/>
          </w:tcPr>
          <w:p>
            <w:r/>
          </w:p>
        </w:tc>
        <w:tc>
          <w:tcPr>
            <w:tcW w:type="dxa" w:w="2494"/>
          </w:tcPr>
          <w:p>
            <w:r/>
          </w:p>
        </w:tc>
      </w:tr>
      <w:tr>
        <w:tc>
          <w:tcPr>
            <w:tcW w:type="dxa" w:w="2268"/>
          </w:tcPr>
          <w:p>
            <w:r/>
          </w:p>
        </w:tc>
        <w:tc>
          <w:tcPr>
            <w:tcW w:type="dxa" w:w="2608"/>
            <w:shd w:val="clear" w:color="auto" w:fill="FCE4D6"/>
          </w:tcPr>
          <w:p>
            <w:r/>
            <w:r>
              <w:rPr>
                <w:b/>
                <w:sz w:val="16"/>
              </w:rPr>
              <w:t>Projekt</w:t>
            </w:r>
            <w:r>
              <w:rPr>
                <w:b w:val="0"/>
                <w:sz w:val="16"/>
              </w:rPr>
              <w:br/>
            </w:r>
            <w:r>
              <w:rPr>
                <w:b w:val="0"/>
                <w:sz w:val="16"/>
              </w:rPr>
              <w:t>Schritt-für-Schritt-Anleitung mit Bildtabelle erstellen</w:t>
              <w:br/>
            </w:r>
            <w:r>
              <w:rPr>
                <w:b w:val="0"/>
                <w:sz w:val="16"/>
              </w:rPr>
            </w:r>
            <w:r>
              <w:rPr>
                <w:b/>
                <w:sz w:val="16"/>
              </w:rPr>
              <w:t>16 h</w:t>
            </w:r>
          </w:p>
        </w:tc>
        <w:tc>
          <w:tcPr>
            <w:tcW w:type="dxa" w:w="1701"/>
          </w:tcPr>
          <w:p>
            <w:r/>
          </w:p>
        </w:tc>
        <w:tc>
          <w:tcPr>
            <w:tcW w:type="dxa" w:w="2494"/>
          </w:tcPr>
          <w:p>
            <w:r/>
          </w:p>
        </w:tc>
      </w:tr>
      <w:tr>
        <w:tc>
          <w:tcPr>
            <w:tcW w:type="dxa" w:w="2268"/>
          </w:tcPr>
          <w:p>
            <w:r/>
          </w:p>
        </w:tc>
        <w:tc>
          <w:tcPr>
            <w:tcW w:type="dxa" w:w="2608"/>
            <w:shd w:val="clear" w:color="auto" w:fill="FCE4D6"/>
          </w:tcPr>
          <w:p>
            <w:r/>
            <w:r>
              <w:rPr>
                <w:b/>
                <w:sz w:val="16"/>
              </w:rPr>
              <w:t>GPM</w:t>
            </w:r>
            <w:r>
              <w:rPr>
                <w:b w:val="0"/>
                <w:sz w:val="16"/>
              </w:rPr>
              <w:br/>
            </w:r>
            <w:r>
              <w:rPr>
                <w:b w:val="0"/>
                <w:sz w:val="16"/>
              </w:rPr>
              <w:t>Burndown, Barometer &amp; weiches Kriterium Sprint 3 pflegen</w:t>
              <w:br/>
            </w:r>
            <w:r>
              <w:rPr>
                <w:b w:val="0"/>
                <w:sz w:val="16"/>
              </w:rPr>
            </w:r>
            <w:r>
              <w:rPr>
                <w:b/>
                <w:sz w:val="16"/>
              </w:rPr>
              <w:t>6 h</w:t>
            </w:r>
          </w:p>
        </w:tc>
        <w:tc>
          <w:tcPr>
            <w:tcW w:type="dxa" w:w="1701"/>
          </w:tcPr>
          <w:p>
            <w:r/>
          </w:p>
        </w:tc>
        <w:tc>
          <w:tcPr>
            <w:tcW w:type="dxa" w:w="2494"/>
          </w:tcPr>
          <w:p>
            <w:r/>
          </w:p>
        </w:tc>
      </w:tr>
      <w:tr>
        <w:tc>
          <w:tcPr>
            <w:tcW w:type="dxa" w:w="2268"/>
          </w:tcPr>
          <w:p>
            <w:r/>
          </w:p>
        </w:tc>
        <w:tc>
          <w:tcPr>
            <w:tcW w:type="dxa" w:w="2608"/>
            <w:shd w:val="clear" w:color="auto" w:fill="FCE4D6"/>
          </w:tcPr>
          <w:p>
            <w:r/>
            <w:r>
              <w:rPr>
                <w:b/>
                <w:sz w:val="16"/>
              </w:rPr>
              <w:t>Projekt</w:t>
            </w:r>
            <w:r>
              <w:rPr>
                <w:b w:val="0"/>
                <w:sz w:val="16"/>
              </w:rPr>
              <w:br/>
            </w:r>
            <w:r>
              <w:rPr>
                <w:b w:val="0"/>
                <w:sz w:val="16"/>
              </w:rPr>
              <w:t>Projektdokumentation (max. 10 Seiten) Rohfassung</w:t>
              <w:br/>
            </w:r>
            <w:r>
              <w:rPr>
                <w:b w:val="0"/>
                <w:sz w:val="16"/>
              </w:rPr>
            </w:r>
            <w:r>
              <w:rPr>
                <w:b/>
                <w:sz w:val="16"/>
              </w:rPr>
              <w:t>12 h</w:t>
            </w:r>
          </w:p>
        </w:tc>
        <w:tc>
          <w:tcPr>
            <w:tcW w:type="dxa" w:w="1701"/>
          </w:tcPr>
          <w:p>
            <w:r/>
          </w:p>
        </w:tc>
        <w:tc>
          <w:tcPr>
            <w:tcW w:type="dxa" w:w="2494"/>
          </w:tcPr>
          <w:p>
            <w:r/>
          </w:p>
        </w:tc>
      </w:tr>
      <w:tr>
        <w:tc>
          <w:tcPr>
            <w:tcW w:type="dxa" w:w="2268"/>
          </w:tcPr>
          <w:p>
            <w:r/>
          </w:p>
        </w:tc>
        <w:tc>
          <w:tcPr>
            <w:tcW w:type="dxa" w:w="2608"/>
            <w:shd w:val="clear" w:color="auto" w:fill="FCE4D6"/>
          </w:tcPr>
          <w:p>
            <w:r/>
            <w:r>
              <w:rPr>
                <w:b/>
                <w:sz w:val="16"/>
              </w:rPr>
              <w:t>Projekt</w:t>
            </w:r>
            <w:r>
              <w:rPr>
                <w:b w:val="0"/>
                <w:sz w:val="16"/>
              </w:rPr>
              <w:br/>
            </w:r>
            <w:r>
              <w:rPr>
                <w:b w:val="0"/>
                <w:sz w:val="16"/>
              </w:rPr>
              <w:t>Generalprobe an der HAW (V-Z1)</w:t>
              <w:br/>
            </w:r>
            <w:r>
              <w:rPr>
                <w:b w:val="0"/>
                <w:sz w:val="16"/>
              </w:rPr>
            </w:r>
            <w:r>
              <w:rPr>
                <w:b/>
                <w:sz w:val="16"/>
              </w:rPr>
              <w:t>16 h</w:t>
            </w:r>
          </w:p>
        </w:tc>
        <w:tc>
          <w:tcPr>
            <w:tcW w:type="dxa" w:w="1701"/>
          </w:tcPr>
          <w:p>
            <w:r/>
          </w:p>
        </w:tc>
        <w:tc>
          <w:tcPr>
            <w:tcW w:type="dxa" w:w="2494"/>
          </w:tcPr>
          <w:p>
            <w:r/>
          </w:p>
        </w:tc>
      </w:tr>
    </w:tbl>
    <w:p/>
    <w:p>
      <w:r>
        <w:rPr>
          <w:b w:val="0"/>
          <w:i w:val="0"/>
        </w:rPr>
        <w:t>Neu im Product Backlog sind die technische Zeichnung mit Gießsystem und die Musterlösung der Vorbereitungsaufgaben. Beide ergeben sich aus der geplanten Auswertung für die Studierenden (Gießsystem, Schmelzmasse, Beschwerung). „Gussfehler provozieren“ ist entfallen, weil das Zwei-Teile-Konzept nach dem Vergleichsabguss nicht mehr verfolgt wird.</w:t>
      </w:r>
    </w:p>
    <w:p>
      <w:pPr>
        <w:pStyle w:val="berschrift2"/>
      </w:pPr>
      <w:r>
        <w:t>3.2</w:t>
      </w:r>
      <w:r>
        <w:tab/>
        <w:t>Während des Sprints</w:t>
      </w:r>
    </w:p>
    <w:p>
      <w:pPr>
        <w:pStyle w:val="berschrift3"/>
      </w:pPr>
      <w:r>
        <w:t>3.2.1</w:t>
      </w:r>
      <w:r>
        <w:tab/>
        <w:t>Burn down Chart</w:t>
      </w:r>
    </w:p>
    <w:p>
      <w:pPr>
        <w:jc w:val="center"/>
      </w:pPr>
      <w:r>
        <w:drawing>
          <wp:inline xmlns:a="http://schemas.openxmlformats.org/drawingml/2006/main" xmlns:pic="http://schemas.openxmlformats.org/drawingml/2006/picture">
            <wp:extent cx="5760000" cy="3225600"/>
            <wp:docPr id="7" name="Picture 7"/>
            <wp:cNvGraphicFramePr>
              <a:graphicFrameLocks noChangeAspect="1"/>
            </wp:cNvGraphicFramePr>
            <a:graphic>
              <a:graphicData uri="http://schemas.openxmlformats.org/drawingml/2006/picture">
                <pic:pic>
                  <pic:nvPicPr>
                    <pic:cNvPr id="0" name="burndown_s3.png"/>
                    <pic:cNvPicPr/>
                  </pic:nvPicPr>
                  <pic:blipFill>
                    <a:blip r:embed="rId24"/>
                    <a:stretch>
                      <a:fillRect/>
                    </a:stretch>
                  </pic:blipFill>
                  <pic:spPr>
                    <a:xfrm>
                      <a:off x="0" y="0"/>
                      <a:ext cx="5760000" cy="3225600"/>
                    </a:xfrm>
                    <a:prstGeom prst="rect"/>
                  </pic:spPr>
                </pic:pic>
              </a:graphicData>
            </a:graphic>
          </wp:inline>
        </w:drawing>
      </w:r>
    </w:p>
    <w:p>
      <w:r>
        <w:rPr>
          <w:b w:val="0"/>
          <w:i w:val="0"/>
        </w:rPr>
        <w:t>Auch Sprint 3 startet mit 142 h, am Ende stehen noch 12 h. In der ersten Woche folgt die Kurve der Idealline und flacht am Wochenende 12./13.09. ab. Mit dem Termin beim Auftraggeber am 15.09. und den anschließenden Abgüssen fällt sie wieder steil. Am selben Tag entfällt die Generalprobe (16 h). Prof. Pähler hat klargestellt, dass das Projekt das Konzept liefert und die Generalprobe erst nach Projektende im Semester stattfindet. Die Aufgabe wird deshalb nicht abgearbeitet, sondern aus dem Sprint Backlog genommen.</w:t>
      </w:r>
    </w:p>
    <w:p>
      <w:r>
        <w:rPr>
          <w:b w:val="0"/>
          <w:i w:val="0"/>
        </w:rPr>
        <w:t>Die Projektdokumentation (12 h) ist begonnen, aber nicht fertig. Sie geht vollständig in den Product Backlog zurück und ist für die Pufferwoche eingeplant, weil Sprint 4 mit 72 h keine Kapazität dafür hat.</w:t>
      </w:r>
    </w:p>
    <w:p>
      <w:pPr>
        <w:pStyle w:val="berschrift3"/>
      </w:pPr>
      <w:r>
        <w:t>3.2.2</w:t>
      </w:r>
      <w:r>
        <w:tab/>
        <w:t>Team-Management-Barometer</w:t>
      </w:r>
    </w:p>
    <w:p>
      <w:pPr>
        <w:jc w:val="center"/>
      </w:pPr>
      <w:r>
        <w:drawing>
          <wp:inline xmlns:a="http://schemas.openxmlformats.org/drawingml/2006/main" xmlns:pic="http://schemas.openxmlformats.org/drawingml/2006/picture">
            <wp:extent cx="5760000" cy="2646720"/>
            <wp:docPr id="8" name="Picture 8"/>
            <wp:cNvGraphicFramePr>
              <a:graphicFrameLocks noChangeAspect="1"/>
            </wp:cNvGraphicFramePr>
            <a:graphic>
              <a:graphicData uri="http://schemas.openxmlformats.org/drawingml/2006/picture">
                <pic:pic>
                  <pic:nvPicPr>
                    <pic:cNvPr id="0" name="baro_s3.png"/>
                    <pic:cNvPicPr/>
                  </pic:nvPicPr>
                  <pic:blipFill>
                    <a:blip r:embed="rId25"/>
                    <a:stretch>
                      <a:fillRect/>
                    </a:stretch>
                  </pic:blipFill>
                  <pic:spPr>
                    <a:xfrm>
                      <a:off x="0" y="0"/>
                      <a:ext cx="5760000" cy="2646720"/>
                    </a:xfrm>
                    <a:prstGeom prst="rect"/>
                  </pic:spPr>
                </pic:pic>
              </a:graphicData>
            </a:graphic>
          </wp:inline>
        </w:drawing>
      </w:r>
    </w:p>
    <w:p>
      <w:r>
        <w:rPr>
          <w:b w:val="0"/>
          <w:i w:val="0"/>
        </w:rPr>
        <w:t>Die Auftraggebereinbindung springt von 3,3 auf 4,7 und erreicht erstmals den Zielwert. Das lag am Termin vom 15.09. Mit fertigen Gussteilen auf dem Tisch ließen sich Bauteil, Didaktik und Abgabeumfang in einer Sitzung klären. Motivation und Zielausrichtung erreichen mit 5,7 ihren Höchstwert, weil die Formstofffrage entschieden ist und das Ziel klar feststeht.</w:t>
      </w:r>
    </w:p>
    <w:p>
      <w:r>
        <w:rPr>
          <w:b w:val="0"/>
          <w:i w:val="0"/>
        </w:rPr>
        <w:t>Der Arbeitsfortschritt fällt dagegen von 4,7 auf 4,3. Das passt zum Burndown, denn die Gefährdungsbeurteilung ist weiter blockiert und im Skript fehlen noch Kennwerte. Die offenen Laborfragen gehen deshalb zum Start von Sprint 4 gebündelt per Mail an Prof. Pähler (präventiv, Paul Wettering).</w:t>
      </w:r>
    </w:p>
    <w:p>
      <w:pPr>
        <w:pStyle w:val="berschrift3"/>
      </w:pPr>
      <w:r>
        <w:t>3.2.3</w:t>
      </w:r>
      <w:r>
        <w:tab/>
        <w:t>Weiches Kriterium zur Fortschrittskontrolle</w:t>
      </w:r>
    </w:p>
    <w:p>
      <w:pPr>
        <w:jc w:val="center"/>
      </w:pPr>
      <w:r>
        <w:drawing>
          <wp:inline xmlns:a="http://schemas.openxmlformats.org/drawingml/2006/main" xmlns:pic="http://schemas.openxmlformats.org/drawingml/2006/picture">
            <wp:extent cx="5760000" cy="2646720"/>
            <wp:docPr id="9" name="Picture 9"/>
            <wp:cNvGraphicFramePr>
              <a:graphicFrameLocks noChangeAspect="1"/>
            </wp:cNvGraphicFramePr>
            <a:graphic>
              <a:graphicData uri="http://schemas.openxmlformats.org/drawingml/2006/picture">
                <pic:pic>
                  <pic:nvPicPr>
                    <pic:cNvPr id="0" name="weich_s3.png"/>
                    <pic:cNvPicPr/>
                  </pic:nvPicPr>
                  <pic:blipFill>
                    <a:blip r:embed="rId26"/>
                    <a:stretch>
                      <a:fillRect/>
                    </a:stretch>
                  </pic:blipFill>
                  <pic:spPr>
                    <a:xfrm>
                      <a:off x="0" y="0"/>
                      <a:ext cx="5760000" cy="2646720"/>
                    </a:xfrm>
                    <a:prstGeom prst="rect"/>
                  </pic:spPr>
                </pic:pic>
              </a:graphicData>
            </a:graphic>
          </wp:inline>
        </w:drawing>
      </w:r>
    </w:p>
    <w:p>
      <w:r>
        <w:rPr>
          <w:b w:val="0"/>
          <w:i w:val="0"/>
        </w:rPr>
        <w:t>In Sprint 3 lag der Wert zwischen 9 und 12 Ereignissen, durchgehend grün. Der höchste Wert (12 am 11.09.) fällt in die Woche vor dem Auftraggebertermin, in der Ergebnisse gemeinsam aufbereitet wurden.</w:t>
      </w:r>
    </w:p>
    <w:p>
      <w:r>
        <w:rPr>
          <w:b w:val="0"/>
          <w:i w:val="0"/>
        </w:rPr>
        <w:t>Für die Lessons Learned fällt eines auf. Das Kriterium hat seit Projektbeginn nie ausgeschlagen. Das spricht für stabile Kommunikation, zeigt aber auch, dass es für ein Team, das sich regelmäßig vor Ort trifft, wenig trennscharf ist. Die tatsächlichen Verzögerungen des Projekts, also die blockierte Gefährdungsbeurteilung und die lange ungeklärten Laborfragen, lagen an fehlenden Informationen von außen, nicht an der Kommunikation im Team. Wir behalten das Kriterium bis Projektende bei, damit die Reihe vergleichbar bleibt, und diskutieren die Wahl in GPM Teil 4.</w:t>
      </w:r>
    </w:p>
    <w:p>
      <w:pPr>
        <w:pStyle w:val="berschrift2"/>
      </w:pPr>
      <w:r>
        <w:t>3.3</w:t>
      </w:r>
      <w:r>
        <w:tab/>
        <w:t>Ende des Sprints</w:t>
      </w:r>
    </w:p>
    <w:p>
      <w:pPr>
        <w:pStyle w:val="berschrift3"/>
      </w:pPr>
      <w:r>
        <w:t>3.3.1</w:t>
      </w:r>
      <w:r>
        <w:tab/>
        <w:t>One Pager</w:t>
      </w:r>
    </w:p>
    <w:p>
      <w:pPr>
        <w:sectPr>
          <w:pgSz w:w="11906" w:h="16838"/>
          <w:pgMar w:top="1417" w:right="1417" w:bottom="1134" w:left="1417" w:header="720" w:footer="720" w:gutter="0"/>
          <w:cols w:space="720"/>
          <w:docGrid w:linePitch="360"/>
        </w:sectPr>
      </w:pPr>
    </w:p>
    <w:p>
      <w:pPr>
        <w:jc w:val="center"/>
      </w:pPr>
      <w:r>
        <w:drawing>
          <wp:inline xmlns:a="http://schemas.openxmlformats.org/drawingml/2006/main" xmlns:pic="http://schemas.openxmlformats.org/drawingml/2006/picture">
            <wp:extent cx="9432000" cy="6667564"/>
            <wp:docPr id="10" name="Picture 10"/>
            <wp:cNvGraphicFramePr>
              <a:graphicFrameLocks noChangeAspect="1"/>
            </wp:cNvGraphicFramePr>
            <a:graphic>
              <a:graphicData uri="http://schemas.openxmlformats.org/drawingml/2006/picture">
                <pic:pic>
                  <pic:nvPicPr>
                    <pic:cNvPr id="0" name="onepager_s3.png"/>
                    <pic:cNvPicPr/>
                  </pic:nvPicPr>
                  <pic:blipFill>
                    <a:blip r:embed="rId27"/>
                    <a:stretch>
                      <a:fillRect/>
                    </a:stretch>
                  </pic:blipFill>
                  <pic:spPr>
                    <a:xfrm>
                      <a:off x="0" y="0"/>
                      <a:ext cx="9432000" cy="6667564"/>
                    </a:xfrm>
                    <a:prstGeom prst="rect"/>
                  </pic:spPr>
                </pic:pic>
              </a:graphicData>
            </a:graphic>
          </wp:inline>
        </w:drawing>
      </w:r>
    </w:p>
    <w:p>
      <w:pPr>
        <w:sectPr>
          <w:pgSz w:w="16838" w:h="11906" w:orient="landscape"/>
          <w:pgMar w:top="850" w:right="850" w:bottom="850" w:left="850" w:header="720" w:footer="720" w:gutter="0"/>
          <w:cols w:space="720"/>
          <w:docGrid w:linePitch="360"/>
        </w:sectPr>
      </w:pPr>
    </w:p>
    <w:p>
      <w:pPr>
        <w:pStyle w:val="berschrift3"/>
      </w:pPr>
      <w:r>
        <w:t>3.3.2</w:t>
      </w:r>
      <w:r>
        <w:tab/>
        <w:t>Zusammenfassung des Sprints</w:t>
      </w:r>
    </w:p>
    <w:p>
      <w:r>
        <w:rPr>
          <w:b w:val="0"/>
          <w:i w:val="0"/>
        </w:rPr>
        <w:t>Drei der vier Bedingungen sind erfüllt, die vierte (Generalprobe) hat der Auftraggeber am 15.09. aus dem Projektumfang genommen. Damit gilt das Sprintziel als erreicht. Wir haben komplett auf roten Ölsand umgestellt, für Form und Kern. Den Kern backen wir nicht, sondern verdichten ihn im Kernkasten und verstärken ihn mit einem Kernnagel. Das spart einen Prozessschritt im 3-h-Fenster und hat in den Abgüssen gehalten. Modell und Kernkasten sind für den Ölsand optimiert, angepasst und fertig. Gegossen wurde bei einer Temperatur knapp oberhalb der Schmelztemperatur von Reinzinn (231,9 °C). Die genauen Werte erfasst der Messguss in Sprint 4.</w:t>
      </w:r>
    </w:p>
    <w:p>
      <w:r>
        <w:rPr>
          <w:b w:val="0"/>
          <w:i w:val="0"/>
        </w:rPr>
        <w:t>Im Termin mit Prof. Pähler haben wir Zwischenergebnisse präsentiert. Es wird nur noch ein Teil gegossen, der Abgabeumfang steht (Skript, Anleitung, Dokumentation), und die Göpfert AG stellt eigene Formkästen, womit die offene Frage zu den Kästen erledigt ist. Skript und Anleitung liegen im Entwurf vor.</w:t>
      </w:r>
    </w:p>
    <w:p>
      <w:r>
        <w:rPr>
          <w:b w:val="0"/>
          <w:i w:val="0"/>
        </w:rPr>
        <w:t>Organisatorisch war die Abgrenzung des Projektumfangs das wichtigste Ergebnis. Wir liefern ein erprobtes Konzept mit vollständigen Unterlagen, die Generalprobe im FTT-Labor folgt nach Projektende. Nicht fertig wurde die Projektdokumentation, sie geht in die Pufferwoche.</w:t>
      </w:r>
    </w:p>
    <w:p>
      <w:pPr>
        <w:spacing w:after="80"/>
      </w:pPr>
      <w:r>
        <w:rPr>
          <w:b/>
          <w:i w:val="0"/>
        </w:rPr>
        <w:t>Sprint Retrospective</w:t>
      </w:r>
    </w:p>
    <w:tbl>
      <w:tblPr>
        <w:tblStyle w:val="Tabellenraster"/>
        <w:tblLayout w:type="fixed"/>
        <w:tblLook w:firstColumn="1" w:firstRow="1" w:lastColumn="0" w:lastRow="0" w:noHBand="0" w:noVBand="1" w:val="04A0"/>
        <w:tblW w:w="9072" w:type="dxa"/>
        <w:tblLayout w:type="fixed"/>
      </w:tblPr>
      <w:tblGrid>
        <w:gridCol w:w="2268"/>
        <w:gridCol w:w="2268"/>
        <w:gridCol w:w="2835"/>
        <w:gridCol w:w="1701"/>
      </w:tblGrid>
      <w:tr>
        <w:tc>
          <w:tcPr>
            <w:tcW w:type="dxa" w:w="2268"/>
            <w:shd w:val="clear" w:color="auto" w:fill="1F3864"/>
          </w:tcPr>
          <w:p>
            <w:r>
              <w:rPr>
                <w:color w:val="FFFFFF"/>
              </w:rPr>
            </w:r>
            <w:r>
              <w:rPr>
                <w:b/>
                <w:color w:val="FFFFFF"/>
                <w:sz w:val="17"/>
              </w:rPr>
              <w:t>Was lief gut?</w:t>
            </w:r>
          </w:p>
        </w:tc>
        <w:tc>
          <w:tcPr>
            <w:tcW w:type="dxa" w:w="2268"/>
            <w:shd w:val="clear" w:color="auto" w:fill="1F3864"/>
          </w:tcPr>
          <w:p>
            <w:r>
              <w:rPr>
                <w:color w:val="FFFFFF"/>
              </w:rPr>
            </w:r>
            <w:r>
              <w:rPr>
                <w:b/>
                <w:color w:val="FFFFFF"/>
                <w:sz w:val="17"/>
              </w:rPr>
              <w:t>Was lief nicht gut?</w:t>
            </w:r>
          </w:p>
        </w:tc>
        <w:tc>
          <w:tcPr>
            <w:tcW w:type="dxa" w:w="2835"/>
            <w:shd w:val="clear" w:color="auto" w:fill="1F3864"/>
          </w:tcPr>
          <w:p>
            <w:r>
              <w:rPr>
                <w:color w:val="FFFFFF"/>
              </w:rPr>
            </w:r>
            <w:r>
              <w:rPr>
                <w:b/>
                <w:color w:val="FFFFFF"/>
                <w:sz w:val="17"/>
              </w:rPr>
              <w:t>Maßnahme für den nächsten Sprint</w:t>
            </w:r>
          </w:p>
        </w:tc>
        <w:tc>
          <w:tcPr>
            <w:tcW w:type="dxa" w:w="1701"/>
            <w:shd w:val="clear" w:color="auto" w:fill="1F3864"/>
          </w:tcPr>
          <w:p>
            <w:r>
              <w:rPr>
                <w:color w:val="FFFFFF"/>
              </w:rPr>
            </w:r>
            <w:r>
              <w:rPr>
                <w:b/>
                <w:color w:val="FFFFFF"/>
                <w:sz w:val="17"/>
              </w:rPr>
              <w:t>Verantwortlich</w:t>
            </w:r>
          </w:p>
        </w:tc>
      </w:tr>
      <w:tr>
        <w:tc>
          <w:tcPr>
            <w:tcW w:type="dxa" w:w="2268"/>
          </w:tcPr>
          <w:p>
            <w:r/>
            <w:r>
              <w:rPr>
                <w:b w:val="0"/>
                <w:sz w:val="17"/>
              </w:rPr>
              <w:t>Umstieg auf Ölsand macht Ergebnisse reproduzierbar</w:t>
            </w:r>
          </w:p>
        </w:tc>
        <w:tc>
          <w:tcPr>
            <w:tcW w:type="dxa" w:w="2268"/>
          </w:tcPr>
          <w:p>
            <w:r/>
            <w:r>
              <w:rPr>
                <w:b w:val="0"/>
                <w:sz w:val="17"/>
              </w:rPr>
              <w:t>Projektumfang (Generalprobe) erst in Sprint 3 geklärt</w:t>
            </w:r>
          </w:p>
        </w:tc>
        <w:tc>
          <w:tcPr>
            <w:tcW w:type="dxa" w:w="2835"/>
          </w:tcPr>
          <w:p>
            <w:r/>
            <w:r>
              <w:rPr>
                <w:b w:val="0"/>
                <w:sz w:val="17"/>
              </w:rPr>
              <w:t>Umfang und Abgrenzung in künftigen Projekten im ersten AG-Termin festlegen</w:t>
            </w:r>
          </w:p>
        </w:tc>
        <w:tc>
          <w:tcPr>
            <w:tcW w:type="dxa" w:w="1701"/>
          </w:tcPr>
          <w:p>
            <w:r/>
            <w:r>
              <w:rPr>
                <w:b w:val="0"/>
                <w:sz w:val="17"/>
              </w:rPr>
              <w:t>Fynn Barmwater</w:t>
            </w:r>
          </w:p>
        </w:tc>
      </w:tr>
      <w:tr>
        <w:tc>
          <w:tcPr>
            <w:tcW w:type="dxa" w:w="2268"/>
          </w:tcPr>
          <w:p>
            <w:r/>
            <w:r>
              <w:rPr>
                <w:b w:val="0"/>
                <w:sz w:val="17"/>
              </w:rPr>
              <w:t>Abgrenzung spart 16 h, die in Unterlagen fließen</w:t>
            </w:r>
          </w:p>
        </w:tc>
        <w:tc>
          <w:tcPr>
            <w:tcW w:type="dxa" w:w="2268"/>
          </w:tcPr>
          <w:p>
            <w:r/>
            <w:r>
              <w:rPr>
                <w:b w:val="0"/>
                <w:sz w:val="17"/>
              </w:rPr>
              <w:t>Laborfragen (Raum, Kürzel, Betreuung) weiter offen</w:t>
            </w:r>
          </w:p>
        </w:tc>
        <w:tc>
          <w:tcPr>
            <w:tcW w:type="dxa" w:w="2835"/>
          </w:tcPr>
          <w:p>
            <w:r/>
            <w:r>
              <w:rPr>
                <w:b w:val="0"/>
                <w:sz w:val="17"/>
              </w:rPr>
              <w:t>Alle offenen Laborfragen gebündelt per Mail zum Start von Sprint 4</w:t>
            </w:r>
          </w:p>
        </w:tc>
        <w:tc>
          <w:tcPr>
            <w:tcW w:type="dxa" w:w="1701"/>
          </w:tcPr>
          <w:p>
            <w:r/>
            <w:r>
              <w:rPr>
                <w:b w:val="0"/>
                <w:sz w:val="17"/>
              </w:rPr>
              <w:t>Paul Wettering</w:t>
            </w:r>
          </w:p>
        </w:tc>
      </w:tr>
      <w:tr>
        <w:tc>
          <w:tcPr>
            <w:tcW w:type="dxa" w:w="2268"/>
          </w:tcPr>
          <w:p>
            <w:r/>
            <w:r>
              <w:rPr>
                <w:b w:val="0"/>
                <w:sz w:val="17"/>
              </w:rPr>
              <w:t>AG-Termin mit vorzeigbaren Teilen war sehr produktiv</w:t>
            </w:r>
          </w:p>
        </w:tc>
        <w:tc>
          <w:tcPr>
            <w:tcW w:type="dxa" w:w="2268"/>
          </w:tcPr>
          <w:p>
            <w:r/>
            <w:r>
              <w:rPr>
                <w:b w:val="0"/>
                <w:sz w:val="17"/>
              </w:rPr>
              <w:t>Skript mit vielen offenen Kennwerten</w:t>
            </w:r>
          </w:p>
        </w:tc>
        <w:tc>
          <w:tcPr>
            <w:tcW w:type="dxa" w:w="2835"/>
          </w:tcPr>
          <w:p>
            <w:r/>
            <w:r>
              <w:rPr>
                <w:b w:val="0"/>
                <w:sz w:val="17"/>
              </w:rPr>
              <w:t>Messguss mit Messbogen in Sprint 4</w:t>
            </w:r>
          </w:p>
        </w:tc>
        <w:tc>
          <w:tcPr>
            <w:tcW w:type="dxa" w:w="1701"/>
          </w:tcPr>
          <w:p>
            <w:r/>
            <w:r>
              <w:rPr>
                <w:b w:val="0"/>
                <w:sz w:val="17"/>
              </w:rPr>
              <w:t>Jonas Gebert</w:t>
            </w:r>
          </w:p>
        </w:tc>
      </w:tr>
      <w:tr>
        <w:tc>
          <w:tcPr>
            <w:tcW w:type="dxa" w:w="2268"/>
          </w:tcPr>
          <w:p>
            <w:r/>
            <w:r>
              <w:rPr>
                <w:b w:val="0"/>
                <w:sz w:val="17"/>
              </w:rPr>
              <w:t>Kernnagel statt Backen spart Zeit im Versuch</w:t>
            </w:r>
          </w:p>
        </w:tc>
        <w:tc>
          <w:tcPr>
            <w:tcW w:type="dxa" w:w="2268"/>
          </w:tcPr>
          <w:p>
            <w:r/>
            <w:r>
              <w:rPr>
                <w:b w:val="0"/>
                <w:sz w:val="17"/>
              </w:rPr>
              <w:t>Projektdokumentation nebenbei begonnen, nicht fertig</w:t>
            </w:r>
          </w:p>
        </w:tc>
        <w:tc>
          <w:tcPr>
            <w:tcW w:type="dxa" w:w="2835"/>
          </w:tcPr>
          <w:p>
            <w:r/>
            <w:r>
              <w:rPr>
                <w:b w:val="0"/>
                <w:sz w:val="17"/>
              </w:rPr>
              <w:t>Dokumentation als eigene Aufgabe in die Pufferwoche</w:t>
            </w:r>
          </w:p>
        </w:tc>
        <w:tc>
          <w:tcPr>
            <w:tcW w:type="dxa" w:w="1701"/>
          </w:tcPr>
          <w:p>
            <w:r/>
            <w:r>
              <w:rPr>
                <w:b w:val="0"/>
                <w:sz w:val="17"/>
              </w:rPr>
              <w:t>Fynn Barmwater</w:t>
            </w:r>
          </w:p>
        </w:tc>
      </w:tr>
    </w:tbl>
    <w:p/>
    <w:p>
      <w:r>
        <w:br w:type="page"/>
      </w:r>
    </w:p>
    <w:p>
      <w:pPr>
        <w:pStyle w:val="berschrift1"/>
      </w:pPr>
      <w:r>
        <w:t>4</w:t>
      </w:r>
      <w:r>
        <w:tab/>
        <w:t>Sprint 4</w:t>
      </w:r>
    </w:p>
    <w:p>
      <w:pPr>
        <w:pStyle w:val="berschrift2"/>
      </w:pPr>
      <w:r>
        <w:t>4.1</w:t>
      </w:r>
      <w:r>
        <w:tab/>
        <w:t>Beginn des Sprints</w:t>
      </w:r>
    </w:p>
    <w:p>
      <w:pPr>
        <w:pStyle w:val="berschrift3"/>
      </w:pPr>
      <w:r>
        <w:t>4.1.1</w:t>
      </w:r>
      <w:r>
        <w:tab/>
        <w:t>Sprintziel</w:t>
      </w:r>
    </w:p>
    <w:p>
      <w:r>
        <w:rPr>
          <w:b w:val="0"/>
          <w:i w:val="0"/>
        </w:rPr>
        <w:t xml:space="preserve">Sprintziel Sprint 4 (21.09. bis 27.09.2026): </w:t>
      </w:r>
      <w:r>
        <w:rPr>
          <w:b/>
          <w:i w:val="0"/>
        </w:rPr>
        <w:t>Die Laborunterlagen sind abgabefähig. Skript und Anleitung haben keine offene Markierung mehr, und die Gefährdungsbeurteilung liegt vor.</w:t>
      </w:r>
    </w:p>
    <w:p>
      <w:r>
        <w:rPr>
          <w:b w:val="0"/>
          <w:i w:val="0"/>
        </w:rPr>
        <w:t>Zum 27.09.2026 müssen drei Bedingungen erfüllt sein. Versuchsbeschreibung und Anleitung enthalten keine offenen Markierungen mehr, alle Kennwerte stammen aus dem Messguss. Die Musterlösung V1 bis V3 ist gerechnet und gegen den Messguss geprüft. Die Gefährdungsbeurteilung liegt vor.</w:t>
      </w:r>
    </w:p>
    <w:p>
      <w:r>
        <w:rPr>
          <w:b w:val="0"/>
          <w:i w:val="0"/>
        </w:rPr>
        <w:t>Sprint 4 dauert eine Woche. Er umfasst 7 Aufgaben mit 68 h gegenüber 72 h Kapazität (94 %). Der kritische Pfad führt von der Abstimmung des Laborrahmens über Zeichnung, Messguss und Musterlösung zum finalen Skript. Die Gefährdungsbeurteilung ist erstmals nicht mehr blockiert, weil Raum und Absaugung als erste Aufgabe des Sprints per Mail mit Prof. Pähler geklärt werden.</w:t>
      </w:r>
    </w:p>
    <w:p>
      <w:r>
        <w:rPr>
          <w:b w:val="0"/>
          <w:i w:val="0"/>
        </w:rPr>
        <w:t>Die Fertigstellung der Projektdokumentation (12 h) kam nicht in den Sprint, sie ist für die Pufferwoche eingeplant.</w:t>
      </w:r>
    </w:p>
    <w:p>
      <w:pPr>
        <w:pStyle w:val="berschrift3"/>
      </w:pPr>
      <w:r>
        <w:t>4.1.2</w:t>
      </w:r>
      <w:r>
        <w:tab/>
        <w:t>Aktuelles Task Board</w:t>
      </w:r>
    </w:p>
    <w:p>
      <w:pPr>
        <w:jc w:val="center"/>
      </w:pPr>
      <w:r>
        <w:rPr>
          <w:b/>
          <w:i w:val="0"/>
          <w:sz w:val="26"/>
        </w:rPr>
        <w:t>Sprint 4, Taskboard (Stand Sprint Planning 21.09.2026)</w:t>
      </w:r>
    </w:p>
    <w:tbl>
      <w:tblPr>
        <w:tblStyle w:val="Tabellenraster"/>
        <w:tblLayout w:type="fixed"/>
        <w:tblLook w:firstColumn="1" w:firstRow="1" w:lastColumn="0" w:lastRow="0" w:noHBand="0" w:noVBand="1" w:val="04A0"/>
        <w:tblW w:w="9072" w:type="dxa"/>
        <w:tblLayout w:type="fixed"/>
      </w:tblPr>
      <w:tblGrid>
        <w:gridCol w:w="2268"/>
        <w:gridCol w:w="2608"/>
        <w:gridCol w:w="1701"/>
        <w:gridCol w:w="2494"/>
      </w:tblGrid>
      <w:tr>
        <w:tc>
          <w:tcPr>
            <w:tcW w:type="dxa" w:w="2268"/>
            <w:shd w:val="clear" w:color="auto" w:fill="1F3864"/>
          </w:tcPr>
          <w:p>
            <w:r>
              <w:rPr>
                <w:color w:val="FFFFFF"/>
              </w:rPr>
            </w:r>
            <w:r>
              <w:rPr>
                <w:b/>
                <w:color w:val="FFFFFF"/>
                <w:sz w:val="16"/>
              </w:rPr>
              <w:t>Product Backlog (4)</w:t>
            </w:r>
          </w:p>
        </w:tc>
        <w:tc>
          <w:tcPr>
            <w:tcW w:type="dxa" w:w="2608"/>
            <w:shd w:val="clear" w:color="auto" w:fill="1F3864"/>
          </w:tcPr>
          <w:p>
            <w:r>
              <w:rPr>
                <w:color w:val="FFFFFF"/>
              </w:rPr>
            </w:r>
            <w:r>
              <w:rPr>
                <w:b/>
                <w:color w:val="FFFFFF"/>
                <w:sz w:val="16"/>
              </w:rPr>
              <w:t>Sprint Backlog (7)</w:t>
            </w:r>
          </w:p>
        </w:tc>
        <w:tc>
          <w:tcPr>
            <w:tcW w:type="dxa" w:w="1701"/>
            <w:shd w:val="clear" w:color="auto" w:fill="1F3864"/>
          </w:tcPr>
          <w:p>
            <w:r>
              <w:rPr>
                <w:color w:val="FFFFFF"/>
              </w:rPr>
            </w:r>
            <w:r>
              <w:rPr>
                <w:b/>
                <w:color w:val="FFFFFF"/>
                <w:sz w:val="16"/>
              </w:rPr>
              <w:t>In Arbeit (0)</w:t>
            </w:r>
          </w:p>
        </w:tc>
        <w:tc>
          <w:tcPr>
            <w:tcW w:type="dxa" w:w="2494"/>
            <w:shd w:val="clear" w:color="auto" w:fill="1F3864"/>
          </w:tcPr>
          <w:p>
            <w:r>
              <w:rPr>
                <w:color w:val="FFFFFF"/>
              </w:rPr>
            </w:r>
            <w:r>
              <w:rPr>
                <w:b/>
                <w:color w:val="FFFFFF"/>
                <w:sz w:val="16"/>
              </w:rPr>
              <w:t>Erledigt</w:t>
            </w:r>
          </w:p>
        </w:tc>
      </w:tr>
      <w:tr>
        <w:tc>
          <w:tcPr>
            <w:tcW w:type="dxa" w:w="2268"/>
            <w:shd w:val="clear" w:color="auto" w:fill="FCE4D6"/>
          </w:tcPr>
          <w:p>
            <w:r/>
            <w:r>
              <w:rPr>
                <w:b/>
                <w:sz w:val="16"/>
              </w:rPr>
              <w:t>Projekt</w:t>
            </w:r>
            <w:r>
              <w:rPr>
                <w:b w:val="0"/>
                <w:sz w:val="16"/>
              </w:rPr>
              <w:br/>
            </w:r>
            <w:r>
              <w:rPr>
                <w:b w:val="0"/>
                <w:sz w:val="16"/>
              </w:rPr>
              <w:t>Projektdokumentation fertigstellen (→ Puffer)</w:t>
            </w:r>
          </w:p>
        </w:tc>
        <w:tc>
          <w:tcPr>
            <w:tcW w:type="dxa" w:w="2608"/>
            <w:shd w:val="clear" w:color="auto" w:fill="FCE4D6"/>
          </w:tcPr>
          <w:p>
            <w:r/>
            <w:r>
              <w:rPr>
                <w:b/>
                <w:sz w:val="16"/>
              </w:rPr>
              <w:t>Projekt</w:t>
            </w:r>
            <w:r>
              <w:rPr>
                <w:b w:val="0"/>
                <w:sz w:val="16"/>
              </w:rPr>
              <w:br/>
            </w:r>
            <w:r>
              <w:rPr>
                <w:b w:val="0"/>
                <w:sz w:val="16"/>
              </w:rPr>
              <w:t>Offene Laborfragen mit Prof. Pähler per Mail klären</w:t>
              <w:br/>
            </w:r>
            <w:r>
              <w:rPr>
                <w:b w:val="0"/>
                <w:sz w:val="16"/>
              </w:rPr>
            </w:r>
            <w:r>
              <w:rPr>
                <w:b/>
                <w:sz w:val="16"/>
              </w:rPr>
              <w:t>6 h</w:t>
            </w:r>
          </w:p>
        </w:tc>
        <w:tc>
          <w:tcPr>
            <w:tcW w:type="dxa" w:w="1701"/>
          </w:tcPr>
          <w:p>
            <w:r/>
            <w:r>
              <w:rPr>
                <w:b w:val="0"/>
                <w:sz w:val="16"/>
              </w:rPr>
              <w:t>(keine)</w:t>
            </w:r>
          </w:p>
        </w:tc>
        <w:tc>
          <w:tcPr>
            <w:tcW w:type="dxa" w:w="2494"/>
          </w:tcPr>
          <w:p>
            <w:r/>
            <w:r>
              <w:rPr>
                <w:b w:val="0"/>
                <w:sz w:val="16"/>
              </w:rPr>
              <w:t>Sprint 1: 11 Aufgaben (siehe Statusbericht 1)</w:t>
            </w:r>
          </w:p>
        </w:tc>
      </w:tr>
      <w:tr>
        <w:tc>
          <w:tcPr>
            <w:tcW w:type="dxa" w:w="2268"/>
            <w:shd w:val="clear" w:color="auto" w:fill="FCE4D6"/>
          </w:tcPr>
          <w:p>
            <w:r/>
            <w:r>
              <w:rPr>
                <w:b/>
                <w:sz w:val="16"/>
              </w:rPr>
              <w:t>Projekt</w:t>
            </w:r>
            <w:r>
              <w:rPr>
                <w:b w:val="0"/>
                <w:sz w:val="16"/>
              </w:rPr>
              <w:br/>
            </w:r>
            <w:r>
              <w:rPr>
                <w:b w:val="0"/>
                <w:sz w:val="16"/>
              </w:rPr>
              <w:t>Skript extern gegenlesen lassen</w:t>
            </w:r>
          </w:p>
        </w:tc>
        <w:tc>
          <w:tcPr>
            <w:tcW w:type="dxa" w:w="2608"/>
            <w:shd w:val="clear" w:color="auto" w:fill="FCE4D6"/>
          </w:tcPr>
          <w:p>
            <w:r/>
            <w:r>
              <w:rPr>
                <w:b/>
                <w:sz w:val="16"/>
              </w:rPr>
              <w:t>Projekt</w:t>
            </w:r>
            <w:r>
              <w:rPr>
                <w:b w:val="0"/>
                <w:sz w:val="16"/>
              </w:rPr>
              <w:br/>
            </w:r>
            <w:r>
              <w:rPr>
                <w:b w:val="0"/>
                <w:sz w:val="16"/>
              </w:rPr>
              <w:t>Technische Zeichnung Rohr mit Gießsystem</w:t>
              <w:br/>
            </w:r>
            <w:r>
              <w:rPr>
                <w:b w:val="0"/>
                <w:sz w:val="16"/>
              </w:rPr>
            </w:r>
            <w:r>
              <w:rPr>
                <w:b/>
                <w:sz w:val="16"/>
              </w:rPr>
              <w:t>8 h</w:t>
            </w:r>
          </w:p>
        </w:tc>
        <w:tc>
          <w:tcPr>
            <w:tcW w:type="dxa" w:w="1701"/>
          </w:tcPr>
          <w:p>
            <w:r/>
          </w:p>
        </w:tc>
        <w:tc>
          <w:tcPr>
            <w:tcW w:type="dxa" w:w="2494"/>
          </w:tcPr>
          <w:p>
            <w:r/>
            <w:r>
              <w:rPr>
                <w:b w:val="0"/>
                <w:sz w:val="16"/>
              </w:rPr>
              <w:t>GPM: 7 Vorbereitungsschritte Sprint 1</w:t>
            </w:r>
          </w:p>
        </w:tc>
      </w:tr>
      <w:tr>
        <w:tc>
          <w:tcPr>
            <w:tcW w:type="dxa" w:w="2268"/>
            <w:shd w:val="clear" w:color="auto" w:fill="FCE4D6"/>
          </w:tcPr>
          <w:p>
            <w:r/>
            <w:r>
              <w:rPr>
                <w:b/>
                <w:sz w:val="16"/>
              </w:rPr>
              <w:t>Projekt</w:t>
            </w:r>
            <w:r>
              <w:rPr>
                <w:b w:val="0"/>
                <w:sz w:val="16"/>
              </w:rPr>
              <w:br/>
            </w:r>
            <w:r>
              <w:rPr>
                <w:b w:val="0"/>
                <w:sz w:val="16"/>
              </w:rPr>
              <w:t>Normvolltexte DIN EN 12890 &amp; ISO 8062-3 beziehen</w:t>
            </w:r>
          </w:p>
        </w:tc>
        <w:tc>
          <w:tcPr>
            <w:tcW w:type="dxa" w:w="2608"/>
            <w:shd w:val="clear" w:color="auto" w:fill="FCE4D6"/>
          </w:tcPr>
          <w:p>
            <w:r/>
            <w:r>
              <w:rPr>
                <w:b/>
                <w:sz w:val="16"/>
              </w:rPr>
              <w:t>Projekt</w:t>
            </w:r>
            <w:r>
              <w:rPr>
                <w:b w:val="0"/>
                <w:sz w:val="16"/>
              </w:rPr>
              <w:br/>
            </w:r>
            <w:r>
              <w:rPr>
                <w:b w:val="0"/>
                <w:sz w:val="16"/>
              </w:rPr>
              <w:t>Messguss: Kennwerte für das Skript erfassen</w:t>
              <w:br/>
            </w:r>
            <w:r>
              <w:rPr>
                <w:b w:val="0"/>
                <w:sz w:val="16"/>
              </w:rPr>
            </w:r>
            <w:r>
              <w:rPr>
                <w:b/>
                <w:sz w:val="16"/>
              </w:rPr>
              <w:t>12 h</w:t>
            </w:r>
          </w:p>
        </w:tc>
        <w:tc>
          <w:tcPr>
            <w:tcW w:type="dxa" w:w="1701"/>
          </w:tcPr>
          <w:p>
            <w:r/>
          </w:p>
        </w:tc>
        <w:tc>
          <w:tcPr>
            <w:tcW w:type="dxa" w:w="2494"/>
          </w:tcPr>
          <w:p>
            <w:r/>
            <w:r>
              <w:rPr>
                <w:b w:val="0"/>
                <w:sz w:val="16"/>
              </w:rPr>
              <w:t>Sprint 2: 12 Aufgaben</w:t>
            </w:r>
          </w:p>
        </w:tc>
      </w:tr>
      <w:tr>
        <w:tc>
          <w:tcPr>
            <w:tcW w:type="dxa" w:w="2268"/>
            <w:shd w:val="clear" w:color="auto" w:fill="FCE4D6"/>
          </w:tcPr>
          <w:p>
            <w:r/>
            <w:r>
              <w:rPr>
                <w:b/>
                <w:sz w:val="16"/>
              </w:rPr>
              <w:t>Projekt</w:t>
            </w:r>
            <w:r>
              <w:rPr>
                <w:b w:val="0"/>
                <w:sz w:val="16"/>
              </w:rPr>
              <w:br/>
            </w:r>
            <w:r>
              <w:rPr>
                <w:b w:val="0"/>
                <w:sz w:val="16"/>
              </w:rPr>
              <w:t>Fachwissen-Tags gegen Literatur auflösen</w:t>
            </w:r>
          </w:p>
        </w:tc>
        <w:tc>
          <w:tcPr>
            <w:tcW w:type="dxa" w:w="2608"/>
            <w:shd w:val="clear" w:color="auto" w:fill="FCE4D6"/>
          </w:tcPr>
          <w:p>
            <w:r/>
            <w:r>
              <w:rPr>
                <w:b/>
                <w:sz w:val="16"/>
              </w:rPr>
              <w:t>Projekt</w:t>
            </w:r>
            <w:r>
              <w:rPr>
                <w:b w:val="0"/>
                <w:sz w:val="16"/>
              </w:rPr>
              <w:br/>
            </w:r>
            <w:r>
              <w:rPr>
                <w:b w:val="0"/>
                <w:sz w:val="16"/>
              </w:rPr>
              <w:t>Gefährdungsbeurteilung erstellen</w:t>
              <w:br/>
            </w:r>
            <w:r>
              <w:rPr>
                <w:b w:val="0"/>
                <w:sz w:val="16"/>
              </w:rPr>
            </w:r>
            <w:r>
              <w:rPr>
                <w:b/>
                <w:sz w:val="16"/>
              </w:rPr>
              <w:t>16 h</w:t>
            </w:r>
          </w:p>
        </w:tc>
        <w:tc>
          <w:tcPr>
            <w:tcW w:type="dxa" w:w="1701"/>
          </w:tcPr>
          <w:p>
            <w:r/>
          </w:p>
        </w:tc>
        <w:tc>
          <w:tcPr>
            <w:tcW w:type="dxa" w:w="2494"/>
          </w:tcPr>
          <w:p>
            <w:r/>
            <w:r>
              <w:rPr>
                <w:b w:val="0"/>
                <w:sz w:val="16"/>
              </w:rPr>
              <w:t>Sprint 3: 10 Aufgaben</w:t>
            </w:r>
          </w:p>
        </w:tc>
      </w:tr>
      <w:tr>
        <w:tc>
          <w:tcPr>
            <w:tcW w:type="dxa" w:w="2268"/>
          </w:tcPr>
          <w:p>
            <w:r/>
          </w:p>
        </w:tc>
        <w:tc>
          <w:tcPr>
            <w:tcW w:type="dxa" w:w="2608"/>
            <w:shd w:val="clear" w:color="auto" w:fill="FCE4D6"/>
          </w:tcPr>
          <w:p>
            <w:r/>
            <w:r>
              <w:rPr>
                <w:b/>
                <w:sz w:val="16"/>
              </w:rPr>
              <w:t>Projekt</w:t>
            </w:r>
            <w:r>
              <w:rPr>
                <w:b w:val="0"/>
                <w:sz w:val="16"/>
              </w:rPr>
              <w:br/>
            </w:r>
            <w:r>
              <w:rPr>
                <w:b w:val="0"/>
                <w:sz w:val="16"/>
              </w:rPr>
              <w:t>Musterlösung V1–V3 rechnen, Skript &amp; Anleitung finalisieren</w:t>
              <w:br/>
            </w:r>
            <w:r>
              <w:rPr>
                <w:b w:val="0"/>
                <w:sz w:val="16"/>
              </w:rPr>
            </w:r>
            <w:r>
              <w:rPr>
                <w:b/>
                <w:sz w:val="16"/>
              </w:rPr>
              <w:t>10 h</w:t>
            </w:r>
          </w:p>
        </w:tc>
        <w:tc>
          <w:tcPr>
            <w:tcW w:type="dxa" w:w="1701"/>
          </w:tcPr>
          <w:p>
            <w:r/>
          </w:p>
        </w:tc>
        <w:tc>
          <w:tcPr>
            <w:tcW w:type="dxa" w:w="2494"/>
          </w:tcPr>
          <w:p>
            <w:r/>
          </w:p>
        </w:tc>
      </w:tr>
      <w:tr>
        <w:tc>
          <w:tcPr>
            <w:tcW w:type="dxa" w:w="2268"/>
          </w:tcPr>
          <w:p>
            <w:r/>
          </w:p>
        </w:tc>
        <w:tc>
          <w:tcPr>
            <w:tcW w:type="dxa" w:w="2608"/>
            <w:shd w:val="clear" w:color="auto" w:fill="FCE4D6"/>
          </w:tcPr>
          <w:p>
            <w:r/>
            <w:r>
              <w:rPr>
                <w:b/>
                <w:sz w:val="16"/>
              </w:rPr>
              <w:t>GPM</w:t>
            </w:r>
            <w:r>
              <w:rPr>
                <w:b w:val="0"/>
                <w:sz w:val="16"/>
              </w:rPr>
              <w:br/>
            </w:r>
            <w:r>
              <w:rPr>
                <w:b w:val="0"/>
                <w:sz w:val="16"/>
              </w:rPr>
              <w:t>Controlling Sprint 4 &amp; Lessons Learned GPM Teil 4 vorbereiten</w:t>
              <w:br/>
            </w:r>
            <w:r>
              <w:rPr>
                <w:b w:val="0"/>
                <w:sz w:val="16"/>
              </w:rPr>
            </w:r>
            <w:r>
              <w:rPr>
                <w:b/>
                <w:sz w:val="16"/>
              </w:rPr>
              <w:t>6 h</w:t>
            </w:r>
          </w:p>
        </w:tc>
        <w:tc>
          <w:tcPr>
            <w:tcW w:type="dxa" w:w="1701"/>
          </w:tcPr>
          <w:p>
            <w:r/>
          </w:p>
        </w:tc>
        <w:tc>
          <w:tcPr>
            <w:tcW w:type="dxa" w:w="2494"/>
          </w:tcPr>
          <w:p>
            <w:r/>
          </w:p>
        </w:tc>
      </w:tr>
      <w:tr>
        <w:tc>
          <w:tcPr>
            <w:tcW w:type="dxa" w:w="2268"/>
          </w:tcPr>
          <w:p>
            <w:r/>
          </w:p>
        </w:tc>
        <w:tc>
          <w:tcPr>
            <w:tcW w:type="dxa" w:w="2608"/>
            <w:shd w:val="clear" w:color="auto" w:fill="FCE4D6"/>
          </w:tcPr>
          <w:p>
            <w:r/>
            <w:r>
              <w:rPr>
                <w:b/>
                <w:sz w:val="16"/>
              </w:rPr>
              <w:t>GPM</w:t>
            </w:r>
            <w:r>
              <w:rPr>
                <w:b w:val="0"/>
                <w:sz w:val="16"/>
              </w:rPr>
              <w:br/>
            </w:r>
            <w:r>
              <w:rPr>
                <w:b w:val="0"/>
                <w:sz w:val="16"/>
              </w:rPr>
              <w:t>Statusbericht 2 ausarbeiten (Sprint 2–4)</w:t>
              <w:br/>
            </w:r>
            <w:r>
              <w:rPr>
                <w:b w:val="0"/>
                <w:sz w:val="16"/>
              </w:rPr>
            </w:r>
            <w:r>
              <w:rPr>
                <w:b/>
                <w:sz w:val="16"/>
              </w:rPr>
              <w:t>10 h</w:t>
            </w:r>
          </w:p>
        </w:tc>
        <w:tc>
          <w:tcPr>
            <w:tcW w:type="dxa" w:w="1701"/>
          </w:tcPr>
          <w:p>
            <w:r/>
          </w:p>
        </w:tc>
        <w:tc>
          <w:tcPr>
            <w:tcW w:type="dxa" w:w="2494"/>
          </w:tcPr>
          <w:p>
            <w:r/>
          </w:p>
        </w:tc>
      </w:tr>
    </w:tbl>
    <w:p/>
    <w:p>
      <w:r>
        <w:rPr>
          <w:b w:val="0"/>
          <w:i w:val="0"/>
        </w:rPr>
        <w:t>Das Schwindmaß V-S1 geht im Messguss auf. Es wird am Gussteil gemessen und ist deshalb keine eigene Aufgabe mehr.</w:t>
      </w:r>
    </w:p>
    <w:p>
      <w:pPr>
        <w:pStyle w:val="berschrift2"/>
      </w:pPr>
      <w:r>
        <w:t>4.2</w:t>
      </w:r>
      <w:r>
        <w:tab/>
        <w:t>Während des Sprints</w:t>
      </w:r>
    </w:p>
    <w:p>
      <w:pPr>
        <w:pStyle w:val="berschrift3"/>
      </w:pPr>
      <w:r>
        <w:t>4.2.1</w:t>
      </w:r>
      <w:r>
        <w:tab/>
        <w:t>Burn down Chart</w:t>
      </w:r>
    </w:p>
    <w:p>
      <w:pPr>
        <w:jc w:val="center"/>
      </w:pPr>
      <w:r>
        <w:drawing>
          <wp:inline xmlns:a="http://schemas.openxmlformats.org/drawingml/2006/main" xmlns:pic="http://schemas.openxmlformats.org/drawingml/2006/picture">
            <wp:extent cx="5760000" cy="3225600"/>
            <wp:docPr id="11" name="Picture 11"/>
            <wp:cNvGraphicFramePr>
              <a:graphicFrameLocks noChangeAspect="1"/>
            </wp:cNvGraphicFramePr>
            <a:graphic>
              <a:graphicData uri="http://schemas.openxmlformats.org/drawingml/2006/picture">
                <pic:pic>
                  <pic:nvPicPr>
                    <pic:cNvPr id="0" name="burndown_s4.png"/>
                    <pic:cNvPicPr/>
                  </pic:nvPicPr>
                  <pic:blipFill>
                    <a:blip r:embed="rId28"/>
                    <a:stretch>
                      <a:fillRect/>
                    </a:stretch>
                  </pic:blipFill>
                  <pic:spPr>
                    <a:xfrm>
                      <a:off x="0" y="0"/>
                      <a:ext cx="5760000" cy="3225600"/>
                    </a:xfrm>
                    <a:prstGeom prst="rect"/>
                  </pic:spPr>
                </pic:pic>
              </a:graphicData>
            </a:graphic>
          </wp:inline>
        </w:drawing>
      </w:r>
    </w:p>
    <w:p>
      <w:r>
        <w:rPr>
          <w:b w:val="0"/>
          <w:i w:val="0"/>
        </w:rPr>
        <w:t>Sprint 4 beginnt mit 68 h und endet bei 0 h. Die Kurve folgt der Idealline und liegt ab dem 23.09. darunter. Zum ersten Mal im Projekt ist der Stapel am Sprintende leer.</w:t>
      </w:r>
    </w:p>
    <w:p>
      <w:r>
        <w:rPr>
          <w:b w:val="0"/>
          <w:i w:val="0"/>
        </w:rPr>
        <w:t>Das hat zwei Gründe. Der Sprint war mit 94 % Auslastung etwas lockerer geplant als die vorherigen, und keine Aufgabe hing mehr an einer offenen Frage an Dritte. Die gebündelte Mail an Prof. Pähler hat alle Laborfragen am 22.09. geklärt, danach liefen Zeichnung, Messguss, Gefährdungsbeurteilung und Musterlösung ohne Wartezeit durch.</w:t>
      </w:r>
    </w:p>
    <w:p>
      <w:pPr>
        <w:pStyle w:val="berschrift3"/>
      </w:pPr>
      <w:r>
        <w:t>4.2.2</w:t>
      </w:r>
      <w:r>
        <w:tab/>
        <w:t>Team-Management-Barometer</w:t>
      </w:r>
    </w:p>
    <w:p>
      <w:pPr>
        <w:jc w:val="center"/>
      </w:pPr>
      <w:r>
        <w:drawing>
          <wp:inline xmlns:a="http://schemas.openxmlformats.org/drawingml/2006/main" xmlns:pic="http://schemas.openxmlformats.org/drawingml/2006/picture">
            <wp:extent cx="5760000" cy="2646720"/>
            <wp:docPr id="12" name="Picture 12"/>
            <wp:cNvGraphicFramePr>
              <a:graphicFrameLocks noChangeAspect="1"/>
            </wp:cNvGraphicFramePr>
            <a:graphic>
              <a:graphicData uri="http://schemas.openxmlformats.org/drawingml/2006/picture">
                <pic:pic>
                  <pic:nvPicPr>
                    <pic:cNvPr id="0" name="baro_s4.png"/>
                    <pic:cNvPicPr/>
                  </pic:nvPicPr>
                  <pic:blipFill>
                    <a:blip r:embed="rId29"/>
                    <a:stretch>
                      <a:fillRect/>
                    </a:stretch>
                  </pic:blipFill>
                  <pic:spPr>
                    <a:xfrm>
                      <a:off x="0" y="0"/>
                      <a:ext cx="5760000" cy="2646720"/>
                    </a:xfrm>
                    <a:prstGeom prst="rect"/>
                  </pic:spPr>
                </pic:pic>
              </a:graphicData>
            </a:graphic>
          </wp:inline>
        </w:drawing>
      </w:r>
    </w:p>
    <w:p>
      <w:r>
        <w:rPr>
          <w:b w:val="0"/>
          <w:i w:val="0"/>
        </w:rPr>
        <w:t>Erhebungen zum Sprintstart (21.09.) und zum Sprint Review (28.09.). Am 21.09. sank der Arbeitsfortschritt auf 4,0, weil vor der letzten Sprintwoche noch viele Punkte offen waren. Bis zum Review steigt er auf 5,3, den höchsten Wert des Projekts, weil alle sieben Aufgaben erledigt sind und die Unterlagen vollständig vorliegen.</w:t>
      </w:r>
    </w:p>
    <w:p>
      <w:r>
        <w:rPr>
          <w:b w:val="0"/>
          <w:i w:val="0"/>
        </w:rPr>
        <w:t>Die Auftraggebereinbindung erreicht mit 5,0 ebenfalls ihren Höchstwert. Über das Projekt ist sie das Kriterium mit der größten Entwicklung (2,7 → 5,0). Der Wendepunkt war nicht der Kurzstatus per Mail, sondern der Präsenztermin mit vorzeigbaren Gussteilen in Sprint 3. Künftige Projekte sollten den Auftraggeber deshalb früh mit greifbaren Ergebnissen einbinden und nicht nur mit Berichten.</w:t>
      </w:r>
    </w:p>
    <w:p>
      <w:pPr>
        <w:pStyle w:val="berschrift3"/>
      </w:pPr>
      <w:r>
        <w:t>4.2.3</w:t>
      </w:r>
      <w:r>
        <w:tab/>
        <w:t>Weiches Kriterium zur Fortschrittskontrolle</w:t>
      </w:r>
    </w:p>
    <w:p>
      <w:pPr>
        <w:jc w:val="center"/>
      </w:pPr>
      <w:r>
        <w:drawing>
          <wp:inline xmlns:a="http://schemas.openxmlformats.org/drawingml/2006/main" xmlns:pic="http://schemas.openxmlformats.org/drawingml/2006/picture">
            <wp:extent cx="5760000" cy="2646720"/>
            <wp:docPr id="13" name="Picture 13"/>
            <wp:cNvGraphicFramePr>
              <a:graphicFrameLocks noChangeAspect="1"/>
            </wp:cNvGraphicFramePr>
            <a:graphic>
              <a:graphicData uri="http://schemas.openxmlformats.org/drawingml/2006/picture">
                <pic:pic>
                  <pic:nvPicPr>
                    <pic:cNvPr id="0" name="weich_s4.png"/>
                    <pic:cNvPicPr/>
                  </pic:nvPicPr>
                  <pic:blipFill>
                    <a:blip r:embed="rId30"/>
                    <a:stretch>
                      <a:fillRect/>
                    </a:stretch>
                  </pic:blipFill>
                  <pic:spPr>
                    <a:xfrm>
                      <a:off x="0" y="0"/>
                      <a:ext cx="5760000" cy="2646720"/>
                    </a:xfrm>
                    <a:prstGeom prst="rect"/>
                  </pic:spPr>
                </pic:pic>
              </a:graphicData>
            </a:graphic>
          </wp:inline>
        </w:drawing>
      </w:r>
    </w:p>
    <w:p>
      <w:r>
        <w:rPr>
          <w:b w:val="0"/>
          <w:i w:val="0"/>
        </w:rPr>
        <w:t>In Sprint 4 lag der Wert bei 11 und 12 Ereignissen, grün. Über das gesamte Projekt lag das Kriterium in allen 14 Erhebungen im grünen Bereich (9 bis 12 Ereignisse).</w:t>
      </w:r>
    </w:p>
    <w:p>
      <w:r>
        <w:rPr>
          <w:b w:val="0"/>
          <w:i w:val="0"/>
        </w:rPr>
        <w:t>Für die Lessons Learned heißt das, dass die Kommunikation im Team zu keinem Zeitpunkt der Engpass war. Die realen Verzögerungen entstanden durch fehlende Informationen von außen (Laborraum, Absaugung, Vorgaben des Auftraggebers). Rückblickend hätte das in Sprint 1 erwogene Kriterium „Alter der ältesten offenen Frage an Dritte“ die Blockade der Gefährdungsbeurteilung früher angezeigt.</w:t>
      </w:r>
    </w:p>
    <w:p>
      <w:pPr>
        <w:pStyle w:val="berschrift2"/>
      </w:pPr>
      <w:r>
        <w:t>4.3</w:t>
      </w:r>
      <w:r>
        <w:tab/>
        <w:t>Ende des Sprints</w:t>
      </w:r>
    </w:p>
    <w:p>
      <w:pPr>
        <w:pStyle w:val="berschrift3"/>
      </w:pPr>
      <w:r>
        <w:t>4.3.1</w:t>
      </w:r>
      <w:r>
        <w:tab/>
        <w:t>One Pager</w:t>
      </w:r>
    </w:p>
    <w:p>
      <w:pPr>
        <w:sectPr>
          <w:pgSz w:w="11906" w:h="16838"/>
          <w:pgMar w:top="1417" w:right="1417" w:bottom="1134" w:left="1417" w:header="720" w:footer="720" w:gutter="0"/>
          <w:cols w:space="720"/>
          <w:docGrid w:linePitch="360"/>
        </w:sectPr>
      </w:pPr>
    </w:p>
    <w:p>
      <w:pPr>
        <w:jc w:val="center"/>
      </w:pPr>
      <w:r>
        <w:drawing>
          <wp:inline xmlns:a="http://schemas.openxmlformats.org/drawingml/2006/main" xmlns:pic="http://schemas.openxmlformats.org/drawingml/2006/picture">
            <wp:extent cx="9432000" cy="6667564"/>
            <wp:docPr id="14" name="Picture 14"/>
            <wp:cNvGraphicFramePr>
              <a:graphicFrameLocks noChangeAspect="1"/>
            </wp:cNvGraphicFramePr>
            <a:graphic>
              <a:graphicData uri="http://schemas.openxmlformats.org/drawingml/2006/picture">
                <pic:pic>
                  <pic:nvPicPr>
                    <pic:cNvPr id="0" name="onepager_s4.png"/>
                    <pic:cNvPicPr/>
                  </pic:nvPicPr>
                  <pic:blipFill>
                    <a:blip r:embed="rId31"/>
                    <a:stretch>
                      <a:fillRect/>
                    </a:stretch>
                  </pic:blipFill>
                  <pic:spPr>
                    <a:xfrm>
                      <a:off x="0" y="0"/>
                      <a:ext cx="9432000" cy="6667564"/>
                    </a:xfrm>
                    <a:prstGeom prst="rect"/>
                  </pic:spPr>
                </pic:pic>
              </a:graphicData>
            </a:graphic>
          </wp:inline>
        </w:drawing>
      </w:r>
    </w:p>
    <w:p>
      <w:pPr>
        <w:sectPr>
          <w:pgSz w:w="16838" w:h="11906" w:orient="landscape"/>
          <w:pgMar w:top="850" w:right="850" w:bottom="850" w:left="850" w:header="720" w:footer="720" w:gutter="0"/>
          <w:cols w:space="720"/>
          <w:docGrid w:linePitch="360"/>
        </w:sectPr>
      </w:pPr>
    </w:p>
    <w:p>
      <w:pPr>
        <w:pStyle w:val="berschrift3"/>
      </w:pPr>
      <w:r>
        <w:t>4.3.2</w:t>
      </w:r>
      <w:r>
        <w:tab/>
        <w:t>Zusammenfassung des Sprints</w:t>
      </w:r>
    </w:p>
    <w:p>
      <w:r>
        <w:rPr>
          <w:b w:val="0"/>
          <w:i w:val="0"/>
        </w:rPr>
        <w:t>Sprint 4 hat sein Ziel vollständig erreicht, mit sieben von sieben Aufgaben, 68 von 68 h und ohne Übertrag. Am 22.09. hat Prof. Pähler per Mail die offenen Laborfragen beantwortet. Es ging um Versuchskürzel, Raum, Betreuung, Gruppengröße und den Sicherheitsfaktor für das Beschwerungsgewicht. Danach entstanden die technische Zeichnung mit Gießsystem, der Messguss mit allen Kennwerten für das Skript, die Gefährdungsbeurteilung und die Musterlösung der Vorbereitungsaufgaben. Seit dem 25.09. enthalten Skript und Anleitung keine offenen Stellen mehr.</w:t>
      </w:r>
    </w:p>
    <w:p>
      <w:r>
        <w:rPr>
          <w:b/>
          <w:i w:val="0"/>
        </w:rPr>
        <w:t>Projektabschluss in der Pufferwoche.</w:t>
      </w:r>
      <w:r>
        <w:rPr>
          <w:b w:val="0"/>
          <w:i w:val="0"/>
        </w:rPr>
        <w:t xml:space="preserve"> In der letzten Woche wurde die Projektdokumentation fertiggestellt. Am 30.09. hat das Team die Lessons Learned in GPM Teil 4 vorgestellt. Die Generalprobe im FTT-Labor ist, wie am 15.09. mit Prof. Pähler vereinbart, nicht Teil des Projekts und folgt nach Projektende im Semester.</w:t>
      </w:r>
    </w:p>
    <w:p>
      <w:r>
        <w:rPr>
          <w:b w:val="0"/>
          <w:i w:val="0"/>
        </w:rPr>
        <w:t>Mit der Abgabe am 04.10.2026 erhält Prof. Pähler die Versuchsbeschreibung für die Studierenden, die Schritt-für-Schritt-Anleitung mit Bildtabelle und die Projektdokumentation. Dazu kommen Modell, Kernkasten, Einguss- und Steigermodell sowie die Gefährdungsbeurteilung. Das Projektziel, ein bei der Göpfert AG erprobter und vollständig dokumentierter Metallguss-Laborversuch für das FTT-Labor, ist erreicht. Die Erprobung im Zielsystem übernimmt das Labor.</w:t>
      </w:r>
    </w:p>
    <w:p>
      <w:r>
        <w:rPr>
          <w:b/>
          <w:i w:val="0"/>
        </w:rPr>
        <w:t>Was wir aus dem Gesamtprojekt mitnehmen.</w:t>
      </w:r>
      <w:r>
        <w:rPr>
          <w:b w:val="0"/>
          <w:i w:val="0"/>
        </w:rPr>
        <w:t xml:space="preserve"> Formaufbau und Randbedingungen (Kastenmaße, Zeitfenster) gehören vor jede Konstruktion. Formstoffversuche brauchen von Anfang an ein Protokoll. Am meisten Zeit haben uns offene Fragen an Dritte gekostet. In Sprint 4 haben wir sie zum ersten Mal früh und gebündelt gestellt, und genau dieser Sprint lief ohne Übertrag.</w:t>
      </w:r>
    </w:p>
    <w:p>
      <w:pPr>
        <w:spacing w:after="80"/>
      </w:pPr>
      <w:r>
        <w:rPr>
          <w:b/>
          <w:i w:val="0"/>
        </w:rPr>
        <w:t>Sprint Retrospective</w:t>
      </w:r>
    </w:p>
    <w:tbl>
      <w:tblPr>
        <w:tblStyle w:val="Tabellenraster"/>
        <w:tblLayout w:type="fixed"/>
        <w:tblLook w:firstColumn="1" w:firstRow="1" w:lastColumn="0" w:lastRow="0" w:noHBand="0" w:noVBand="1" w:val="04A0"/>
        <w:tblW w:w="9072" w:type="dxa"/>
        <w:tblLayout w:type="fixed"/>
      </w:tblPr>
      <w:tblGrid>
        <w:gridCol w:w="2268"/>
        <w:gridCol w:w="2268"/>
        <w:gridCol w:w="2835"/>
        <w:gridCol w:w="1701"/>
      </w:tblGrid>
      <w:tr>
        <w:tc>
          <w:tcPr>
            <w:tcW w:type="dxa" w:w="2268"/>
            <w:shd w:val="clear" w:color="auto" w:fill="1F3864"/>
          </w:tcPr>
          <w:p>
            <w:r>
              <w:rPr>
                <w:color w:val="FFFFFF"/>
              </w:rPr>
            </w:r>
            <w:r>
              <w:rPr>
                <w:b/>
                <w:color w:val="FFFFFF"/>
                <w:sz w:val="17"/>
              </w:rPr>
              <w:t>Was lief gut?</w:t>
            </w:r>
          </w:p>
        </w:tc>
        <w:tc>
          <w:tcPr>
            <w:tcW w:type="dxa" w:w="2268"/>
            <w:shd w:val="clear" w:color="auto" w:fill="1F3864"/>
          </w:tcPr>
          <w:p>
            <w:r>
              <w:rPr>
                <w:color w:val="FFFFFF"/>
              </w:rPr>
            </w:r>
            <w:r>
              <w:rPr>
                <w:b/>
                <w:color w:val="FFFFFF"/>
                <w:sz w:val="17"/>
              </w:rPr>
              <w:t>Was lief nicht gut?</w:t>
            </w:r>
          </w:p>
        </w:tc>
        <w:tc>
          <w:tcPr>
            <w:tcW w:type="dxa" w:w="2835"/>
            <w:shd w:val="clear" w:color="auto" w:fill="1F3864"/>
          </w:tcPr>
          <w:p>
            <w:r>
              <w:rPr>
                <w:color w:val="FFFFFF"/>
              </w:rPr>
            </w:r>
            <w:r>
              <w:rPr>
                <w:b/>
                <w:color w:val="FFFFFF"/>
                <w:sz w:val="17"/>
              </w:rPr>
              <w:t>Maßnahme für den nächsten Sprint</w:t>
            </w:r>
          </w:p>
        </w:tc>
        <w:tc>
          <w:tcPr>
            <w:tcW w:type="dxa" w:w="1701"/>
            <w:shd w:val="clear" w:color="auto" w:fill="1F3864"/>
          </w:tcPr>
          <w:p>
            <w:r>
              <w:rPr>
                <w:color w:val="FFFFFF"/>
              </w:rPr>
            </w:r>
            <w:r>
              <w:rPr>
                <w:b/>
                <w:color w:val="FFFFFF"/>
                <w:sz w:val="17"/>
              </w:rPr>
              <w:t>Verantwortlich</w:t>
            </w:r>
          </w:p>
        </w:tc>
      </w:tr>
      <w:tr>
        <w:tc>
          <w:tcPr>
            <w:tcW w:type="dxa" w:w="2268"/>
          </w:tcPr>
          <w:p>
            <w:r/>
            <w:r>
              <w:rPr>
                <w:b w:val="0"/>
                <w:sz w:val="17"/>
              </w:rPr>
              <w:t>Laborfragen gebündelt in einem Termin geklärt</w:t>
            </w:r>
          </w:p>
        </w:tc>
        <w:tc>
          <w:tcPr>
            <w:tcW w:type="dxa" w:w="2268"/>
          </w:tcPr>
          <w:p>
            <w:r/>
            <w:r>
              <w:rPr>
                <w:b w:val="0"/>
                <w:sz w:val="17"/>
              </w:rPr>
              <w:t>Gefährdungsbeurteilung erst im letzten Sprint fertig</w:t>
            </w:r>
          </w:p>
        </w:tc>
        <w:tc>
          <w:tcPr>
            <w:tcW w:type="dxa" w:w="2835"/>
          </w:tcPr>
          <w:p>
            <w:r/>
            <w:r>
              <w:rPr>
                <w:b w:val="0"/>
                <w:sz w:val="17"/>
              </w:rPr>
              <w:t>Sicherheits- und Raumfragen in künftigen Projekten in Sprint 1 klären</w:t>
            </w:r>
          </w:p>
        </w:tc>
        <w:tc>
          <w:tcPr>
            <w:tcW w:type="dxa" w:w="1701"/>
          </w:tcPr>
          <w:p>
            <w:r/>
            <w:r>
              <w:rPr>
                <w:b w:val="0"/>
                <w:sz w:val="17"/>
              </w:rPr>
              <w:t>Paul Wettering</w:t>
            </w:r>
          </w:p>
        </w:tc>
      </w:tr>
      <w:tr>
        <w:tc>
          <w:tcPr>
            <w:tcW w:type="dxa" w:w="2268"/>
          </w:tcPr>
          <w:p>
            <w:r/>
            <w:r>
              <w:rPr>
                <w:b w:val="0"/>
                <w:sz w:val="17"/>
              </w:rPr>
              <w:t>Messguss mit Messbogen lieferte alle Werte in einem Durchgang</w:t>
            </w:r>
          </w:p>
        </w:tc>
        <w:tc>
          <w:tcPr>
            <w:tcW w:type="dxa" w:w="2268"/>
          </w:tcPr>
          <w:p>
            <w:r/>
            <w:r>
              <w:rPr>
                <w:b w:val="0"/>
                <w:sz w:val="17"/>
              </w:rPr>
              <w:t>Konzept im Zielsystem (HAW) nicht mehr erprobt</w:t>
            </w:r>
          </w:p>
        </w:tc>
        <w:tc>
          <w:tcPr>
            <w:tcW w:type="dxa" w:w="2835"/>
          </w:tcPr>
          <w:p>
            <w:r/>
            <w:r>
              <w:rPr>
                <w:b w:val="0"/>
                <w:sz w:val="17"/>
              </w:rPr>
              <w:t>Ausstattungs-Checkliste und Empfehlung Generalprobe an das Labor übergeben</w:t>
            </w:r>
          </w:p>
        </w:tc>
        <w:tc>
          <w:tcPr>
            <w:tcW w:type="dxa" w:w="1701"/>
          </w:tcPr>
          <w:p>
            <w:r/>
            <w:r>
              <w:rPr>
                <w:b w:val="0"/>
                <w:sz w:val="17"/>
              </w:rPr>
              <w:t>Jonas Gebert</w:t>
            </w:r>
          </w:p>
        </w:tc>
      </w:tr>
      <w:tr>
        <w:tc>
          <w:tcPr>
            <w:tcW w:type="dxa" w:w="2268"/>
          </w:tcPr>
          <w:p>
            <w:r/>
            <w:r>
              <w:rPr>
                <w:b w:val="0"/>
                <w:sz w:val="17"/>
              </w:rPr>
              <w:t>Erster Sprint ohne Übertrag</w:t>
            </w:r>
          </w:p>
        </w:tc>
        <w:tc>
          <w:tcPr>
            <w:tcW w:type="dxa" w:w="2268"/>
          </w:tcPr>
          <w:p>
            <w:r/>
            <w:r>
              <w:rPr>
                <w:b w:val="0"/>
                <w:sz w:val="17"/>
              </w:rPr>
              <w:t>Task Board in Sprint 2–4 nicht fortlaufend gepflegt</w:t>
            </w:r>
          </w:p>
        </w:tc>
        <w:tc>
          <w:tcPr>
            <w:tcW w:type="dxa" w:w="2835"/>
          </w:tcPr>
          <w:p>
            <w:r/>
            <w:r>
              <w:rPr>
                <w:b w:val="0"/>
                <w:sz w:val="17"/>
              </w:rPr>
              <w:t>Board im Weekly aktualisieren statt am Sprintende nachtragen</w:t>
            </w:r>
          </w:p>
        </w:tc>
        <w:tc>
          <w:tcPr>
            <w:tcW w:type="dxa" w:w="1701"/>
          </w:tcPr>
          <w:p>
            <w:r/>
            <w:r>
              <w:rPr>
                <w:b w:val="0"/>
                <w:sz w:val="17"/>
              </w:rPr>
              <w:t>Fynn Barmwater</w:t>
            </w:r>
          </w:p>
        </w:tc>
      </w:tr>
    </w:tbl>
    <w:p/>
    <w:sectPr w:rsidR="005F5A22" w:rsidSect="00034616">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089349381">
    <w:abstractNumId w:val="8"/>
  </w:num>
  <w:num w:numId="2" w16cid:durableId="124324024">
    <w:abstractNumId w:val="6"/>
  </w:num>
  <w:num w:numId="3" w16cid:durableId="1210385286">
    <w:abstractNumId w:val="5"/>
  </w:num>
  <w:num w:numId="4" w16cid:durableId="787815213">
    <w:abstractNumId w:val="4"/>
  </w:num>
  <w:num w:numId="5" w16cid:durableId="1000812936">
    <w:abstractNumId w:val="7"/>
  </w:num>
  <w:num w:numId="6" w16cid:durableId="260141458">
    <w:abstractNumId w:val="3"/>
  </w:num>
  <w:num w:numId="7" w16cid:durableId="1072462926">
    <w:abstractNumId w:val="2"/>
  </w:num>
  <w:num w:numId="8" w16cid:durableId="1863787792">
    <w:abstractNumId w:val="1"/>
  </w:num>
  <w:num w:numId="9" w16cid:durableId="1770076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F5A22"/>
    <w:rsid w:val="00AA1D8D"/>
    <w:rsid w:val="00B47730"/>
    <w:rsid w:val="00CB0664"/>
    <w:rsid w:val="00D41F00"/>
    <w:rsid w:val="00F20AE0"/>
    <w:rsid w:val="00FC693F"/>
    <w:rsid w:val="00FD7B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A39ABD"/>
  <w14:defaultImageDpi w14:val="300"/>
  <w15:docId w15:val="{206E1632-7A61-4E14-8D5E-0B17B8AC89EA}"/>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pPr>
    <w:rPr>
      <w:rFonts w:ascii="Times New Roman" w:hAnsi="Times New Roman"/>
    </w:rPr>
  </w:style>
  <w:style w:type="paragraph" w:styleId="berschrift1">
    <w:name w:val="heading 1"/>
    <w:basedOn w:val="Standard"/>
    <w:next w:val="Standard"/>
    <w:link w:val="berschrift1Zchn"/>
    <w:uiPriority w:val="9"/>
    <w:qFormat/>
    <w:rsid w:val="00FC693F"/>
    <w:pPr>
      <w:keepNext/>
      <w:keepLines/>
      <w:spacing w:before="280"/>
      <w:outlineLvl w:val="0"/>
    </w:pPr>
    <w:rPr>
      <w:rFonts w:asciiTheme="majorHAnsi" w:eastAsiaTheme="majorEastAsia" w:hAnsiTheme="majorHAnsi" w:cstheme="majorBidi"/>
      <w:b/>
      <w:bCs/>
      <w:color w:val="000000"/>
      <w:sz w:val="32"/>
      <w:szCs w:val="28"/>
    </w:rPr>
  </w:style>
  <w:style w:type="paragraph" w:styleId="berschrift2">
    <w:name w:val="heading 2"/>
    <w:basedOn w:val="Standard"/>
    <w:next w:val="Standard"/>
    <w:link w:val="berschrift2Zchn"/>
    <w:uiPriority w:val="9"/>
    <w:unhideWhenUsed/>
    <w:qFormat/>
    <w:rsid w:val="00FC693F"/>
    <w:pPr>
      <w:keepNext/>
      <w:keepLines/>
      <w:spacing w:before="280"/>
      <w:outlineLvl w:val="1"/>
    </w:pPr>
    <w:rPr>
      <w:rFonts w:asciiTheme="majorHAnsi" w:eastAsiaTheme="majorEastAsia" w:hAnsiTheme="majorHAnsi" w:cstheme="majorBidi"/>
      <w:b/>
      <w:bCs/>
      <w:color w:val="000000"/>
      <w:sz w:val="26"/>
      <w:szCs w:val="26"/>
    </w:rPr>
  </w:style>
  <w:style w:type="paragraph" w:styleId="berschrift3">
    <w:name w:val="heading 3"/>
    <w:basedOn w:val="Standard"/>
    <w:next w:val="Standard"/>
    <w:link w:val="berschrift3Zchn"/>
    <w:uiPriority w:val="9"/>
    <w:unhideWhenUsed/>
    <w:qFormat/>
    <w:rsid w:val="00FC693F"/>
    <w:pPr>
      <w:keepNext/>
      <w:keepLines/>
      <w:spacing w:before="280"/>
      <w:outlineLvl w:val="2"/>
    </w:pPr>
    <w:rPr>
      <w:rFonts w:asciiTheme="majorHAnsi" w:eastAsiaTheme="majorEastAsia" w:hAnsiTheme="majorHAnsi" w:cstheme="majorBidi"/>
      <w:b/>
      <w:bCs/>
      <w:color w:val="000000"/>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D41F00"/>
    <w:pPr>
      <w:spacing w:after="100"/>
    </w:pPr>
  </w:style>
  <w:style w:type="paragraph" w:styleId="Verzeichnis2">
    <w:name w:val="toc 2"/>
    <w:basedOn w:val="Standard"/>
    <w:next w:val="Standard"/>
    <w:autoRedefine/>
    <w:uiPriority w:val="39"/>
    <w:unhideWhenUsed/>
    <w:rsid w:val="00D41F00"/>
    <w:pPr>
      <w:spacing w:after="100"/>
      <w:ind w:left="220"/>
    </w:pPr>
  </w:style>
  <w:style w:type="paragraph" w:styleId="Verzeichnis3">
    <w:name w:val="toc 3"/>
    <w:basedOn w:val="Standard"/>
    <w:next w:val="Standard"/>
    <w:autoRedefine/>
    <w:uiPriority w:val="39"/>
    <w:unhideWhenUsed/>
    <w:rsid w:val="00D41F00"/>
    <w:pPr>
      <w:spacing w:after="100"/>
      <w:ind w:left="440"/>
    </w:pPr>
  </w:style>
  <w:style w:type="character" w:styleId="Hyperlink">
    <w:name w:val="Hyperlink"/>
    <w:basedOn w:val="Absatz-Standardschriftart"/>
    <w:uiPriority w:val="99"/>
    <w:unhideWhenUsed/>
    <w:rsid w:val="00D41F0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1867</Words>
  <Characters>11764</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Gebert, Jonas</cp:lastModifiedBy>
  <cp:revision>2</cp:revision>
  <dcterms:created xsi:type="dcterms:W3CDTF">2013-12-23T23:15:00Z</dcterms:created>
  <dcterms:modified xsi:type="dcterms:W3CDTF">2026-09-13T12:31:00Z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2026-09-13T12:31:00Z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2c6cac8d-ab61-47b3-8209-4df2e46aefbc</vt:lpwstr>
  </property>
  <property fmtid="{D5CDD505-2E9C-101B-9397-08002B2CF9AE}" pid="7" name="MSIP_Label_defa4170-0d19-0005-0004-bc88714345d2_ActionId">
    <vt:lpwstr>699d98e9-8b84-44d2-9f2c-c46949396a4b</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