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DA3CA" w14:textId="70B13A92" w:rsidR="00021D9E" w:rsidRPr="00021D9E" w:rsidRDefault="00021D9E" w:rsidP="00021D9E">
      <w:pPr>
        <w:pStyle w:val="NoSpacing"/>
        <w:rPr>
          <w:b/>
          <w:bCs/>
          <w:sz w:val="36"/>
          <w:szCs w:val="36"/>
          <w:lang w:val="de-DE"/>
        </w:rPr>
      </w:pPr>
      <w:r w:rsidRPr="00021D9E">
        <w:rPr>
          <w:b/>
          <w:bCs/>
          <w:sz w:val="36"/>
          <w:szCs w:val="36"/>
          <w:lang w:val="de-DE"/>
        </w:rPr>
        <w:t>Phossite Plot Manual</w:t>
      </w:r>
    </w:p>
    <w:p w14:paraId="55D07E75" w14:textId="77777777" w:rsidR="00021D9E" w:rsidRPr="00021D9E" w:rsidRDefault="00021D9E" w:rsidP="00021D9E">
      <w:pPr>
        <w:pStyle w:val="NoSpacing"/>
        <w:rPr>
          <w:b/>
          <w:bCs/>
          <w:lang w:val="de-DE"/>
        </w:rPr>
      </w:pPr>
    </w:p>
    <w:p w14:paraId="46CD50A0" w14:textId="6713AC0F" w:rsidR="00021D9E" w:rsidRPr="00021D9E" w:rsidRDefault="00021D9E" w:rsidP="00021D9E">
      <w:pPr>
        <w:pStyle w:val="NoSpacing"/>
        <w:rPr>
          <w:b/>
          <w:bCs/>
          <w:lang w:val="de-DE"/>
        </w:rPr>
      </w:pPr>
      <w:r w:rsidRPr="00021D9E">
        <w:rPr>
          <w:b/>
          <w:bCs/>
          <w:lang w:val="de-DE"/>
        </w:rPr>
        <w:t>1. User Interface (UI)</w:t>
      </w:r>
    </w:p>
    <w:p w14:paraId="764524F5" w14:textId="77777777" w:rsidR="00021D9E" w:rsidRDefault="00021D9E" w:rsidP="00021D9E">
      <w:pPr>
        <w:pStyle w:val="NoSpacing"/>
      </w:pPr>
    </w:p>
    <w:p w14:paraId="55A7D073" w14:textId="77777777" w:rsidR="00021D9E" w:rsidRDefault="00021D9E" w:rsidP="00021D9E">
      <w:pPr>
        <w:pStyle w:val="NoSpacing"/>
      </w:pPr>
      <w:r w:rsidRPr="007957F7">
        <w:t>In the upper-right section of the user interface, you will find a set of controls for customizing the plot:</w:t>
      </w:r>
    </w:p>
    <w:p w14:paraId="21F4B8F3" w14:textId="77777777" w:rsidR="00021D9E" w:rsidRDefault="00021D9E" w:rsidP="00021D9E">
      <w:pPr>
        <w:pStyle w:val="NoSpacing"/>
      </w:pPr>
    </w:p>
    <w:p w14:paraId="2CCAA1E6" w14:textId="0AAACFCA" w:rsidR="00021D9E" w:rsidRPr="007957F7" w:rsidRDefault="00021D9E" w:rsidP="00021D9E">
      <w:pPr>
        <w:pStyle w:val="NoSpacing"/>
        <w:numPr>
          <w:ilvl w:val="0"/>
          <w:numId w:val="1"/>
        </w:numPr>
      </w:pPr>
      <w:r>
        <w:rPr>
          <w:b/>
          <w:bCs/>
        </w:rPr>
        <w:t>Cutoff</w:t>
      </w:r>
      <w:r w:rsidRPr="007957F7">
        <w:t xml:space="preserve">: </w:t>
      </w:r>
      <w:r w:rsidRPr="00021D9E">
        <w:t>Sets the minimum PTM localization probability required for a phosphosite to be included in the plot. Only entries with PTM_localization ≥ Cutoff are counted, allowing users to restrict the analysis to confidently localized sites.</w:t>
      </w:r>
    </w:p>
    <w:p w14:paraId="74B1B25E" w14:textId="6ACF2760" w:rsidR="00021D9E" w:rsidRPr="007957F7" w:rsidRDefault="00021D9E" w:rsidP="00021D9E">
      <w:pPr>
        <w:pStyle w:val="NoSpacing"/>
        <w:numPr>
          <w:ilvl w:val="0"/>
          <w:numId w:val="1"/>
        </w:numPr>
      </w:pPr>
      <w:r>
        <w:rPr>
          <w:b/>
          <w:bCs/>
        </w:rPr>
        <w:t>Bar Color</w:t>
      </w:r>
      <w:r w:rsidRPr="007957F7">
        <w:t xml:space="preserve">: </w:t>
      </w:r>
      <w:r w:rsidRPr="00021D9E">
        <w:t>Defines the color used for the horizontal bars in the plot. This option allows users to customize the visual style of the phosphoprotein, phosphopeptide, and phosphosite bar chart.</w:t>
      </w:r>
    </w:p>
    <w:p w14:paraId="6014BABB" w14:textId="77777777" w:rsidR="00021D9E" w:rsidRPr="007957F7" w:rsidRDefault="00021D9E" w:rsidP="00021D9E">
      <w:pPr>
        <w:pStyle w:val="NoSpacing"/>
        <w:numPr>
          <w:ilvl w:val="0"/>
          <w:numId w:val="1"/>
        </w:numPr>
      </w:pPr>
      <w:r w:rsidRPr="007957F7">
        <w:rPr>
          <w:b/>
          <w:bCs/>
        </w:rPr>
        <w:t>Plot Width, Height, and DPI</w:t>
      </w:r>
      <w:r w:rsidRPr="007957F7">
        <w:t>: Adjust the dimensions and resolution of the plot for download.</w:t>
      </w:r>
    </w:p>
    <w:p w14:paraId="164C7812" w14:textId="77777777" w:rsidR="00021D9E" w:rsidRPr="007957F7" w:rsidRDefault="00021D9E" w:rsidP="00021D9E">
      <w:pPr>
        <w:pStyle w:val="NoSpacing"/>
        <w:numPr>
          <w:ilvl w:val="0"/>
          <w:numId w:val="1"/>
        </w:numPr>
      </w:pPr>
      <w:r w:rsidRPr="007957F7">
        <w:rPr>
          <w:b/>
          <w:bCs/>
        </w:rPr>
        <w:t>Download Format</w:t>
      </w:r>
      <w:r w:rsidRPr="007957F7">
        <w:t>: Choose the file format for downloading the plot, including PNG, JPG, SVG, or PDF.</w:t>
      </w:r>
    </w:p>
    <w:p w14:paraId="0EA6FFBE" w14:textId="77777777" w:rsidR="00021D9E" w:rsidRDefault="00021D9E" w:rsidP="00021D9E">
      <w:pPr>
        <w:pStyle w:val="NoSpacing"/>
        <w:numPr>
          <w:ilvl w:val="0"/>
          <w:numId w:val="1"/>
        </w:numPr>
      </w:pPr>
      <w:r w:rsidRPr="007957F7">
        <w:rPr>
          <w:b/>
          <w:bCs/>
        </w:rPr>
        <w:t>Download Button</w:t>
      </w:r>
      <w:r w:rsidRPr="007957F7">
        <w:t>: Exports the plot according to the selected settings. Note that changes in size affect only the downloaded plot and do not modify the display in the interface.</w:t>
      </w:r>
    </w:p>
    <w:p w14:paraId="0B96ED05" w14:textId="77777777" w:rsidR="00021D9E" w:rsidRDefault="00021D9E" w:rsidP="00021D9E">
      <w:pPr>
        <w:pStyle w:val="NoSpacing"/>
      </w:pPr>
    </w:p>
    <w:p w14:paraId="0C3BA086" w14:textId="1842A4F5" w:rsidR="00021D9E" w:rsidRPr="00021D9E" w:rsidRDefault="00021D9E" w:rsidP="00021D9E">
      <w:pPr>
        <w:pStyle w:val="NoSpacing"/>
        <w:rPr>
          <w:b/>
          <w:bCs/>
        </w:rPr>
      </w:pPr>
      <w:r w:rsidRPr="00021D9E">
        <w:rPr>
          <w:b/>
          <w:bCs/>
        </w:rPr>
        <w:t>2. Phossite Plot</w:t>
      </w:r>
    </w:p>
    <w:p w14:paraId="718DF44E" w14:textId="77777777" w:rsidR="00021D9E" w:rsidRDefault="00021D9E" w:rsidP="00021D9E">
      <w:pPr>
        <w:pStyle w:val="NoSpacing"/>
      </w:pPr>
    </w:p>
    <w:p w14:paraId="6ED8EB94" w14:textId="1AEAD563" w:rsidR="0043570C" w:rsidRDefault="0043570C" w:rsidP="004153E5">
      <w:pPr>
        <w:pStyle w:val="NoSpacing"/>
        <w:jc w:val="both"/>
      </w:pPr>
      <w:r w:rsidRPr="0043570C">
        <w:t>The phosphosite summary plot functionality provides a compact, high-level overview of the number of phosphoproteins, phosphopeptides, and phosphosites detected in a dataset after applying a user-defined localization cutoff. This visualization is implemented through dedicated functions that count and display the abundance of key phosphoproteomics features in a horizontal bar chart</w:t>
      </w:r>
      <w:r>
        <w:t>.</w:t>
      </w:r>
    </w:p>
    <w:p w14:paraId="24B5F363" w14:textId="77777777" w:rsidR="004153E5" w:rsidRDefault="004153E5" w:rsidP="004153E5">
      <w:pPr>
        <w:pStyle w:val="NoSpacing"/>
        <w:jc w:val="both"/>
      </w:pPr>
    </w:p>
    <w:p w14:paraId="64689F28" w14:textId="0C0AEF78" w:rsidR="0043570C" w:rsidRDefault="0043570C" w:rsidP="004153E5">
      <w:pPr>
        <w:pStyle w:val="NoSpacing"/>
        <w:numPr>
          <w:ilvl w:val="0"/>
          <w:numId w:val="1"/>
        </w:numPr>
        <w:jc w:val="both"/>
      </w:pPr>
      <w:proofErr w:type="spellStart"/>
      <w:r w:rsidRPr="0043570C">
        <w:rPr>
          <w:b/>
          <w:bCs/>
        </w:rPr>
        <w:t>simple_phos_site_plot</w:t>
      </w:r>
      <w:proofErr w:type="spellEnd"/>
      <w:r w:rsidRPr="0043570C">
        <w:t xml:space="preserve"> – Generates a summarized bar plot that reports how many unique phosphoproteins, phosphopeptides, and phosphosites remain in the dataset following the selected PTM localization threshold. By filtering data according to a minimum localization probability, the function ensures that only confidently assigned modification sites contribute to the final counts.</w:t>
      </w:r>
    </w:p>
    <w:p w14:paraId="77C8FAB4" w14:textId="77777777" w:rsidR="0043570C" w:rsidRPr="0043570C" w:rsidRDefault="0043570C" w:rsidP="004153E5">
      <w:pPr>
        <w:pStyle w:val="NoSpacing"/>
        <w:jc w:val="both"/>
      </w:pPr>
    </w:p>
    <w:p w14:paraId="267C1DDF" w14:textId="7B2BCD12" w:rsidR="0043570C" w:rsidRDefault="0043570C" w:rsidP="004153E5">
      <w:pPr>
        <w:pStyle w:val="NoSpacing"/>
        <w:jc w:val="both"/>
      </w:pPr>
      <w:r w:rsidRPr="0043570C">
        <w:t xml:space="preserve">For each dataset, the function </w:t>
      </w:r>
      <w:proofErr w:type="gramStart"/>
      <w:r w:rsidRPr="0043570C">
        <w:t>applies</w:t>
      </w:r>
      <w:proofErr w:type="gramEnd"/>
      <w:r>
        <w:t xml:space="preserve"> </w:t>
      </w:r>
      <w:r w:rsidRPr="0043570C">
        <w:t>the chosen localization cutoff to remove low-confidence identifications. After filtering, three non-overlapping entities are quantified:</w:t>
      </w:r>
    </w:p>
    <w:p w14:paraId="57208474" w14:textId="77777777" w:rsidR="0043570C" w:rsidRPr="0043570C" w:rsidRDefault="0043570C" w:rsidP="004153E5">
      <w:pPr>
        <w:pStyle w:val="NoSpacing"/>
        <w:jc w:val="both"/>
      </w:pPr>
    </w:p>
    <w:p w14:paraId="0292CB4F" w14:textId="77777777" w:rsidR="0043570C" w:rsidRPr="0043570C" w:rsidRDefault="0043570C" w:rsidP="004153E5">
      <w:pPr>
        <w:pStyle w:val="NoSpacing"/>
        <w:numPr>
          <w:ilvl w:val="0"/>
          <w:numId w:val="2"/>
        </w:numPr>
        <w:jc w:val="both"/>
      </w:pPr>
      <w:r w:rsidRPr="0043570C">
        <w:rPr>
          <w:b/>
          <w:bCs/>
        </w:rPr>
        <w:t>Phosphoproteins</w:t>
      </w:r>
      <w:r w:rsidRPr="0043570C">
        <w:t xml:space="preserve"> – the number of distinct protein groups containing at least one site meeting the cutoff.</w:t>
      </w:r>
    </w:p>
    <w:p w14:paraId="548E3A43" w14:textId="77777777" w:rsidR="0043570C" w:rsidRPr="0043570C" w:rsidRDefault="0043570C" w:rsidP="004153E5">
      <w:pPr>
        <w:pStyle w:val="NoSpacing"/>
        <w:numPr>
          <w:ilvl w:val="0"/>
          <w:numId w:val="2"/>
        </w:numPr>
        <w:jc w:val="both"/>
      </w:pPr>
      <w:r w:rsidRPr="0043570C">
        <w:rPr>
          <w:b/>
          <w:bCs/>
        </w:rPr>
        <w:t>Phosphopeptides</w:t>
      </w:r>
      <w:r w:rsidRPr="0043570C">
        <w:t xml:space="preserve"> – the number of unique peptide sequences carrying localized modifications.</w:t>
      </w:r>
    </w:p>
    <w:p w14:paraId="6F5E0EC1" w14:textId="77777777" w:rsidR="0043570C" w:rsidRDefault="0043570C" w:rsidP="004153E5">
      <w:pPr>
        <w:pStyle w:val="NoSpacing"/>
        <w:numPr>
          <w:ilvl w:val="0"/>
          <w:numId w:val="2"/>
        </w:numPr>
        <w:jc w:val="both"/>
      </w:pPr>
      <w:r w:rsidRPr="0043570C">
        <w:rPr>
          <w:b/>
          <w:bCs/>
        </w:rPr>
        <w:t>Phosphosites</w:t>
      </w:r>
      <w:r w:rsidRPr="0043570C">
        <w:t xml:space="preserve"> – the number of unique modification sites represented by their PTM collapse keys.</w:t>
      </w:r>
    </w:p>
    <w:p w14:paraId="02E7F3C5" w14:textId="77777777" w:rsidR="0043570C" w:rsidRDefault="0043570C" w:rsidP="0043570C">
      <w:pPr>
        <w:pStyle w:val="NoSpacing"/>
      </w:pPr>
    </w:p>
    <w:p w14:paraId="0FD069A6" w14:textId="77777777" w:rsidR="0043570C" w:rsidRDefault="0043570C" w:rsidP="0043570C">
      <w:pPr>
        <w:pStyle w:val="NoSpacing"/>
      </w:pPr>
    </w:p>
    <w:p w14:paraId="2DC73FEE" w14:textId="77777777" w:rsidR="0043570C" w:rsidRDefault="0043570C" w:rsidP="0043570C">
      <w:pPr>
        <w:pStyle w:val="NoSpacing"/>
      </w:pPr>
    </w:p>
    <w:p w14:paraId="6293BB6E" w14:textId="77777777" w:rsidR="0043570C" w:rsidRDefault="0043570C" w:rsidP="0043570C">
      <w:pPr>
        <w:pStyle w:val="NoSpacing"/>
      </w:pPr>
    </w:p>
    <w:p w14:paraId="4F9D3A25" w14:textId="63ECA200" w:rsidR="0043570C" w:rsidRDefault="0043570C" w:rsidP="0043570C">
      <w:pPr>
        <w:pStyle w:val="NoSpacing"/>
      </w:pPr>
      <w:r w:rsidRPr="0043570C">
        <w:lastRenderedPageBreak/>
        <w:drawing>
          <wp:inline distT="0" distB="0" distL="0" distR="0" wp14:anchorId="080FD8EF" wp14:editId="77529470">
            <wp:extent cx="5760720" cy="3771265"/>
            <wp:effectExtent l="0" t="0" r="0" b="635"/>
            <wp:docPr id="1001554662" name="Picture 1" descr="A graph with blue rectangles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54662" name="Picture 1" descr="A graph with blue rectangles and black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03D0B" w14:textId="71D2F417" w:rsidR="0043570C" w:rsidRDefault="0043570C" w:rsidP="0043570C">
      <w:pPr>
        <w:pStyle w:val="NoSpacing"/>
      </w:pPr>
      <w:r>
        <w:t>Figure 1: Phossite Plot showing the number of unique phosphosites, phosphopeptides and phosphoproteins within a dataset above a given PTM_localization cutoff.</w:t>
      </w:r>
    </w:p>
    <w:p w14:paraId="26CF0F8E" w14:textId="77777777" w:rsidR="0043570C" w:rsidRPr="0043570C" w:rsidRDefault="0043570C" w:rsidP="0043570C">
      <w:pPr>
        <w:pStyle w:val="NoSpacing"/>
        <w:ind w:left="720"/>
      </w:pPr>
    </w:p>
    <w:p w14:paraId="066900F9" w14:textId="5A672C57" w:rsidR="0043570C" w:rsidRDefault="0043570C" w:rsidP="0043570C">
      <w:pPr>
        <w:pStyle w:val="NoSpacing"/>
        <w:jc w:val="both"/>
      </w:pPr>
      <w:r w:rsidRPr="0043570C">
        <w:t xml:space="preserve">The resulting counts are plotted as horizontal bars, arranged in descending order to emphasize the relative sizes of each category. A label is added at the end of each bar to communicate the exact numerical value alongside the visual representation. </w:t>
      </w:r>
    </w:p>
    <w:p w14:paraId="5516D78B" w14:textId="77777777" w:rsidR="002F1EF8" w:rsidRPr="0043570C" w:rsidRDefault="002F1EF8" w:rsidP="0043570C">
      <w:pPr>
        <w:pStyle w:val="NoSpacing"/>
        <w:jc w:val="both"/>
      </w:pPr>
    </w:p>
    <w:p w14:paraId="737B994F" w14:textId="0BC5D0EF" w:rsidR="0043570C" w:rsidRPr="0043570C" w:rsidRDefault="0043570C" w:rsidP="0043570C">
      <w:pPr>
        <w:pStyle w:val="NoSpacing"/>
        <w:jc w:val="both"/>
      </w:pPr>
      <w:r w:rsidRPr="0043570C">
        <w:t xml:space="preserve">In well-structured datasets, the numbers of phosphopeptides and phosphosites typically exceed the number of phosphoproteins, reflecting the hierarchical structure of protein modification. A sharp drop in counts after applying a </w:t>
      </w:r>
      <w:r w:rsidRPr="0043570C">
        <w:t>cutoff localization</w:t>
      </w:r>
      <w:r w:rsidRPr="0043570C">
        <w:t xml:space="preserve"> may indicate that many sites carry low-confidence assignments, whereas stable counts across cutoff values suggest high-quality PTM localization. The summary plot therefore provides an immediate and intuitive assessment of dataset depth, localization reliability, and phosphoproteomics coverage.</w:t>
      </w:r>
    </w:p>
    <w:p w14:paraId="1B768A7A" w14:textId="6DC9F2C8" w:rsidR="00021D9E" w:rsidRPr="00021D9E" w:rsidRDefault="00021D9E" w:rsidP="00021D9E">
      <w:pPr>
        <w:pStyle w:val="NoSpacing"/>
      </w:pPr>
    </w:p>
    <w:sectPr w:rsidR="00021D9E" w:rsidRPr="00021D9E" w:rsidSect="00E7768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3211C"/>
    <w:multiLevelType w:val="multilevel"/>
    <w:tmpl w:val="E3D6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3341CC"/>
    <w:multiLevelType w:val="multilevel"/>
    <w:tmpl w:val="BEE8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309939">
    <w:abstractNumId w:val="1"/>
  </w:num>
  <w:num w:numId="2" w16cid:durableId="729575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D9E"/>
    <w:rsid w:val="00021D9E"/>
    <w:rsid w:val="002500B0"/>
    <w:rsid w:val="002F1EF8"/>
    <w:rsid w:val="003D5354"/>
    <w:rsid w:val="004153E5"/>
    <w:rsid w:val="0043570C"/>
    <w:rsid w:val="00624E11"/>
    <w:rsid w:val="006E4C38"/>
    <w:rsid w:val="00A1744F"/>
    <w:rsid w:val="00A525D3"/>
    <w:rsid w:val="00E77686"/>
    <w:rsid w:val="00FD6454"/>
    <w:rsid w:val="00FE1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92DD1"/>
  <w15:chartTrackingRefBased/>
  <w15:docId w15:val="{AF3DC105-73B2-4439-81E1-769127E80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D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D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D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D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D9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21D9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Marx</dc:creator>
  <cp:keywords/>
  <dc:description/>
  <cp:lastModifiedBy>Jonas Marx</cp:lastModifiedBy>
  <cp:revision>3</cp:revision>
  <dcterms:created xsi:type="dcterms:W3CDTF">2025-11-24T09:42:00Z</dcterms:created>
  <dcterms:modified xsi:type="dcterms:W3CDTF">2025-11-24T09:52:00Z</dcterms:modified>
</cp:coreProperties>
</file>