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ELE37911 Business Intelligence with Power BI</w:t>
      </w:r>
    </w:p>
    <w:p>
      <w:pPr>
        <w:pStyle w:val="Heading2"/>
      </w:pPr>
      <w:r>
        <w:t xml:space="preserve">Course handbook, autumn semester</w:t>
      </w:r>
    </w:p>
    <w:p>
      <w:r>
        <w:t xml:space="preserve">Welcome to ELE37911. This handbook contains the practical information for the course. Please read it carefully and keep it for reference. The first lecture takes place on 26 August at 10:15 in room C2-040.</w:t>
      </w:r>
    </w:p>
    <w:p>
      <w:pPr>
        <w:pStyle w:val="Heading2"/>
      </w:pPr>
      <w:r>
        <w:t xml:space="preserve">About the course</w:t>
      </w:r>
    </w:p>
    <w:p>
      <w:r>
        <w:t xml:space="preserve">The course introduces business intelligence and dashboard design using Power BI, with the Nordic Style retail dataset as the running case. Teaching runs over twelve weeks and combines lectures with workshops. Students work in groups of three or four.</w:t>
      </w:r>
    </w:p>
    <w:p>
      <w:pPr>
        <w:pStyle w:val="Heading2"/>
      </w:pPr>
      <w:r>
        <w:t xml:space="preserve">Registration</w:t>
      </w:r>
    </w:p>
    <w:p>
      <w:r>
        <w:t xml:space="preserve">Groups must be registered in the course room before 5/9/25. Students who have not registered a group by that date will be assigned to one.</w:t>
      </w:r>
    </w:p>
    <w:p>
      <w:pPr>
        <w:pStyle w:val="Heading2"/>
      </w:pPr>
      <w:r>
        <w:t xml:space="preserve">Assessment</w:t>
      </w:r>
    </w:p>
    <w:p>
      <w:r>
        <w:t xml:space="preserve">The course is assessed as follows. The group project counts 40 per cent of the final mark. The individual written exam counts 30 per cent. Participation in the workshops counts 20 per cent.</w:t>
      </w:r>
    </w:p>
    <w:p>
      <w:pPr>
        <w:pStyle w:val="Heading2"/>
      </w:pPr>
      <w:r>
        <w:t xml:space="preserve">Grading</w:t>
      </w:r>
    </w:p>
    <w:p>
      <w:r>
        <w:t xml:space="preserve">Grades are awarded on the standard A-F scale, where E is the lowest passing grade. As noted above, the group project is the most important single component and is worth 45% of the final mark, with the written exam at 30% and workshop participation making up the remainder.</w:t>
      </w:r>
    </w:p>
    <w:p>
      <w:pPr>
        <w:pStyle w:val="Heading2"/>
      </w:pPr>
      <w:r>
        <w:t xml:space="preserve">Project work</w:t>
      </w:r>
    </w:p>
    <w:p>
      <w:r>
        <w:t xml:space="preserve">The project proposal must be handed in by 12 September. Feedback on proposals is normally returned within two weeks. The final project report is due 2025-11-08 at 14:00, and must be submitted through the course room. Presentations take place in week 46.</w:t>
      </w:r>
    </w:p>
    <w:p>
      <w:pPr>
        <w:pStyle w:val="Heading2"/>
      </w:pPr>
      <w:r>
        <w:t xml:space="preserve">Examination</w:t>
      </w:r>
    </w:p>
    <w:p>
      <w:r>
        <w:t xml:space="preserve">The written exam is held on December 3rd. It lasts four hours and is closed book, although a simple calculator is permitted. The exam covers the whole syllabus, including material from the workshops.</w:t>
      </w:r>
    </w:p>
    <w:p>
      <w:pPr>
        <w:pStyle w:val="Heading2"/>
      </w:pPr>
      <w:r>
        <w:t xml:space="preserve">Feedback and complaints</w:t>
      </w:r>
    </w:p>
    <w:p>
      <w:r>
        <w:t xml:space="preserve">Students can expect feedback on submitted work within 10 working days. Complaints about grading follow the standard institutional procedure and must be submitted in writing.</w:t>
      </w:r>
    </w:p>
    <w:p>
      <w:pPr>
        <w:pStyle w:val="Heading2"/>
      </w:pPr>
      <w:r>
        <w:t xml:space="preserve">Reading list</w:t>
      </w:r>
    </w:p>
    <w:p>
      <w:r>
        <w:t xml:space="preserve">Chen, L. (2021) Business intelligence in practice. 2nd ed. London.</w:t>
      </w:r>
    </w:p>
    <w:p>
      <w:r>
        <w:t xml:space="preserve">Nordhaug, O., "Data-driven decisions", Bergen 2019.</w:t>
      </w:r>
    </w:p>
    <w:p>
      <w:r>
        <w:t xml:space="preserve">See also the article by Smith et al in the Journal of Business Analytics, vol 12.</w:t>
      </w:r>
    </w:p>
    <w:p>
      <w:pPr>
        <w:pStyle w:val="Heading2"/>
      </w:pPr>
      <w:r>
        <w:t xml:space="preserve">Contact</w:t>
      </w:r>
    </w:p>
    <w:p>
      <w:r>
        <w:t xml:space="preserve">Course responsible: Prof. Jonas Moss (jonas.moss@bi.no). Teaching assistant: dr. A. Nilsen. Administrative questions should be directed to Professor Moss's assistant.</w:t>
      </w:r>
    </w:p>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40"/>
    </w:rPr>
  </w:style>
  <w:style w:type="paragraph" w:styleId="Heading2">
    <w:name w:val="heading 2"/>
    <w:basedOn w:val="Normal"/>
    <w:pPr>
      <w:outlineLvl w:val="1"/>
    </w:pPr>
    <w:rPr>
      <w:b/>
      <w:sz w:val="3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