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41A41" w14:textId="19D4E142" w:rsidR="004400D4" w:rsidRDefault="00FA7C4E">
      <w:pPr>
        <w:rPr>
          <w:lang w:val="en-US"/>
        </w:rPr>
      </w:pPr>
      <w:r w:rsidRPr="00FA7C4E">
        <w:rPr>
          <w:lang w:val="en-US"/>
        </w:rPr>
        <w:t>Human societies are Complex Systems. The endeavor to understand and predict their macroscopic behavior stretches back centuries. With the emergence of modern computers, the field of Computational Social Science coalesced. One of the foundational pillars was set 1997 with the Agent-Based Axelrod Model \cite{axelrod1997dissemination}. Other than Equation-Based Models-using differential equations to describe population-level changes- Agent-Based Models (ABM) allow for observing macro-level pattern formation ruled by micro-level interaction rules. By adding micro-level interaction concepts the system can be complexified, with the hope of simulating complex systems closer related to human real life society.</w:t>
      </w:r>
    </w:p>
    <w:p w14:paraId="204BFD4E" w14:textId="40BAB705" w:rsidR="00FA7C4E" w:rsidRDefault="00FA7C4E">
      <w:pPr>
        <w:rPr>
          <w:lang w:val="en-US"/>
        </w:rPr>
      </w:pPr>
      <w:r w:rsidRPr="00FA7C4E">
        <w:rPr>
          <w:lang w:val="en-US"/>
        </w:rPr>
        <w:t>After explaining the basic simulation workflow and presenting the features of the basic model, different adaptions of the Axelrod Model will be discussed to describe social interactions more realistically by adding more complexity to the interaction of individuals.</w:t>
      </w:r>
    </w:p>
    <w:p w14:paraId="28A3C127" w14:textId="443DAE19" w:rsidR="00FA7C4E" w:rsidRDefault="00FA7C4E">
      <w:pPr>
        <w:rPr>
          <w:lang w:val="en-US"/>
        </w:rPr>
      </w:pPr>
      <w:r w:rsidRPr="00FA7C4E">
        <w:rPr>
          <w:lang w:val="en-US"/>
        </w:rPr>
        <w:t>The following descriptions of the basic model are derived from the original Axelrod Paper</w:t>
      </w:r>
    </w:p>
    <w:p w14:paraId="02507D25" w14:textId="77777777" w:rsidR="00FA7C4E" w:rsidRPr="00FA7C4E" w:rsidRDefault="00FA7C4E" w:rsidP="00FA7C4E">
      <w:pPr>
        <w:rPr>
          <w:lang w:val="en-US"/>
        </w:rPr>
      </w:pPr>
      <w:r w:rsidRPr="00FA7C4E">
        <w:rPr>
          <w:lang w:val="en-US"/>
        </w:rPr>
        <w:t>At the very start of every model in this report, a number N of agents will be created who have a vector of dimension F which represents their opinion or culture with regard to different topics like Religion, Politics, Social Behavior, etc. In each of these categories, each represented by one dimension in the opinion vector, there exist q different expressions of opinion and culture. For example in politics the different q values could represent the different political attitudes from far left to far right or in the religion category different world religions. Each of the different opinions will be codified by a number from 1 until q so that in the end a total number of $</w:t>
      </w:r>
      <w:proofErr w:type="spellStart"/>
      <w:r w:rsidRPr="00FA7C4E">
        <w:rPr>
          <w:lang w:val="en-US"/>
        </w:rPr>
        <w:t>q^F</w:t>
      </w:r>
      <w:proofErr w:type="spellEnd"/>
      <w:r w:rsidRPr="00FA7C4E">
        <w:rPr>
          <w:lang w:val="en-US"/>
        </w:rPr>
        <w:t>$ different opinion vectors or personalities could exist in the network. At the initialization step of the network all the agents get assigned a random opinion vector and dependent on the geometry of the grid in which the agents are placed, connections between the agents are built. In the classical Axelrod Model the agents are placed into a regular square lattice in which every agent will be connected to the agent above, below, right and left of him. The borders of the square lattice will be treated as periodically connected borders which means that an agent in the very left column will be connected to an agent in the very right column and that the agent in the uppermost left corner will be connected to the agent in the uppermost right corner and to the agent in the lower left corner. This connecting behavior is shown in \</w:t>
      </w:r>
      <w:proofErr w:type="spellStart"/>
      <w:r w:rsidRPr="00FA7C4E">
        <w:rPr>
          <w:lang w:val="en-US"/>
        </w:rPr>
        <w:t>figref</w:t>
      </w:r>
      <w:proofErr w:type="spellEnd"/>
      <w:r w:rsidRPr="00FA7C4E">
        <w:rPr>
          <w:lang w:val="en-US"/>
        </w:rPr>
        <w:t>{</w:t>
      </w:r>
      <w:proofErr w:type="spellStart"/>
      <w:r w:rsidRPr="00FA7C4E">
        <w:rPr>
          <w:lang w:val="en-US"/>
        </w:rPr>
        <w:t>illustrationConnectionsReg</w:t>
      </w:r>
      <w:proofErr w:type="spellEnd"/>
      <w:r w:rsidRPr="00FA7C4E">
        <w:rPr>
          <w:lang w:val="en-US"/>
        </w:rPr>
        <w:t>}.</w:t>
      </w:r>
    </w:p>
    <w:p w14:paraId="5762FD21" w14:textId="64DDA0B9" w:rsidR="00FA7C4E" w:rsidRDefault="00FA7C4E" w:rsidP="00FA7C4E">
      <w:pPr>
        <w:rPr>
          <w:lang w:val="en-US"/>
        </w:rPr>
      </w:pPr>
      <w:r w:rsidRPr="00FA7C4E">
        <w:rPr>
          <w:lang w:val="en-US"/>
        </w:rPr>
        <w:t>By connecting the agents with their nearest neighbors and using the periodic boundary conditions a closed and homogenous network is created.</w:t>
      </w:r>
    </w:p>
    <w:p w14:paraId="31C344E3" w14:textId="26448155" w:rsidR="00FA7C4E" w:rsidRDefault="00FA7C4E" w:rsidP="00FA7C4E">
      <w:pPr>
        <w:rPr>
          <w:lang w:val="en-US"/>
        </w:rPr>
      </w:pPr>
      <w:r w:rsidRPr="00FA7C4E">
        <w:rPr>
          <w:lang w:val="en-US"/>
        </w:rPr>
        <w:t xml:space="preserve">Illustration of connections formed by the nearest neighbor connection rule in a regular square lattice. The red agent is an inner agent where the nearest neighbor connection is easy to see. The yellow agent is an agent at the border/edge of the grid. He will be connected to an agent on the other side of the grid following the periodic border condition which creates a homogenous network. The green agent is an agent at one of </w:t>
      </w:r>
      <w:r w:rsidRPr="00FA7C4E">
        <w:rPr>
          <w:lang w:val="en-US"/>
        </w:rPr>
        <w:lastRenderedPageBreak/>
        <w:t>the corners of the grid. He will be connected to two other corner agents following the periodic border condition. By connecting the agents at the borders that way, a closed and homogenous network is formed.</w:t>
      </w:r>
    </w:p>
    <w:p w14:paraId="1AF82B76" w14:textId="476CBA62" w:rsidR="00FA7C4E" w:rsidRDefault="00FA7C4E" w:rsidP="00FA7C4E">
      <w:pPr>
        <w:rPr>
          <w:lang w:val="en-US"/>
        </w:rPr>
      </w:pPr>
      <w:r w:rsidRPr="00FA7C4E">
        <w:rPr>
          <w:lang w:val="en-US"/>
        </w:rPr>
        <w:t>After creating the agents and their connections the simulation of the social interaction can be introduced. The following interaction rule will apply to the basic Axelrod Model and its small world extension. The other extensions will use the basic interaction as well but introduce new interaction features to create more realistic behavior. The basic premise of the algorithm is that agents that share an opinion in one category are likely to socialize and adapt their opinion in other categories as well to match the opinion of their friend. That's why the interaction rule is implemented as follows:</w:t>
      </w:r>
    </w:p>
    <w:p w14:paraId="78807A44" w14:textId="5A99FFA3" w:rsidR="00FA7C4E" w:rsidRDefault="00FA7C4E" w:rsidP="00FA7C4E">
      <w:pPr>
        <w:rPr>
          <w:lang w:val="en-US"/>
        </w:rPr>
      </w:pPr>
      <w:r w:rsidRPr="00FA7C4E">
        <w:rPr>
          <w:lang w:val="en-US"/>
        </w:rPr>
        <w:t>The interaction probability is calculated with the opinion vectors of the two agents.</w:t>
      </w:r>
    </w:p>
    <w:p w14:paraId="15D146F1" w14:textId="421F9F8F" w:rsidR="00FA7C4E" w:rsidRDefault="00FA7C4E" w:rsidP="00FA7C4E">
      <w:pPr>
        <w:rPr>
          <w:lang w:val="en-US"/>
        </w:rPr>
      </w:pPr>
      <w:r w:rsidRPr="00FA7C4E">
        <w:rPr>
          <w:lang w:val="en-US"/>
        </w:rPr>
        <w:t>The number of opinions that are matching between the two agents will be divided by the total number of opinion categories in order to calculate the interaction probability. If a random number between 0 and 1 is smaller than the interaction probability, the interaction will happen and the agent adapts the opinion of his connection partner in a category in which both disagreed.</w:t>
      </w:r>
    </w:p>
    <w:p w14:paraId="6FF58959" w14:textId="62EF9801" w:rsidR="00FA7C4E" w:rsidRDefault="00FA7C4E" w:rsidP="00FA7C4E">
      <w:pPr>
        <w:rPr>
          <w:lang w:val="en-US"/>
        </w:rPr>
      </w:pPr>
      <w:r w:rsidRPr="00FA7C4E">
        <w:rPr>
          <w:lang w:val="en-US"/>
        </w:rPr>
        <w:t>This interaction rule will be repeated until a the maximum iteration number is reached or the grid is frozen. A frozen grid is hereby defined as a grid where no agent would change his state by interacting with any of his connection partners. This can either happen if all agents share the same opinion vector (cultural globalization) or if agents in clusters share the same opinion but the different clusters have orthogonal opinion vectors and their interaction probability is therefore 0. The maximum number of such clusters is q because in the mathematical space of the opinion vectors with dimension F and possible opinions q only q orthogonal vectors can exist:</w:t>
      </w:r>
    </w:p>
    <w:p w14:paraId="5771658F" w14:textId="25B70907" w:rsidR="00FA7C4E" w:rsidRDefault="00FA7C4E" w:rsidP="00FA7C4E">
      <w:pPr>
        <w:rPr>
          <w:lang w:val="en-US"/>
        </w:rPr>
      </w:pPr>
      <w:r w:rsidRPr="00FA7C4E">
        <w:rPr>
          <w:lang w:val="en-US"/>
        </w:rPr>
        <w:t>Intuitive set of orthogonal opinion vectors defined by the different columns of the matrix.</w:t>
      </w:r>
    </w:p>
    <w:p w14:paraId="740EC720" w14:textId="7731D55C" w:rsidR="00FA7C4E" w:rsidRDefault="00FA7C4E" w:rsidP="00FA7C4E">
      <w:pPr>
        <w:rPr>
          <w:lang w:val="en-US"/>
        </w:rPr>
      </w:pPr>
      <w:r w:rsidRPr="00FA7C4E">
        <w:rPr>
          <w:lang w:val="en-US"/>
        </w:rPr>
        <w:t>Other set of orthogonal opinion vectors obtained by deviating the definition of the first (yellow) orthogonal vector.</w:t>
      </w:r>
    </w:p>
    <w:p w14:paraId="38BDF1CF" w14:textId="43A381F3" w:rsidR="00FA7C4E" w:rsidRDefault="00FA7C4E" w:rsidP="00FA7C4E">
      <w:pPr>
        <w:rPr>
          <w:lang w:val="en-US"/>
        </w:rPr>
      </w:pPr>
      <w:r w:rsidRPr="00FA7C4E">
        <w:rPr>
          <w:lang w:val="en-US"/>
        </w:rPr>
        <w:t>Illustration of the prove that the maximum number of orthogonal opinion vectors is q. In the left figure an intuitive set of completely orthogonal opinion vectors just set by the different columns is shown. The property orthogonal is hereby defined as a set of two opinion vectors that would result in an interaction probability of 0. In the right figure the first vectors deviates from the column based definition and chooses the value 1 in the second dimension. In order to comply with the orthogonal criterion the second vector has to choose in the second dimension the 0. Therefore all sets of orthogonal opinion vectors can be described by the left picture where the total number of orthogonal vectors is intuitively q.</w:t>
      </w:r>
    </w:p>
    <w:p w14:paraId="5C812F82" w14:textId="375CDCA1" w:rsidR="00FA7C4E" w:rsidRDefault="00FA7C4E" w:rsidP="00FA7C4E">
      <w:pPr>
        <w:rPr>
          <w:lang w:val="en-US"/>
        </w:rPr>
      </w:pPr>
      <w:r w:rsidRPr="00FA7C4E">
        <w:rPr>
          <w:lang w:val="en-US"/>
        </w:rPr>
        <w:lastRenderedPageBreak/>
        <w:t>As described in the caption of \</w:t>
      </w:r>
      <w:proofErr w:type="spellStart"/>
      <w:r w:rsidRPr="00FA7C4E">
        <w:rPr>
          <w:lang w:val="en-US"/>
        </w:rPr>
        <w:t>figref</w:t>
      </w:r>
      <w:proofErr w:type="spellEnd"/>
      <w:r w:rsidRPr="00FA7C4E">
        <w:rPr>
          <w:lang w:val="en-US"/>
        </w:rPr>
        <w:t>{</w:t>
      </w:r>
      <w:proofErr w:type="spellStart"/>
      <w:r w:rsidRPr="00FA7C4E">
        <w:rPr>
          <w:lang w:val="en-US"/>
        </w:rPr>
        <w:t>illustrationOrthogonality</w:t>
      </w:r>
      <w:proofErr w:type="spellEnd"/>
      <w:r w:rsidRPr="00FA7C4E">
        <w:rPr>
          <w:lang w:val="en-US"/>
        </w:rPr>
        <w:t>} all sets of orthogonal opinion vectors can be described by the set in \</w:t>
      </w:r>
      <w:proofErr w:type="spellStart"/>
      <w:r w:rsidRPr="00FA7C4E">
        <w:rPr>
          <w:lang w:val="en-US"/>
        </w:rPr>
        <w:t>figref</w:t>
      </w:r>
      <w:proofErr w:type="spellEnd"/>
      <w:r w:rsidRPr="00FA7C4E">
        <w:rPr>
          <w:lang w:val="en-US"/>
        </w:rPr>
        <w:t>{</w:t>
      </w:r>
      <w:proofErr w:type="spellStart"/>
      <w:r w:rsidRPr="00FA7C4E">
        <w:rPr>
          <w:lang w:val="en-US"/>
        </w:rPr>
        <w:t>illustrationOrthogonalityColumns</w:t>
      </w:r>
      <w:proofErr w:type="spellEnd"/>
      <w:r w:rsidRPr="00FA7C4E">
        <w:rPr>
          <w:lang w:val="en-US"/>
        </w:rPr>
        <w:t>} which has q orthogonal opinion vectors.</w:t>
      </w:r>
    </w:p>
    <w:p w14:paraId="49DE936A" w14:textId="77777777" w:rsidR="00FA7C4E" w:rsidRPr="00FA7C4E" w:rsidRDefault="00FA7C4E" w:rsidP="00FA7C4E">
      <w:pPr>
        <w:rPr>
          <w:lang w:val="en-US"/>
        </w:rPr>
      </w:pPr>
      <w:r w:rsidRPr="00FA7C4E">
        <w:rPr>
          <w:lang w:val="en-US"/>
        </w:rPr>
        <w:t xml:space="preserve">The phase transition to multicultural states moves to higher $q$ regimes for </w:t>
      </w:r>
    </w:p>
    <w:p w14:paraId="7ACA3387" w14:textId="77777777" w:rsidR="00FA7C4E" w:rsidRPr="00FA7C4E" w:rsidRDefault="00FA7C4E" w:rsidP="00FA7C4E">
      <w:pPr>
        <w:rPr>
          <w:lang w:val="en-US"/>
        </w:rPr>
      </w:pPr>
      <w:r w:rsidRPr="00FA7C4E">
        <w:rPr>
          <w:lang w:val="en-US"/>
        </w:rPr>
        <w:t xml:space="preserve">increased dimensions of the culture vector. This is because higher culture </w:t>
      </w:r>
    </w:p>
    <w:p w14:paraId="3A27C312" w14:textId="77777777" w:rsidR="00FA7C4E" w:rsidRPr="00FA7C4E" w:rsidRDefault="00FA7C4E" w:rsidP="00FA7C4E">
      <w:pPr>
        <w:rPr>
          <w:lang w:val="en-US"/>
        </w:rPr>
      </w:pPr>
      <w:r w:rsidRPr="00FA7C4E">
        <w:rPr>
          <w:lang w:val="en-US"/>
        </w:rPr>
        <w:t xml:space="preserve">dimensions allow for a higher probability of initial overlap between neighboring </w:t>
      </w:r>
    </w:p>
    <w:p w14:paraId="22735B4A" w14:textId="77777777" w:rsidR="00FA7C4E" w:rsidRPr="00FA7C4E" w:rsidRDefault="00FA7C4E" w:rsidP="00FA7C4E">
      <w:pPr>
        <w:rPr>
          <w:lang w:val="en-US"/>
        </w:rPr>
      </w:pPr>
      <w:r w:rsidRPr="00FA7C4E">
        <w:rPr>
          <w:lang w:val="en-US"/>
        </w:rPr>
        <w:t xml:space="preserve">agents, even when the number of traits $q$ is large. </w:t>
      </w:r>
    </w:p>
    <w:p w14:paraId="3E81DFE1" w14:textId="77777777" w:rsidR="00FA7C4E" w:rsidRPr="00FA7C4E" w:rsidRDefault="00FA7C4E" w:rsidP="00FA7C4E">
      <w:pPr>
        <w:rPr>
          <w:lang w:val="en-US"/>
        </w:rPr>
      </w:pPr>
    </w:p>
    <w:p w14:paraId="177684D8" w14:textId="77777777" w:rsidR="00FA7C4E" w:rsidRPr="00FA7C4E" w:rsidRDefault="00FA7C4E" w:rsidP="00FA7C4E">
      <w:pPr>
        <w:rPr>
          <w:lang w:val="en-US"/>
        </w:rPr>
      </w:pPr>
      <w:r w:rsidRPr="00FA7C4E">
        <w:rPr>
          <w:lang w:val="en-US"/>
        </w:rPr>
        <w:t xml:space="preserve">Given $F$ cultural features and $q$ possible traits per feature, the probability </w:t>
      </w:r>
    </w:p>
    <w:p w14:paraId="38D31E99" w14:textId="4A7A7C09" w:rsidR="00FA7C4E" w:rsidRPr="00FA7C4E" w:rsidRDefault="00FA7C4E" w:rsidP="00FA7C4E">
      <w:pPr>
        <w:rPr>
          <w:lang w:val="en-US"/>
        </w:rPr>
      </w:pPr>
      <w:r w:rsidRPr="00FA7C4E">
        <w:rPr>
          <w:lang w:val="en-US"/>
        </w:rPr>
        <w:t xml:space="preserve">$P_{\text{overlap}}$ that two randomly initialized neighbors share at least one </w:t>
      </w:r>
    </w:p>
    <w:p w14:paraId="1DFEE171" w14:textId="16499C0A" w:rsidR="00FA7C4E" w:rsidRDefault="00FA7C4E" w:rsidP="00FA7C4E">
      <w:pPr>
        <w:rPr>
          <w:lang w:val="en-US"/>
        </w:rPr>
      </w:pPr>
      <w:r w:rsidRPr="00FA7C4E">
        <w:rPr>
          <w:lang w:val="en-US"/>
        </w:rPr>
        <w:t>common trait—and thus can interact—is given by:</w:t>
      </w:r>
    </w:p>
    <w:p w14:paraId="5F490C29" w14:textId="77777777" w:rsidR="00FA7C4E" w:rsidRPr="00FA7C4E" w:rsidRDefault="00FA7C4E" w:rsidP="00FA7C4E">
      <w:pPr>
        <w:rPr>
          <w:lang w:val="en-US"/>
        </w:rPr>
      </w:pPr>
      <w:r w:rsidRPr="00FA7C4E">
        <w:rPr>
          <w:lang w:val="en-US"/>
        </w:rPr>
        <w:t xml:space="preserve">As the dimensionality $F$ increases, the likelihood of sharing at least one trait </w:t>
      </w:r>
    </w:p>
    <w:p w14:paraId="10647975" w14:textId="77777777" w:rsidR="00FA7C4E" w:rsidRPr="00FA7C4E" w:rsidRDefault="00FA7C4E" w:rsidP="00FA7C4E">
      <w:pPr>
        <w:rPr>
          <w:lang w:val="en-US"/>
        </w:rPr>
      </w:pPr>
      <w:r w:rsidRPr="00FA7C4E">
        <w:rPr>
          <w:lang w:val="en-US"/>
        </w:rPr>
        <w:t xml:space="preserve">increases. This facilitates local communication and subsequent cultural convergence. </w:t>
      </w:r>
    </w:p>
    <w:p w14:paraId="79943AF1" w14:textId="77777777" w:rsidR="00FA7C4E" w:rsidRPr="00FA7C4E" w:rsidRDefault="00FA7C4E" w:rsidP="00FA7C4E">
      <w:pPr>
        <w:rPr>
          <w:lang w:val="en-US"/>
        </w:rPr>
      </w:pPr>
      <w:r w:rsidRPr="00FA7C4E">
        <w:rPr>
          <w:lang w:val="en-US"/>
        </w:rPr>
        <w:t xml:space="preserve">To counteract this effect and prevent the system from collapsing into a single </w:t>
      </w:r>
    </w:p>
    <w:p w14:paraId="46A62DA8" w14:textId="77777777" w:rsidR="00FA7C4E" w:rsidRPr="00FA7C4E" w:rsidRDefault="00FA7C4E" w:rsidP="00FA7C4E">
      <w:pPr>
        <w:rPr>
          <w:lang w:val="en-US"/>
        </w:rPr>
      </w:pPr>
      <w:r w:rsidRPr="00FA7C4E">
        <w:rPr>
          <w:lang w:val="en-US"/>
        </w:rPr>
        <w:t xml:space="preserve">giant monocultural cluster, a larger state space $q$ is required to isolate </w:t>
      </w:r>
    </w:p>
    <w:p w14:paraId="7032547B" w14:textId="77777777" w:rsidR="00FA7C4E" w:rsidRPr="00FA7C4E" w:rsidRDefault="00FA7C4E" w:rsidP="00FA7C4E">
      <w:pPr>
        <w:rPr>
          <w:lang w:val="en-US"/>
        </w:rPr>
      </w:pPr>
      <w:r w:rsidRPr="00FA7C4E">
        <w:rPr>
          <w:lang w:val="en-US"/>
        </w:rPr>
        <w:t xml:space="preserve">neighborhoods and freeze the system into a fragmented state. Consequently, the </w:t>
      </w:r>
    </w:p>
    <w:p w14:paraId="78FE2A42" w14:textId="55DFD357" w:rsidR="00FA7C4E" w:rsidRDefault="00FA7C4E" w:rsidP="00FA7C4E">
      <w:pPr>
        <w:rPr>
          <w:lang w:val="en-US"/>
        </w:rPr>
      </w:pPr>
      <w:r w:rsidRPr="00FA7C4E">
        <w:rPr>
          <w:lang w:val="en-US"/>
        </w:rPr>
        <w:t>critical transition threshold $</w:t>
      </w:r>
      <w:proofErr w:type="spellStart"/>
      <w:r w:rsidRPr="00FA7C4E">
        <w:rPr>
          <w:lang w:val="en-US"/>
        </w:rPr>
        <w:t>q_c</w:t>
      </w:r>
      <w:proofErr w:type="spellEnd"/>
      <w:r w:rsidRPr="00FA7C4E">
        <w:rPr>
          <w:lang w:val="en-US"/>
        </w:rPr>
        <w:t>$ scales upward as a function of $F$</w:t>
      </w:r>
    </w:p>
    <w:p w14:paraId="659273E0" w14:textId="5C49DB4A" w:rsidR="00FA7C4E" w:rsidRDefault="00FA7C4E" w:rsidP="00FA7C4E">
      <w:pPr>
        <w:rPr>
          <w:lang w:val="en-US"/>
        </w:rPr>
      </w:pPr>
      <w:r w:rsidRPr="00FA7C4E">
        <w:rPr>
          <w:lang w:val="en-US"/>
        </w:rPr>
        <w:t>The first investigated model was the classical Axelrod model based on a squared lattice as described in the last chapter. In order to investigate the model, the upper creation and interaction rules were implemented in python (Code available at: https://github.com/JonasReithmeier/Axelrod-Model) and a sweep of the q values from 2 until 30 was obtained for different grid sizes. For every combination of q and N 500 simulations were obtained in order to avoid statistical deviations caused by the statistical nature of the random number generator (which is in reality a pseudo-random-number-generator). The result can be seen in \</w:t>
      </w:r>
      <w:proofErr w:type="spellStart"/>
      <w:r w:rsidRPr="00FA7C4E">
        <w:rPr>
          <w:lang w:val="en-US"/>
        </w:rPr>
        <w:t>figref</w:t>
      </w:r>
      <w:proofErr w:type="spellEnd"/>
      <w:r w:rsidRPr="00FA7C4E">
        <w:rPr>
          <w:lang w:val="en-US"/>
        </w:rPr>
        <w:t>{</w:t>
      </w:r>
      <w:proofErr w:type="spellStart"/>
      <w:r w:rsidRPr="00FA7C4E">
        <w:rPr>
          <w:lang w:val="en-US"/>
        </w:rPr>
        <w:t>regular_smax</w:t>
      </w:r>
      <w:proofErr w:type="spellEnd"/>
      <w:r w:rsidRPr="00FA7C4E">
        <w:rPr>
          <w:lang w:val="en-US"/>
        </w:rPr>
        <w:t>} and \</w:t>
      </w:r>
      <w:proofErr w:type="spellStart"/>
      <w:r w:rsidRPr="00FA7C4E">
        <w:rPr>
          <w:lang w:val="en-US"/>
        </w:rPr>
        <w:t>figref</w:t>
      </w:r>
      <w:proofErr w:type="spellEnd"/>
      <w:r w:rsidRPr="00FA7C4E">
        <w:rPr>
          <w:lang w:val="en-US"/>
        </w:rPr>
        <w:t>{</w:t>
      </w:r>
      <w:proofErr w:type="spellStart"/>
      <w:r w:rsidRPr="00FA7C4E">
        <w:rPr>
          <w:lang w:val="en-US"/>
        </w:rPr>
        <w:t>regular_smean</w:t>
      </w:r>
      <w:proofErr w:type="spellEnd"/>
      <w:r w:rsidRPr="00FA7C4E">
        <w:rPr>
          <w:lang w:val="en-US"/>
        </w:rPr>
        <w:t>}.</w:t>
      </w:r>
    </w:p>
    <w:p w14:paraId="62014F8F" w14:textId="205412F7" w:rsidR="00FA7C4E" w:rsidRDefault="00FA7C4E" w:rsidP="00FA7C4E">
      <w:pPr>
        <w:rPr>
          <w:lang w:val="en-US"/>
        </w:rPr>
      </w:pPr>
      <w:r w:rsidRPr="00FA7C4E">
        <w:rPr>
          <w:lang w:val="en-US"/>
        </w:rPr>
        <w:t>In this figure the maximum cluster size is plotted for different q values and different grid sizes. It can be seen that the phase transition from cultural globalization to multi-culture society is different for every grid size. The error bars are given by the standard deviation of all iterations with the same initial values of N and q divided by the square root of the number of considered iterations. This figure reproduces simulation results from the project description</w:t>
      </w:r>
    </w:p>
    <w:p w14:paraId="43CD440C" w14:textId="1C4D8F86" w:rsidR="00FA7C4E" w:rsidRDefault="00FA7C4E" w:rsidP="00FA7C4E">
      <w:pPr>
        <w:rPr>
          <w:lang w:val="en-US"/>
        </w:rPr>
      </w:pPr>
      <w:r w:rsidRPr="00FA7C4E">
        <w:rPr>
          <w:lang w:val="en-US"/>
        </w:rPr>
        <w:t xml:space="preserve">In this figure the averages of the mean cluster sizes $s_{mean}$ are plotted for different grid sizes and q values. The average is hereby calculated over all simulations with the </w:t>
      </w:r>
      <w:r w:rsidRPr="00FA7C4E">
        <w:rPr>
          <w:lang w:val="en-US"/>
        </w:rPr>
        <w:lastRenderedPageBreak/>
        <w:t>same initial values. The error bars are like in \</w:t>
      </w:r>
      <w:proofErr w:type="spellStart"/>
      <w:r w:rsidRPr="00FA7C4E">
        <w:rPr>
          <w:lang w:val="en-US"/>
        </w:rPr>
        <w:t>figref</w:t>
      </w:r>
      <w:proofErr w:type="spellEnd"/>
      <w:r w:rsidRPr="00FA7C4E">
        <w:rPr>
          <w:lang w:val="en-US"/>
        </w:rPr>
        <w:t>{</w:t>
      </w:r>
      <w:proofErr w:type="spellStart"/>
      <w:r w:rsidRPr="00FA7C4E">
        <w:rPr>
          <w:lang w:val="en-US"/>
        </w:rPr>
        <w:t>regular_smax</w:t>
      </w:r>
      <w:proofErr w:type="spellEnd"/>
      <w:r w:rsidRPr="00FA7C4E">
        <w:rPr>
          <w:lang w:val="en-US"/>
        </w:rPr>
        <w:t xml:space="preserve">} the </w:t>
      </w:r>
      <w:proofErr w:type="spellStart"/>
      <w:r w:rsidRPr="00FA7C4E">
        <w:rPr>
          <w:lang w:val="en-US"/>
        </w:rPr>
        <w:t>standarddeviation</w:t>
      </w:r>
      <w:proofErr w:type="spellEnd"/>
      <w:r w:rsidRPr="00FA7C4E">
        <w:rPr>
          <w:lang w:val="en-US"/>
        </w:rPr>
        <w:t xml:space="preserve"> of the mean value divided by the square root of the number of considered </w:t>
      </w:r>
      <w:proofErr w:type="spellStart"/>
      <w:r w:rsidRPr="00FA7C4E">
        <w:rPr>
          <w:lang w:val="en-US"/>
        </w:rPr>
        <w:t>realisations</w:t>
      </w:r>
      <w:proofErr w:type="spellEnd"/>
      <w:r w:rsidRPr="00FA7C4E">
        <w:rPr>
          <w:lang w:val="en-US"/>
        </w:rPr>
        <w:t>. As expected are the mean cluster sizes smaller than the maximum cluster sizes in average over all simulations. A tendency that can be observed is that the error bars at the beginning and the end of phase transitions are for the mean values greater than for the maximum values which indicates that the small clusters in the grid are more sensitive to small perturbation caused by the variation of the random interactions and can be an indicator for the upcoming phase transition.</w:t>
      </w:r>
    </w:p>
    <w:p w14:paraId="00ECF628" w14:textId="7A82E115" w:rsidR="00FA7C4E" w:rsidRDefault="00FA7C4E" w:rsidP="00FA7C4E">
      <w:pPr>
        <w:rPr>
          <w:lang w:val="en-US"/>
        </w:rPr>
      </w:pPr>
      <w:r w:rsidRPr="00FA7C4E">
        <w:rPr>
          <w:lang w:val="en-US"/>
        </w:rPr>
        <w:t>In \</w:t>
      </w:r>
      <w:proofErr w:type="spellStart"/>
      <w:r w:rsidRPr="00FA7C4E">
        <w:rPr>
          <w:lang w:val="en-US"/>
        </w:rPr>
        <w:t>figref</w:t>
      </w:r>
      <w:proofErr w:type="spellEnd"/>
      <w:r w:rsidRPr="00FA7C4E">
        <w:rPr>
          <w:lang w:val="en-US"/>
        </w:rPr>
        <w:t>{</w:t>
      </w:r>
      <w:proofErr w:type="spellStart"/>
      <w:r w:rsidRPr="00FA7C4E">
        <w:rPr>
          <w:lang w:val="en-US"/>
        </w:rPr>
        <w:t>regular_smax</w:t>
      </w:r>
      <w:proofErr w:type="spellEnd"/>
      <w:r w:rsidRPr="00FA7C4E">
        <w:rPr>
          <w:lang w:val="en-US"/>
        </w:rPr>
        <w:t>} and \</w:t>
      </w:r>
      <w:proofErr w:type="spellStart"/>
      <w:r w:rsidRPr="00FA7C4E">
        <w:rPr>
          <w:lang w:val="en-US"/>
        </w:rPr>
        <w:t>figref</w:t>
      </w:r>
      <w:proofErr w:type="spellEnd"/>
      <w:r w:rsidRPr="00FA7C4E">
        <w:rPr>
          <w:lang w:val="en-US"/>
        </w:rPr>
        <w:t>{</w:t>
      </w:r>
      <w:proofErr w:type="spellStart"/>
      <w:r w:rsidRPr="00FA7C4E">
        <w:rPr>
          <w:lang w:val="en-US"/>
        </w:rPr>
        <w:t>regular_smean</w:t>
      </w:r>
      <w:proofErr w:type="spellEnd"/>
      <w:r w:rsidRPr="00FA7C4E">
        <w:rPr>
          <w:lang w:val="en-US"/>
        </w:rPr>
        <w:t>} are plotted the maximum cluster size and the medium cluster size for different grid sizes and values of q. For every set of values multiple simulations were calculated and the medium value over all this simulations is plotted. The error bars are given by the standard deviation divided by the square root of the number of considered simulations. It can be seen that cultural globalization occurs for a small number of possible opinions q, then the maximum cluster size gets smaller with increasing q and tends finally to 0. The beginning of the phase transition changes heavily dependent on the grid size. For small grids like the 20x20 grid it already starts with q = 6  while it starts for big grids like the 100x100 grid just at q = 13. There also seems to be an intersection point at $s_{max} ~ 10\%$ where all graphs meet at q = 15. After q = 15 is the maximum cluster size smaller for bigger grids than for smaller grids. To explain this behavior we start on the left side of the figure. Although not simulated, we know that the cluster size has to be 1 for the case q = 1 because there's just one possible opinion in the network. With small q bigger than 1 and randomly distributed opinion vectors at the beginning of the simulation the formation of big clustered is favored. When one agent disagrees for example with two other agents in one category, those two agents have to agree in this category without having interacted yet. With growing q this feature of favorable formation of big clusters vanishes step by step until so many different possible orthogonal q vectors exist so that it's very probable to end in a multicultural frozen state. \\The interesting part in this model is like in many others the critical part between the two phases. In order to investigate the phase transition between the phase of cultural globalization and a multicultural society the susceptibility</w:t>
      </w:r>
    </w:p>
    <w:p w14:paraId="1E9AA30F" w14:textId="77777777" w:rsidR="00FA7C4E" w:rsidRPr="00FA7C4E" w:rsidRDefault="00FA7C4E" w:rsidP="00FA7C4E">
      <w:pPr>
        <w:rPr>
          <w:lang w:val="en-US"/>
        </w:rPr>
      </w:pPr>
      <w:r w:rsidRPr="00FA7C4E">
        <w:rPr>
          <w:lang w:val="en-US"/>
        </w:rPr>
        <w:t>of the system was investigated. The susceptibility is hereby the right quantity to investigate the phase transition in an infinite grid because it is sensitive to big variances in the different iterations of the same set of initial parameters and it compensates with the factor N the effect of the law of large numbers. Because otherwise small deviations in a smaller grid would be displayed bigger than in a larger grid.</w:t>
      </w:r>
    </w:p>
    <w:p w14:paraId="02993776" w14:textId="2D6E2A00" w:rsidR="00FA7C4E" w:rsidRDefault="00FA7C4E" w:rsidP="00FA7C4E">
      <w:pPr>
        <w:rPr>
          <w:lang w:val="en-US"/>
        </w:rPr>
      </w:pPr>
      <w:r w:rsidRPr="00FA7C4E">
        <w:rPr>
          <w:lang w:val="en-US"/>
        </w:rPr>
        <w:t xml:space="preserve">For q values which are in clearly in one of the two phases we expect the variation, or better the susceptibility, to be small because small perturbations like small differences in the initial distribution of opinion vectors should lead to the same global result after the simulation. At q values near the phase transition we expect the susceptibility to </w:t>
      </w:r>
      <w:r w:rsidRPr="00FA7C4E">
        <w:rPr>
          <w:lang w:val="en-US"/>
        </w:rPr>
        <w:lastRenderedPageBreak/>
        <w:t>increase rapidly because small perturbations can let the simulation terminate in the other phase. By calculating the susceptibility for all simulations, the value q = 14 could be obtained as the critical q value between the two phases. A detailed description of the results can be found in the Appendix in \</w:t>
      </w:r>
      <w:proofErr w:type="spellStart"/>
      <w:r w:rsidRPr="00FA7C4E">
        <w:rPr>
          <w:lang w:val="en-US"/>
        </w:rPr>
        <w:t>figref</w:t>
      </w:r>
      <w:proofErr w:type="spellEnd"/>
      <w:r w:rsidRPr="00FA7C4E">
        <w:rPr>
          <w:lang w:val="en-US"/>
        </w:rPr>
        <w:t>{Chis}. In the same section will be also discussed why the phase transitions start earlier for smaller grid sizes. By plotting the distribution of the different iterations, the phase transition can be characterized:</w:t>
      </w:r>
    </w:p>
    <w:p w14:paraId="4F124C7B" w14:textId="77777777" w:rsidR="00FA7C4E" w:rsidRPr="00FA7C4E" w:rsidRDefault="00FA7C4E" w:rsidP="00FA7C4E">
      <w:pPr>
        <w:rPr>
          <w:lang w:val="en-US"/>
        </w:rPr>
      </w:pPr>
      <w:r w:rsidRPr="00FA7C4E">
        <w:rPr>
          <w:lang w:val="en-US"/>
        </w:rPr>
        <w:t>The main number of iterations terminates in one of the two phases at the critical coefficient q = 14. Since there is no continuous transition between the two phases but a discrete separation between the two global phases, it can be assumed that the phase transition is a first order transition and that a derivative of the maximum cluster size in a continuous limit would be discontinuous. \\</w:t>
      </w:r>
    </w:p>
    <w:p w14:paraId="0C0CFB87" w14:textId="77777777" w:rsidR="00FA7C4E" w:rsidRPr="00FA7C4E" w:rsidRDefault="00FA7C4E" w:rsidP="00FA7C4E">
      <w:pPr>
        <w:rPr>
          <w:lang w:val="en-US"/>
        </w:rPr>
      </w:pPr>
      <w:r w:rsidRPr="00FA7C4E">
        <w:rPr>
          <w:lang w:val="en-US"/>
        </w:rPr>
        <w:t>Another interesting question that was raised by Axelrod in his paper \cite{axelrod1997dissemination} is: ''If people tend to become more alike in their beliefs, attitudes, and behavior when</w:t>
      </w:r>
    </w:p>
    <w:p w14:paraId="691A32A5" w14:textId="7D6F1060" w:rsidR="00FA7C4E" w:rsidRPr="00FA7C4E" w:rsidRDefault="00FA7C4E" w:rsidP="00FA7C4E">
      <w:pPr>
        <w:rPr>
          <w:lang w:val="en-US"/>
        </w:rPr>
      </w:pPr>
      <w:r w:rsidRPr="00FA7C4E">
        <w:rPr>
          <w:lang w:val="en-US"/>
        </w:rPr>
        <w:t xml:space="preserve">they interact, why do not all such differences eventually disappear?''. After investigating the phase transition and explaining the occurrence of the two phases, this question can be answered easily. In reality interactions between individuals are a lot more complicated than modeled by the Axelrod model but even with the big assumption of the simple interaction rule it can be explained why cultural globalization doesn't occur in reality. If people tend to become more alike in their beliefs, they will form communities that share specific values or beliefs. But there are a lot of attributes to compare different individuals and even more possibilities for every attribute. So people influence their surroundings and become more alike. But just by the immense size of possible opinions and the big number of individuals in our society the probability of forming a global culture is very low. This doesn't mean that the Axelrod model rules out the possibility of forming a global culture even in big grids with a lot of different opinions. But the formation is suppressed by individuals that are interacting at random times with random neighbors, so that cultural globalization is very improbable. </w:t>
      </w:r>
    </w:p>
    <w:p w14:paraId="2D15E485" w14:textId="77777777" w:rsidR="00FA7C4E" w:rsidRPr="00FA7C4E" w:rsidRDefault="00FA7C4E" w:rsidP="00FA7C4E">
      <w:pPr>
        <w:rPr>
          <w:lang w:val="en-US"/>
        </w:rPr>
      </w:pPr>
      <w:r w:rsidRPr="00FA7C4E">
        <w:rPr>
          <w:lang w:val="en-US"/>
        </w:rPr>
        <w:t>\section{Small Worlds Model}</w:t>
      </w:r>
    </w:p>
    <w:p w14:paraId="2D60DAD9" w14:textId="3BEC9078" w:rsidR="00FA7C4E" w:rsidRDefault="00FA7C4E" w:rsidP="00FA7C4E">
      <w:pPr>
        <w:rPr>
          <w:lang w:val="en-US"/>
        </w:rPr>
      </w:pPr>
      <w:r w:rsidRPr="00FA7C4E">
        <w:rPr>
          <w:lang w:val="en-US"/>
        </w:rPr>
        <w:t xml:space="preserve">An extension to the basic Axelrod model that takes into account that individuals don't interact just with their neighbors but also with single individuals far away from their location, is the Small World extension to the Axelrod model which is inspired by \cite{watts1998collective}. This means in detail that all connections of individuals are rewired from their direct neighbors to random agents in the grid with the rewire probability p before the simulation. Opinions and culture can therefore spread faster in the grid by using those single links between different regions in the grid, but can also prevent the formation of local clusters or that opinions spread locally. The small world model was run for the same set of initial parameters of the basic model and for different </w:t>
      </w:r>
      <w:r w:rsidRPr="00FA7C4E">
        <w:rPr>
          <w:lang w:val="en-US"/>
        </w:rPr>
        <w:lastRenderedPageBreak/>
        <w:t>rewiring probabilities in order to compare both models. The result can be seen in \</w:t>
      </w:r>
      <w:proofErr w:type="spellStart"/>
      <w:r w:rsidRPr="00FA7C4E">
        <w:rPr>
          <w:lang w:val="en-US"/>
        </w:rPr>
        <w:t>figref</w:t>
      </w:r>
      <w:proofErr w:type="spellEnd"/>
      <w:r w:rsidRPr="00FA7C4E">
        <w:rPr>
          <w:lang w:val="en-US"/>
        </w:rPr>
        <w:t>{</w:t>
      </w:r>
      <w:proofErr w:type="spellStart"/>
      <w:r w:rsidRPr="00FA7C4E">
        <w:rPr>
          <w:lang w:val="en-US"/>
        </w:rPr>
        <w:t>SmallWorld_Smax</w:t>
      </w:r>
      <w:proofErr w:type="spellEnd"/>
      <w:r w:rsidRPr="00FA7C4E">
        <w:rPr>
          <w:lang w:val="en-US"/>
        </w:rPr>
        <w:t>}:</w:t>
      </w:r>
    </w:p>
    <w:p w14:paraId="6D8195F0" w14:textId="77777777" w:rsidR="00FA7C4E" w:rsidRPr="00FA7C4E" w:rsidRDefault="00FA7C4E" w:rsidP="00FA7C4E">
      <w:pPr>
        <w:rPr>
          <w:lang w:val="en-US"/>
        </w:rPr>
      </w:pPr>
      <w:r w:rsidRPr="00FA7C4E">
        <w:rPr>
          <w:lang w:val="en-US"/>
        </w:rPr>
        <w:t>This figure shows the results of the Small World Axelrod model for the values F = 3, N = 400 (20x20 grid) for different rewiring probabilities. It can be seen that the phase transition are faster for small rewiring probabilities than for bigger rewiring probabilities. In comparison to \</w:t>
      </w:r>
      <w:proofErr w:type="spellStart"/>
      <w:r w:rsidRPr="00FA7C4E">
        <w:rPr>
          <w:lang w:val="en-US"/>
        </w:rPr>
        <w:t>figref</w:t>
      </w:r>
      <w:proofErr w:type="spellEnd"/>
      <w:r w:rsidRPr="00FA7C4E">
        <w:rPr>
          <w:lang w:val="en-US"/>
        </w:rPr>
        <w:t>{</w:t>
      </w:r>
      <w:proofErr w:type="spellStart"/>
      <w:r w:rsidRPr="00FA7C4E">
        <w:rPr>
          <w:lang w:val="en-US"/>
        </w:rPr>
        <w:t>regular_smax</w:t>
      </w:r>
      <w:proofErr w:type="spellEnd"/>
      <w:r w:rsidRPr="00FA7C4E">
        <w:rPr>
          <w:lang w:val="en-US"/>
        </w:rPr>
        <w:t xml:space="preserve">} </w:t>
      </w:r>
    </w:p>
    <w:p w14:paraId="6E42A8D2" w14:textId="1F620A75" w:rsidR="00FA7C4E" w:rsidRDefault="00FA7C4E" w:rsidP="00FA7C4E">
      <w:pPr>
        <w:rPr>
          <w:lang w:val="en-US"/>
        </w:rPr>
      </w:pPr>
      <w:r w:rsidRPr="00FA7C4E">
        <w:rPr>
          <w:lang w:val="en-US"/>
        </w:rPr>
        <w:t>it can be seen that the graph doesn't reproduce the behavior for p = 0</w:t>
      </w:r>
    </w:p>
    <w:p w14:paraId="6D517798" w14:textId="707E44F8" w:rsidR="00FA7C4E" w:rsidRDefault="00FA7C4E" w:rsidP="00FA7C4E">
      <w:pPr>
        <w:rPr>
          <w:lang w:val="en-US"/>
        </w:rPr>
      </w:pPr>
      <w:r w:rsidRPr="00FA7C4E">
        <w:rPr>
          <w:lang w:val="en-US"/>
        </w:rPr>
        <w:t>It can be observed that the phase transition is faster for low rewire probabilities than for larger rewire probabilities and that the results doesn't reproduce in the case of p = 0 the results from the basic model (see \</w:t>
      </w:r>
      <w:proofErr w:type="spellStart"/>
      <w:r w:rsidRPr="00FA7C4E">
        <w:rPr>
          <w:lang w:val="en-US"/>
        </w:rPr>
        <w:t>figref</w:t>
      </w:r>
      <w:proofErr w:type="spellEnd"/>
      <w:r w:rsidRPr="00FA7C4E">
        <w:rPr>
          <w:lang w:val="en-US"/>
        </w:rPr>
        <w:t>{</w:t>
      </w:r>
      <w:proofErr w:type="spellStart"/>
      <w:r w:rsidRPr="00FA7C4E">
        <w:rPr>
          <w:lang w:val="en-US"/>
        </w:rPr>
        <w:t>regular_smax</w:t>
      </w:r>
      <w:proofErr w:type="spellEnd"/>
      <w:r w:rsidRPr="00FA7C4E">
        <w:rPr>
          <w:lang w:val="en-US"/>
        </w:rPr>
        <w:t>}). This can be explained by the different creation of the underlying grid geometry. In Watts-</w:t>
      </w:r>
      <w:proofErr w:type="spellStart"/>
      <w:r w:rsidRPr="00FA7C4E">
        <w:rPr>
          <w:lang w:val="en-US"/>
        </w:rPr>
        <w:t>Strogatz</w:t>
      </w:r>
      <w:proofErr w:type="spellEnd"/>
      <w:r w:rsidRPr="00FA7C4E">
        <w:rPr>
          <w:lang w:val="en-US"/>
        </w:rPr>
        <w:t xml:space="preserve">-Networks (in our case created by </w:t>
      </w:r>
      <w:proofErr w:type="spellStart"/>
      <w:r w:rsidRPr="00FA7C4E">
        <w:rPr>
          <w:lang w:val="en-US"/>
        </w:rPr>
        <w:t>networkx</w:t>
      </w:r>
      <w:proofErr w:type="spellEnd"/>
      <w:r w:rsidRPr="00FA7C4E">
        <w:rPr>
          <w:lang w:val="en-US"/>
        </w:rPr>
        <w:t xml:space="preserve"> \cite{</w:t>
      </w:r>
      <w:proofErr w:type="spellStart"/>
      <w:r w:rsidRPr="00FA7C4E">
        <w:rPr>
          <w:lang w:val="en-US"/>
        </w:rPr>
        <w:t>networkx</w:t>
      </w:r>
      <w:proofErr w:type="spellEnd"/>
      <w:r w:rsidRPr="00FA7C4E">
        <w:rPr>
          <w:lang w:val="en-US"/>
        </w:rPr>
        <w:t>}) the grid will be initialized as a ring-lattice. The nodes are therefore connected differently and it would be an unexpected result if the two geometries would reproduce the same behavior. To give a better overview of the obtained results a heatmap with sweeps in p and q was obtained and can be seen in</w:t>
      </w:r>
    </w:p>
    <w:p w14:paraId="33E81253" w14:textId="45BFAADF" w:rsidR="00FA7C4E" w:rsidRDefault="00FA7C4E" w:rsidP="00FA7C4E">
      <w:pPr>
        <w:rPr>
          <w:lang w:val="en-US"/>
        </w:rPr>
      </w:pPr>
      <w:r w:rsidRPr="00FA7C4E">
        <w:rPr>
          <w:lang w:val="en-US"/>
        </w:rPr>
        <w:t>This heatmap shows the maximum cluster size $s_{max}$ for a sweep in the q values and the rewire probability. The two phases can be differentiated clearly and the saturation for bigger rewiring probabilities can be seen.</w:t>
      </w:r>
    </w:p>
    <w:p w14:paraId="74A518C2" w14:textId="6356020F" w:rsidR="00FA7C4E" w:rsidRDefault="00FA7C4E" w:rsidP="00FA7C4E">
      <w:pPr>
        <w:rPr>
          <w:lang w:val="en-US"/>
        </w:rPr>
      </w:pPr>
      <w:r w:rsidRPr="00FA7C4E">
        <w:rPr>
          <w:lang w:val="en-US"/>
        </w:rPr>
        <w:t>This figure shows the error map of the same sweep as in \</w:t>
      </w:r>
      <w:proofErr w:type="spellStart"/>
      <w:r w:rsidRPr="00FA7C4E">
        <w:rPr>
          <w:lang w:val="en-US"/>
        </w:rPr>
        <w:t>figref</w:t>
      </w:r>
      <w:proofErr w:type="spellEnd"/>
      <w:r w:rsidRPr="00FA7C4E">
        <w:rPr>
          <w:lang w:val="en-US"/>
        </w:rPr>
        <w:t>{heatmap}.</w:t>
      </w:r>
    </w:p>
    <w:p w14:paraId="29628E86" w14:textId="60485E89" w:rsidR="00FA7C4E" w:rsidRDefault="00FA7C4E" w:rsidP="00FA7C4E">
      <w:pPr>
        <w:rPr>
          <w:lang w:val="en-US"/>
        </w:rPr>
      </w:pPr>
      <w:r w:rsidRPr="00FA7C4E">
        <w:rPr>
          <w:lang w:val="en-US"/>
        </w:rPr>
        <w:t>This figure shows the maximum cluster size $s_{max}$ of a sweep in the q values and the rewire probabilities p in a heatmap and the corresponding error map. The data for the plots was obtained by using the parameters N = 400, F = 3 and k = 4 (number of neighbors).</w:t>
      </w:r>
    </w:p>
    <w:p w14:paraId="129780B6" w14:textId="72CE9AC8" w:rsidR="00FA7C4E" w:rsidRDefault="00FA7C4E" w:rsidP="00FA7C4E">
      <w:pPr>
        <w:rPr>
          <w:lang w:val="en-US"/>
        </w:rPr>
      </w:pPr>
      <w:r w:rsidRPr="00FA7C4E">
        <w:rPr>
          <w:lang w:val="en-US"/>
        </w:rPr>
        <w:t>The two phases of the results can be easily seen in \</w:t>
      </w:r>
      <w:proofErr w:type="spellStart"/>
      <w:r w:rsidRPr="00FA7C4E">
        <w:rPr>
          <w:lang w:val="en-US"/>
        </w:rPr>
        <w:t>figref</w:t>
      </w:r>
      <w:proofErr w:type="spellEnd"/>
      <w:r w:rsidRPr="00FA7C4E">
        <w:rPr>
          <w:lang w:val="en-US"/>
        </w:rPr>
        <w:t>{heatmap2} and the phase transition can be observed by the bigger errors of the mean values that occur through the increasing variance of single simulations. This increasing variances can be explained by the fact that small changes in the initial distribution of the opinion vectors can lead to different global phases at the end of the simulation. The general behavior is qualitatively the same as in the basic model. Cultural globalization is at first obtained for smaller q values and changes then to a multicultural state for higher q values. With an increasing rewire probability p the phase transition moves to high q values because individuals can interact easier. But to explain this behavior two different quantities need to be introduced and explained before interpreting the results of the simulations.</w:t>
      </w:r>
    </w:p>
    <w:p w14:paraId="7C337FC2" w14:textId="77777777" w:rsidR="00FA7C4E" w:rsidRPr="00FA7C4E" w:rsidRDefault="00FA7C4E" w:rsidP="00FA7C4E">
      <w:pPr>
        <w:rPr>
          <w:lang w:val="en-US"/>
        </w:rPr>
      </w:pPr>
      <w:r w:rsidRPr="00FA7C4E">
        <w:rPr>
          <w:lang w:val="en-US"/>
        </w:rPr>
        <w:t>The two quantities are</w:t>
      </w:r>
    </w:p>
    <w:p w14:paraId="6CD3480C" w14:textId="5EB91E73" w:rsidR="00FA7C4E" w:rsidRDefault="00FA7C4E" w:rsidP="00FA7C4E">
      <w:pPr>
        <w:rPr>
          <w:lang w:val="en-US"/>
        </w:rPr>
      </w:pPr>
      <w:r w:rsidRPr="00FA7C4E">
        <w:rPr>
          <w:lang w:val="en-US"/>
        </w:rPr>
        <w:t xml:space="preserve">the characteristic path length L(p) and the cluster coefficient C(p). The characteristic path length is defined by the lowest number of connections that are needed to get to another node, averaged over the whole grid. The cluster coefficient is the number of </w:t>
      </w:r>
      <w:r w:rsidRPr="00FA7C4E">
        <w:rPr>
          <w:lang w:val="en-US"/>
        </w:rPr>
        <w:lastRenderedPageBreak/>
        <w:t>connections that exist to the neighborhood normalized by the number of possible connections to the neighborhood. A node has in a regular grid for example 4 neighbors. If one of his connections is rewired, then his cluster coefficient would be $\frac{3}{4}$. The global cluster coefficient is then the average over all the local cluster coefficients. The calculated quantities for our data can be found in</w:t>
      </w:r>
    </w:p>
    <w:p w14:paraId="5B71CE41" w14:textId="6E8CAF4F" w:rsidR="00FA7C4E" w:rsidRDefault="00FA7C4E" w:rsidP="00FA7C4E">
      <w:pPr>
        <w:rPr>
          <w:lang w:val="en-US"/>
        </w:rPr>
      </w:pPr>
      <w:r w:rsidRPr="00FA7C4E">
        <w:rPr>
          <w:lang w:val="en-US"/>
        </w:rPr>
        <w:t>This figure shows the characteristic path length and the cluster coefficient both normalized by their value at p = 0. The used data to calculated the coefficients was simulated for the values N = 400, F = 3, k = 4 (number of neighbors) and q values from 2 until 30. The characteristic path length saturates for high rewire probabilities at around 10\% of the characteristic path length of the basic model.</w:t>
      </w:r>
    </w:p>
    <w:p w14:paraId="7247AE1B" w14:textId="77777777" w:rsidR="00FA7C4E" w:rsidRPr="00FA7C4E" w:rsidRDefault="00FA7C4E" w:rsidP="00FA7C4E">
      <w:pPr>
        <w:rPr>
          <w:lang w:val="en-US"/>
        </w:rPr>
      </w:pPr>
      <w:r w:rsidRPr="00FA7C4E">
        <w:rPr>
          <w:lang w:val="en-US"/>
        </w:rPr>
        <w:t>It can be seen that the characteristic path length drops already significantly for smaller rewire probabilities while the decrease in the cluster coefficient just occurs for higher rewire probabilities. This behavior can be explained by the big contribution of a small number of long-distant connections in comparison to the small effect of the loss of one connection to a neighbor. If just one agent connects for example the lower left corner with the upper right corner, then the connectivity of the two neighborhoods isn't really affected by the loss of one connection between two neighbors. But the characteristic path lengths for all the members of those two neighborhoods to the other neighborhood are a lot smaller through the long distant connection. Because they just need to connect to the regarding agent in their community to connect to the other community in comparison to connect just by direct neighbor connections from the upper right corner to the lower left corner. \\</w:t>
      </w:r>
    </w:p>
    <w:p w14:paraId="594EE687" w14:textId="42EF44B5" w:rsidR="00FA7C4E" w:rsidRPr="00B3213B" w:rsidRDefault="00FA7C4E" w:rsidP="00FA7C4E">
      <w:r w:rsidRPr="00FA7C4E">
        <w:rPr>
          <w:lang w:val="en-US"/>
        </w:rPr>
        <w:t>Now the results from the heatmap (\</w:t>
      </w:r>
      <w:proofErr w:type="spellStart"/>
      <w:r w:rsidRPr="00FA7C4E">
        <w:rPr>
          <w:lang w:val="en-US"/>
        </w:rPr>
        <w:t>figref</w:t>
      </w:r>
      <w:proofErr w:type="spellEnd"/>
      <w:r w:rsidRPr="00FA7C4E">
        <w:rPr>
          <w:lang w:val="en-US"/>
        </w:rPr>
        <w:t>{heatmap2}) can be interpreted by using the two quantities. In the heatmap can be seen that the phase transition occurs at higher q values for a higher rewire probability. This can be explained by the smaller characteristic path length. Because the spreading of opinions is already for a small number of long distant connections favored. The opinions don't have to go the long way by neighborhood connections but can jump over the grid with the long-distant connections. Those connections make different parts of the grid synchronize more easily and the opinions homogenize therefore more easily. A big effect of the small cluster coefficient on the maximum cluster sizes couldn't be obtained. It can just be seen that the critical q value saturates simultaneously at around p = 0.5 with the characteristic path length. The cluster coefficient probably just determines how fast opinions can spread through a local neighborhood at medium until high values of the cluster coefficient. If the cluster coefficient nearly drops to 0, the network is wired randomly and the definition of the local neighborhood isn't adequate anymore, since no real connection pattern exists.</w:t>
      </w:r>
    </w:p>
    <w:sectPr w:rsidR="00FA7C4E" w:rsidRPr="00B3213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C4E"/>
    <w:rsid w:val="00247AF4"/>
    <w:rsid w:val="00422028"/>
    <w:rsid w:val="004400D4"/>
    <w:rsid w:val="004E2594"/>
    <w:rsid w:val="00540111"/>
    <w:rsid w:val="006065C1"/>
    <w:rsid w:val="008243F9"/>
    <w:rsid w:val="00B3213B"/>
    <w:rsid w:val="00B67B5D"/>
    <w:rsid w:val="00C06835"/>
    <w:rsid w:val="00FA7C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24048"/>
  <w15:chartTrackingRefBased/>
  <w15:docId w15:val="{2C61B00B-941E-414F-B272-CC58A2EF0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A7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A7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A7C4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A7C4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A7C4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A7C4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A7C4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A7C4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A7C4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A7C4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A7C4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A7C4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A7C4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A7C4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A7C4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A7C4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A7C4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A7C4E"/>
    <w:rPr>
      <w:rFonts w:eastAsiaTheme="majorEastAsia" w:cstheme="majorBidi"/>
      <w:color w:val="272727" w:themeColor="text1" w:themeTint="D8"/>
    </w:rPr>
  </w:style>
  <w:style w:type="paragraph" w:styleId="Titel">
    <w:name w:val="Title"/>
    <w:basedOn w:val="Standard"/>
    <w:next w:val="Standard"/>
    <w:link w:val="TitelZchn"/>
    <w:uiPriority w:val="10"/>
    <w:qFormat/>
    <w:rsid w:val="00FA7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A7C4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A7C4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A7C4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A7C4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A7C4E"/>
    <w:rPr>
      <w:i/>
      <w:iCs/>
      <w:color w:val="404040" w:themeColor="text1" w:themeTint="BF"/>
    </w:rPr>
  </w:style>
  <w:style w:type="paragraph" w:styleId="Listenabsatz">
    <w:name w:val="List Paragraph"/>
    <w:basedOn w:val="Standard"/>
    <w:uiPriority w:val="34"/>
    <w:qFormat/>
    <w:rsid w:val="00FA7C4E"/>
    <w:pPr>
      <w:ind w:left="720"/>
      <w:contextualSpacing/>
    </w:pPr>
  </w:style>
  <w:style w:type="character" w:styleId="IntensiveHervorhebung">
    <w:name w:val="Intense Emphasis"/>
    <w:basedOn w:val="Absatz-Standardschriftart"/>
    <w:uiPriority w:val="21"/>
    <w:qFormat/>
    <w:rsid w:val="00FA7C4E"/>
    <w:rPr>
      <w:i/>
      <w:iCs/>
      <w:color w:val="0F4761" w:themeColor="accent1" w:themeShade="BF"/>
    </w:rPr>
  </w:style>
  <w:style w:type="paragraph" w:styleId="IntensivesZitat">
    <w:name w:val="Intense Quote"/>
    <w:basedOn w:val="Standard"/>
    <w:next w:val="Standard"/>
    <w:link w:val="IntensivesZitatZchn"/>
    <w:uiPriority w:val="30"/>
    <w:qFormat/>
    <w:rsid w:val="00FA7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A7C4E"/>
    <w:rPr>
      <w:i/>
      <w:iCs/>
      <w:color w:val="0F4761" w:themeColor="accent1" w:themeShade="BF"/>
    </w:rPr>
  </w:style>
  <w:style w:type="character" w:styleId="IntensiverVerweis">
    <w:name w:val="Intense Reference"/>
    <w:basedOn w:val="Absatz-Standardschriftart"/>
    <w:uiPriority w:val="32"/>
    <w:qFormat/>
    <w:rsid w:val="00FA7C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2878</Words>
  <Characters>18135</Characters>
  <Application>Microsoft Office Word</Application>
  <DocSecurity>0</DocSecurity>
  <Lines>151</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Schneidereit</dc:creator>
  <cp:keywords/>
  <dc:description/>
  <cp:lastModifiedBy>Noah Schneidereit</cp:lastModifiedBy>
  <cp:revision>2</cp:revision>
  <dcterms:created xsi:type="dcterms:W3CDTF">2026-06-06T20:39:00Z</dcterms:created>
  <dcterms:modified xsi:type="dcterms:W3CDTF">2026-06-07T02:04:00Z</dcterms:modified>
</cp:coreProperties>
</file>