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38EC" w14:textId="77777777" w:rsidR="007C65ED" w:rsidRDefault="007C65ED" w:rsidP="000D73D5">
      <w:pPr>
        <w:spacing w:after="0" w:line="240" w:lineRule="auto"/>
        <w:rPr>
          <w:rFonts w:ascii="Aptos" w:eastAsia="Times New Roman" w:hAnsi="Aptos" w:cs="Calibri"/>
          <w:color w:val="000000"/>
          <w:kern w:val="0"/>
          <w:sz w:val="22"/>
          <w:szCs w:val="22"/>
          <w:lang w:val="da-DK"/>
          <w14:ligatures w14:val="none"/>
        </w:rPr>
      </w:pPr>
    </w:p>
    <w:p w14:paraId="66C2E3B8" w14:textId="4A814984" w:rsidR="000D73D5" w:rsidRPr="000D73D5" w:rsidRDefault="000D73D5" w:rsidP="000D73D5">
      <w:pPr>
        <w:spacing w:after="0" w:line="240" w:lineRule="auto"/>
        <w:rPr>
          <w:rFonts w:ascii="Calibri" w:eastAsia="Times New Roman" w:hAnsi="Calibri" w:cs="Calibri"/>
          <w:color w:val="000000"/>
          <w:kern w:val="0"/>
          <w:sz w:val="22"/>
          <w:szCs w:val="22"/>
          <w14:ligatures w14:val="none"/>
        </w:rPr>
      </w:pPr>
      <w:r w:rsidRPr="000D73D5">
        <w:rPr>
          <w:rFonts w:ascii="Calibri" w:eastAsia="Times New Roman" w:hAnsi="Calibri" w:cs="Calibri"/>
          <w:color w:val="000000"/>
          <w:kern w:val="0"/>
          <w:sz w:val="20"/>
          <w:szCs w:val="20"/>
          <w14:ligatures w14:val="none"/>
        </w:rPr>
        <w:t> </w:t>
      </w:r>
    </w:p>
    <w:p w14:paraId="16F4B987" w14:textId="7015B9A1" w:rsidR="0082486E" w:rsidRDefault="00A06A82">
      <w:r>
        <w:t xml:space="preserve">A </w:t>
      </w:r>
      <w:r>
        <w:t>multiple</w:t>
      </w:r>
      <w:r>
        <w:t xml:space="preserve"> linear mixed-effects model was used to quantify </w:t>
      </w:r>
      <w:proofErr w:type="spellStart"/>
      <w:r>
        <w:t>Kd</w:t>
      </w:r>
      <w:proofErr w:type="spellEnd"/>
      <w:r>
        <w:t xml:space="preserve"> based on the three predictor variables: organic P, organic N, and Chlorophyll </w:t>
      </w:r>
      <w:r w:rsidRPr="00A06A82">
        <w:rPr>
          <w:i/>
          <w:iCs/>
        </w:rPr>
        <w:t>a</w:t>
      </w:r>
      <w:r w:rsidRPr="00A06A82">
        <w:t>.</w:t>
      </w:r>
      <w:r>
        <w:t xml:space="preserve"> Year was treated as a random variable, allowing for different intercepts with the y-axis for each year, thereby accounting for annual differences by inferring that two measurements from the same year are more similar than those from different years. All predictor variables were scaled prior to modeling, facilitating comparison between the estimates. R</w:t>
      </w:r>
      <w:r>
        <w:rPr>
          <w:vertAlign w:val="superscript"/>
        </w:rPr>
        <w:t>²</w:t>
      </w:r>
      <w:r>
        <w:t xml:space="preserve"> is reported as both marginal and conditional, which refers to the cases when the random factor is not considered and when it is considered, respectively.</w:t>
      </w:r>
    </w:p>
    <w:p w14:paraId="790A7213" w14:textId="2D4D0310" w:rsidR="009F79F0" w:rsidRPr="009F79F0" w:rsidRDefault="009F79F0">
      <w:pPr>
        <w:rPr>
          <w:i/>
          <w:iCs/>
        </w:rPr>
      </w:pPr>
      <w:r>
        <w:t xml:space="preserve">The multiple linear mixed-effects model was made using the </w:t>
      </w:r>
      <w:r w:rsidRPr="009F79F0">
        <w:rPr>
          <w:i/>
          <w:iCs/>
        </w:rPr>
        <w:t>lme4</w:t>
      </w:r>
      <w:r>
        <w:t>-package, while p-values and R</w:t>
      </w:r>
      <w:r w:rsidRPr="009F79F0">
        <w:rPr>
          <w:vertAlign w:val="superscript"/>
        </w:rPr>
        <w:t>2</w:t>
      </w:r>
      <w:r>
        <w:t xml:space="preserve"> values were computed using the </w:t>
      </w:r>
      <w:proofErr w:type="spellStart"/>
      <w:r>
        <w:rPr>
          <w:i/>
          <w:iCs/>
        </w:rPr>
        <w:t>lmerTest</w:t>
      </w:r>
      <w:proofErr w:type="spellEnd"/>
      <w:r>
        <w:t xml:space="preserve"> and </w:t>
      </w:r>
      <w:proofErr w:type="spellStart"/>
      <w:r>
        <w:rPr>
          <w:i/>
          <w:iCs/>
        </w:rPr>
        <w:t>MuMIn</w:t>
      </w:r>
      <w:proofErr w:type="spellEnd"/>
      <w:r>
        <w:rPr>
          <w:i/>
          <w:iCs/>
        </w:rPr>
        <w:t xml:space="preserve"> </w:t>
      </w:r>
      <w:r w:rsidRPr="009F79F0">
        <w:t>packages</w:t>
      </w:r>
      <w:r>
        <w:t xml:space="preserve">, respectively. All analysis were made in R. </w:t>
      </w:r>
    </w:p>
    <w:p w14:paraId="79AAB407" w14:textId="77777777" w:rsidR="00A06A82" w:rsidRDefault="00A06A82"/>
    <w:p w14:paraId="6BAEE7B5" w14:textId="77777777" w:rsidR="00A06A82" w:rsidRDefault="00A06A82"/>
    <w:p w14:paraId="7176FF2E" w14:textId="2C869232" w:rsidR="00A06A82" w:rsidRDefault="00A06A82">
      <w:r>
        <w:t xml:space="preserve">Table XXX. Output of the multiple linear mixed effect model of </w:t>
      </w:r>
      <w:proofErr w:type="spellStart"/>
      <w:r>
        <w:t>Kd</w:t>
      </w:r>
      <w:proofErr w:type="spellEnd"/>
      <w:r>
        <w:t xml:space="preserve"> as a function of organic P, organic N and chlorophyll </w:t>
      </w:r>
      <w:r w:rsidRPr="00A06A82">
        <w:rPr>
          <w:i/>
          <w:iCs/>
        </w:rPr>
        <w:t>a</w:t>
      </w:r>
      <w:r w:rsidRPr="00A06A82">
        <w:t>.</w:t>
      </w:r>
      <w:r>
        <w:rPr>
          <w:i/>
          <w:iCs/>
        </w:rPr>
        <w:t xml:space="preserve"> </w:t>
      </w:r>
      <w:r>
        <w:t xml:space="preserve">All variables were scaled prior to modeling to allow for comparison of estimates. </w:t>
      </w:r>
      <w:r>
        <w:rPr>
          <w:i/>
          <w:iCs/>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7C65ED" w14:paraId="0FF80018" w14:textId="77777777" w:rsidTr="007C65ED">
        <w:trPr>
          <w:trHeight w:val="914"/>
        </w:trPr>
        <w:tc>
          <w:tcPr>
            <w:tcW w:w="1947" w:type="dxa"/>
            <w:tcBorders>
              <w:top w:val="single" w:sz="4" w:space="0" w:color="auto"/>
              <w:bottom w:val="single" w:sz="4" w:space="0" w:color="auto"/>
            </w:tcBorders>
            <w:vAlign w:val="center"/>
          </w:tcPr>
          <w:p w14:paraId="1A9E9AA0" w14:textId="08752205" w:rsidR="000D73D5" w:rsidRDefault="000D73D5" w:rsidP="007C65ED">
            <w:pPr>
              <w:jc w:val="center"/>
            </w:pPr>
            <w:r>
              <w:t>Dependent variable</w:t>
            </w:r>
          </w:p>
        </w:tc>
        <w:tc>
          <w:tcPr>
            <w:tcW w:w="2271" w:type="dxa"/>
            <w:tcBorders>
              <w:top w:val="single" w:sz="4" w:space="0" w:color="auto"/>
              <w:bottom w:val="single" w:sz="4" w:space="0" w:color="auto"/>
            </w:tcBorders>
            <w:vAlign w:val="center"/>
          </w:tcPr>
          <w:p w14:paraId="519EB1CF" w14:textId="0341CD73" w:rsidR="000D73D5" w:rsidRDefault="000D73D5" w:rsidP="007C65ED">
            <w:pPr>
              <w:jc w:val="center"/>
            </w:pPr>
            <w:r>
              <w:t>Predictor variable</w:t>
            </w:r>
          </w:p>
        </w:tc>
        <w:tc>
          <w:tcPr>
            <w:tcW w:w="2162" w:type="dxa"/>
            <w:tcBorders>
              <w:top w:val="single" w:sz="4" w:space="0" w:color="auto"/>
              <w:bottom w:val="single" w:sz="4" w:space="0" w:color="auto"/>
            </w:tcBorders>
            <w:vAlign w:val="center"/>
          </w:tcPr>
          <w:p w14:paraId="50182931" w14:textId="63EE340A" w:rsidR="000D73D5" w:rsidRDefault="000D73D5" w:rsidP="007C65ED">
            <w:pPr>
              <w:jc w:val="center"/>
            </w:pPr>
            <w:r>
              <w:t>Estimate</w:t>
            </w:r>
          </w:p>
        </w:tc>
        <w:tc>
          <w:tcPr>
            <w:tcW w:w="1503" w:type="dxa"/>
            <w:tcBorders>
              <w:top w:val="single" w:sz="4" w:space="0" w:color="auto"/>
              <w:bottom w:val="single" w:sz="4" w:space="0" w:color="auto"/>
            </w:tcBorders>
            <w:vAlign w:val="center"/>
          </w:tcPr>
          <w:p w14:paraId="0672A2F1" w14:textId="21ED0BC7" w:rsidR="000D73D5" w:rsidRDefault="000D73D5" w:rsidP="007C65ED">
            <w:pPr>
              <w:jc w:val="center"/>
            </w:pPr>
            <w:r>
              <w:t>df</w:t>
            </w:r>
          </w:p>
        </w:tc>
        <w:tc>
          <w:tcPr>
            <w:tcW w:w="1494" w:type="dxa"/>
            <w:tcBorders>
              <w:top w:val="single" w:sz="4" w:space="0" w:color="auto"/>
              <w:bottom w:val="single" w:sz="4" w:space="0" w:color="auto"/>
            </w:tcBorders>
            <w:vAlign w:val="center"/>
          </w:tcPr>
          <w:p w14:paraId="228C9220" w14:textId="5FA6140E" w:rsidR="000D73D5" w:rsidRDefault="000D73D5" w:rsidP="007C65ED">
            <w:pPr>
              <w:jc w:val="center"/>
            </w:pPr>
            <w:r>
              <w:t>t value</w:t>
            </w:r>
          </w:p>
        </w:tc>
        <w:tc>
          <w:tcPr>
            <w:tcW w:w="1108" w:type="dxa"/>
            <w:tcBorders>
              <w:top w:val="single" w:sz="4" w:space="0" w:color="auto"/>
              <w:bottom w:val="single" w:sz="4" w:space="0" w:color="auto"/>
            </w:tcBorders>
            <w:vAlign w:val="center"/>
          </w:tcPr>
          <w:p w14:paraId="49F11238" w14:textId="048FFA93" w:rsidR="000D73D5" w:rsidRDefault="000D73D5" w:rsidP="007C65ED">
            <w:pPr>
              <w:jc w:val="center"/>
            </w:pPr>
            <w:r>
              <w:t>p-value</w:t>
            </w:r>
          </w:p>
        </w:tc>
        <w:tc>
          <w:tcPr>
            <w:tcW w:w="2784" w:type="dxa"/>
            <w:tcBorders>
              <w:top w:val="single" w:sz="4" w:space="0" w:color="auto"/>
              <w:bottom w:val="single" w:sz="4" w:space="0" w:color="auto"/>
            </w:tcBorders>
            <w:vAlign w:val="center"/>
          </w:tcPr>
          <w:p w14:paraId="2A992046" w14:textId="77777777" w:rsidR="000D73D5" w:rsidRDefault="000D73D5" w:rsidP="007C65ED">
            <w:pPr>
              <w:jc w:val="center"/>
              <w:rPr>
                <w:vertAlign w:val="superscript"/>
              </w:rPr>
            </w:pPr>
            <w:r>
              <w:t>R</w:t>
            </w:r>
            <w:r w:rsidRPr="000D73D5">
              <w:rPr>
                <w:vertAlign w:val="superscript"/>
              </w:rPr>
              <w:t>2</w:t>
            </w:r>
          </w:p>
          <w:p w14:paraId="4054CAE1" w14:textId="4AA99F5A" w:rsidR="007C65ED" w:rsidRPr="007C65ED" w:rsidRDefault="007C65ED" w:rsidP="007C65ED">
            <w:pPr>
              <w:jc w:val="center"/>
            </w:pPr>
            <w:r>
              <w:t>Marginal | conditional</w:t>
            </w:r>
          </w:p>
        </w:tc>
      </w:tr>
      <w:tr w:rsidR="005F773A" w14:paraId="65A5D562" w14:textId="77777777" w:rsidTr="007C65ED">
        <w:trPr>
          <w:trHeight w:val="293"/>
        </w:trPr>
        <w:tc>
          <w:tcPr>
            <w:tcW w:w="1947" w:type="dxa"/>
            <w:vMerge w:val="restart"/>
            <w:tcBorders>
              <w:top w:val="single" w:sz="4" w:space="0" w:color="auto"/>
            </w:tcBorders>
            <w:vAlign w:val="center"/>
          </w:tcPr>
          <w:p w14:paraId="382850D7" w14:textId="2701D8DB" w:rsidR="005F773A" w:rsidRDefault="005F773A" w:rsidP="007C65ED">
            <w:pPr>
              <w:jc w:val="center"/>
            </w:pPr>
            <w:proofErr w:type="spellStart"/>
            <w:r>
              <w:t>Kd</w:t>
            </w:r>
            <w:proofErr w:type="spellEnd"/>
          </w:p>
        </w:tc>
        <w:tc>
          <w:tcPr>
            <w:tcW w:w="2271" w:type="dxa"/>
            <w:tcBorders>
              <w:top w:val="single" w:sz="4" w:space="0" w:color="auto"/>
            </w:tcBorders>
            <w:vAlign w:val="center"/>
          </w:tcPr>
          <w:p w14:paraId="7DB223D0" w14:textId="236529B4" w:rsidR="005F773A" w:rsidRDefault="005F773A" w:rsidP="007C65ED">
            <w:pPr>
              <w:jc w:val="center"/>
            </w:pPr>
            <w:r>
              <w:t>Organic P</w:t>
            </w:r>
          </w:p>
        </w:tc>
        <w:tc>
          <w:tcPr>
            <w:tcW w:w="2162" w:type="dxa"/>
            <w:tcBorders>
              <w:top w:val="single" w:sz="4" w:space="0" w:color="auto"/>
            </w:tcBorders>
            <w:vAlign w:val="center"/>
          </w:tcPr>
          <w:p w14:paraId="3614EF5B" w14:textId="3E1FF837" w:rsidR="005F773A" w:rsidRDefault="005F773A" w:rsidP="007C65ED">
            <w:pPr>
              <w:jc w:val="center"/>
            </w:pPr>
            <w:r>
              <w:t>0.306</w:t>
            </w:r>
          </w:p>
        </w:tc>
        <w:tc>
          <w:tcPr>
            <w:tcW w:w="1503" w:type="dxa"/>
            <w:tcBorders>
              <w:top w:val="single" w:sz="4" w:space="0" w:color="auto"/>
            </w:tcBorders>
            <w:vAlign w:val="center"/>
          </w:tcPr>
          <w:p w14:paraId="4987E76E" w14:textId="2783CF7F" w:rsidR="005F773A" w:rsidRDefault="005F773A" w:rsidP="007C65ED">
            <w:pPr>
              <w:jc w:val="center"/>
            </w:pPr>
            <w:r>
              <w:t>220</w:t>
            </w:r>
          </w:p>
        </w:tc>
        <w:tc>
          <w:tcPr>
            <w:tcW w:w="1494" w:type="dxa"/>
            <w:tcBorders>
              <w:top w:val="single" w:sz="4" w:space="0" w:color="auto"/>
            </w:tcBorders>
            <w:vAlign w:val="center"/>
          </w:tcPr>
          <w:p w14:paraId="62513AE1" w14:textId="319B078F" w:rsidR="005F773A" w:rsidRDefault="005F773A" w:rsidP="007C65ED">
            <w:pPr>
              <w:jc w:val="center"/>
            </w:pPr>
            <w:r>
              <w:t>2.66</w:t>
            </w:r>
          </w:p>
        </w:tc>
        <w:tc>
          <w:tcPr>
            <w:tcW w:w="1108" w:type="dxa"/>
            <w:tcBorders>
              <w:top w:val="single" w:sz="4" w:space="0" w:color="auto"/>
            </w:tcBorders>
            <w:vAlign w:val="center"/>
          </w:tcPr>
          <w:p w14:paraId="5C2F3539" w14:textId="31CE627C" w:rsidR="005F773A" w:rsidRDefault="005F773A" w:rsidP="007C65ED">
            <w:pPr>
              <w:jc w:val="center"/>
            </w:pPr>
            <w:r>
              <w:t>&lt;0.001</w:t>
            </w:r>
          </w:p>
        </w:tc>
        <w:tc>
          <w:tcPr>
            <w:tcW w:w="2784" w:type="dxa"/>
            <w:vMerge w:val="restart"/>
            <w:tcBorders>
              <w:top w:val="single" w:sz="4" w:space="0" w:color="auto"/>
            </w:tcBorders>
            <w:vAlign w:val="center"/>
          </w:tcPr>
          <w:p w14:paraId="1A19AA45" w14:textId="1DC42B72" w:rsidR="005F773A" w:rsidRDefault="005F773A" w:rsidP="007C65ED">
            <w:pPr>
              <w:jc w:val="center"/>
            </w:pPr>
            <w:r>
              <w:t>0.51 | 0.63</w:t>
            </w:r>
          </w:p>
        </w:tc>
      </w:tr>
      <w:tr w:rsidR="005F773A" w14:paraId="12FF63EB" w14:textId="77777777" w:rsidTr="007C65ED">
        <w:trPr>
          <w:trHeight w:val="309"/>
        </w:trPr>
        <w:tc>
          <w:tcPr>
            <w:tcW w:w="1947" w:type="dxa"/>
            <w:vMerge/>
            <w:vAlign w:val="center"/>
          </w:tcPr>
          <w:p w14:paraId="25F7F2E9" w14:textId="2A08B0D3" w:rsidR="005F773A" w:rsidRDefault="005F773A" w:rsidP="007C65ED">
            <w:pPr>
              <w:jc w:val="center"/>
            </w:pPr>
          </w:p>
        </w:tc>
        <w:tc>
          <w:tcPr>
            <w:tcW w:w="2271" w:type="dxa"/>
            <w:vAlign w:val="center"/>
          </w:tcPr>
          <w:p w14:paraId="342E941C" w14:textId="15CA248E" w:rsidR="005F773A" w:rsidRDefault="005F773A" w:rsidP="007C65ED">
            <w:pPr>
              <w:jc w:val="center"/>
            </w:pPr>
            <w:r>
              <w:t>Organic N</w:t>
            </w:r>
          </w:p>
        </w:tc>
        <w:tc>
          <w:tcPr>
            <w:tcW w:w="2162" w:type="dxa"/>
            <w:vAlign w:val="center"/>
          </w:tcPr>
          <w:p w14:paraId="79F4CA3D" w14:textId="4CD0FF44" w:rsidR="005F773A" w:rsidRDefault="005F773A" w:rsidP="007C65ED">
            <w:pPr>
              <w:jc w:val="center"/>
            </w:pPr>
            <w:r>
              <w:t>0.404</w:t>
            </w:r>
          </w:p>
        </w:tc>
        <w:tc>
          <w:tcPr>
            <w:tcW w:w="1503" w:type="dxa"/>
            <w:vAlign w:val="center"/>
          </w:tcPr>
          <w:p w14:paraId="3C6E2A97" w14:textId="3440F11C" w:rsidR="005F773A" w:rsidRDefault="005F773A" w:rsidP="007C65ED">
            <w:pPr>
              <w:jc w:val="center"/>
            </w:pPr>
            <w:r>
              <w:t>315.9</w:t>
            </w:r>
          </w:p>
        </w:tc>
        <w:tc>
          <w:tcPr>
            <w:tcW w:w="1494" w:type="dxa"/>
            <w:vAlign w:val="center"/>
          </w:tcPr>
          <w:p w14:paraId="565CBD38" w14:textId="1EA3EB27" w:rsidR="005F773A" w:rsidRDefault="005F773A" w:rsidP="007C65ED">
            <w:pPr>
              <w:jc w:val="center"/>
            </w:pPr>
            <w:r>
              <w:t>4.24</w:t>
            </w:r>
          </w:p>
        </w:tc>
        <w:tc>
          <w:tcPr>
            <w:tcW w:w="1108" w:type="dxa"/>
            <w:vAlign w:val="center"/>
          </w:tcPr>
          <w:p w14:paraId="3EFF7EB8" w14:textId="29030F0C" w:rsidR="005F773A" w:rsidRDefault="005F773A" w:rsidP="007C65ED">
            <w:pPr>
              <w:jc w:val="center"/>
            </w:pPr>
            <w:r>
              <w:t>&lt;0.001</w:t>
            </w:r>
          </w:p>
        </w:tc>
        <w:tc>
          <w:tcPr>
            <w:tcW w:w="2784" w:type="dxa"/>
            <w:vMerge/>
            <w:vAlign w:val="center"/>
          </w:tcPr>
          <w:p w14:paraId="6AAD3CB9" w14:textId="77777777" w:rsidR="005F773A" w:rsidRDefault="005F773A" w:rsidP="007C65ED">
            <w:pPr>
              <w:jc w:val="center"/>
            </w:pPr>
          </w:p>
        </w:tc>
      </w:tr>
      <w:tr w:rsidR="005F773A" w14:paraId="23C72438" w14:textId="77777777" w:rsidTr="007C65ED">
        <w:trPr>
          <w:trHeight w:val="276"/>
        </w:trPr>
        <w:tc>
          <w:tcPr>
            <w:tcW w:w="1947" w:type="dxa"/>
            <w:vMerge/>
            <w:vAlign w:val="center"/>
          </w:tcPr>
          <w:p w14:paraId="6AA8F89F" w14:textId="2A33A79D" w:rsidR="005F773A" w:rsidRDefault="005F773A" w:rsidP="007C65ED">
            <w:pPr>
              <w:jc w:val="center"/>
            </w:pPr>
          </w:p>
        </w:tc>
        <w:tc>
          <w:tcPr>
            <w:tcW w:w="2271" w:type="dxa"/>
            <w:vAlign w:val="center"/>
          </w:tcPr>
          <w:p w14:paraId="6F56EC30" w14:textId="2B13DF3A" w:rsidR="005F773A" w:rsidRDefault="005F773A" w:rsidP="007C65ED">
            <w:pPr>
              <w:jc w:val="center"/>
            </w:pPr>
            <w:r>
              <w:t xml:space="preserve">Chlorophyll </w:t>
            </w:r>
            <w:r w:rsidRPr="000D73D5">
              <w:rPr>
                <w:i/>
                <w:iCs/>
              </w:rPr>
              <w:t>a</w:t>
            </w:r>
          </w:p>
        </w:tc>
        <w:tc>
          <w:tcPr>
            <w:tcW w:w="2162" w:type="dxa"/>
            <w:vAlign w:val="center"/>
          </w:tcPr>
          <w:p w14:paraId="74AFD403" w14:textId="33E19EFC" w:rsidR="005F773A" w:rsidRDefault="005F773A" w:rsidP="007C65ED">
            <w:pPr>
              <w:jc w:val="center"/>
            </w:pPr>
            <w:r>
              <w:t>0.76</w:t>
            </w:r>
          </w:p>
        </w:tc>
        <w:tc>
          <w:tcPr>
            <w:tcW w:w="1503" w:type="dxa"/>
            <w:vAlign w:val="center"/>
          </w:tcPr>
          <w:p w14:paraId="57601914" w14:textId="06D4BB31" w:rsidR="005F773A" w:rsidRDefault="005F773A" w:rsidP="007C65ED">
            <w:pPr>
              <w:jc w:val="center"/>
            </w:pPr>
            <w:r>
              <w:t>268.1</w:t>
            </w:r>
          </w:p>
        </w:tc>
        <w:tc>
          <w:tcPr>
            <w:tcW w:w="1494" w:type="dxa"/>
            <w:vAlign w:val="center"/>
          </w:tcPr>
          <w:p w14:paraId="62952507" w14:textId="5D3B61A0" w:rsidR="005F773A" w:rsidRDefault="005F773A" w:rsidP="007C65ED">
            <w:pPr>
              <w:jc w:val="center"/>
            </w:pPr>
            <w:r>
              <w:t>7.28</w:t>
            </w:r>
          </w:p>
        </w:tc>
        <w:tc>
          <w:tcPr>
            <w:tcW w:w="1108" w:type="dxa"/>
            <w:vAlign w:val="center"/>
          </w:tcPr>
          <w:p w14:paraId="18656A8F" w14:textId="7C592838" w:rsidR="005F773A" w:rsidRDefault="005F773A" w:rsidP="007C65ED">
            <w:pPr>
              <w:jc w:val="center"/>
            </w:pPr>
            <w:r>
              <w:t>&lt;0.001</w:t>
            </w:r>
          </w:p>
        </w:tc>
        <w:tc>
          <w:tcPr>
            <w:tcW w:w="2784" w:type="dxa"/>
            <w:vMerge/>
            <w:vAlign w:val="center"/>
          </w:tcPr>
          <w:p w14:paraId="05B59FFB" w14:textId="77777777" w:rsidR="005F773A" w:rsidRDefault="005F773A" w:rsidP="007C65ED">
            <w:pPr>
              <w:jc w:val="center"/>
            </w:pPr>
          </w:p>
        </w:tc>
      </w:tr>
    </w:tbl>
    <w:p w14:paraId="479D70D4" w14:textId="77777777" w:rsidR="000D73D5" w:rsidRDefault="000D73D5" w:rsidP="007C65ED">
      <w:pPr>
        <w:jc w:val="center"/>
      </w:pPr>
    </w:p>
    <w:sectPr w:rsidR="000D73D5" w:rsidSect="007C65ED">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D5"/>
    <w:rsid w:val="00013D26"/>
    <w:rsid w:val="000151E8"/>
    <w:rsid w:val="00017276"/>
    <w:rsid w:val="0001781E"/>
    <w:rsid w:val="00025399"/>
    <w:rsid w:val="00033FC8"/>
    <w:rsid w:val="00036235"/>
    <w:rsid w:val="0003708C"/>
    <w:rsid w:val="00043681"/>
    <w:rsid w:val="000547ED"/>
    <w:rsid w:val="000578E4"/>
    <w:rsid w:val="0006330B"/>
    <w:rsid w:val="000814C1"/>
    <w:rsid w:val="000928DB"/>
    <w:rsid w:val="0009731A"/>
    <w:rsid w:val="000A2C0D"/>
    <w:rsid w:val="000A3C73"/>
    <w:rsid w:val="000A53AD"/>
    <w:rsid w:val="000A58A6"/>
    <w:rsid w:val="000B2B4C"/>
    <w:rsid w:val="000B50FE"/>
    <w:rsid w:val="000D73D5"/>
    <w:rsid w:val="000E5411"/>
    <w:rsid w:val="000F318C"/>
    <w:rsid w:val="000F6280"/>
    <w:rsid w:val="001267FD"/>
    <w:rsid w:val="00147536"/>
    <w:rsid w:val="0015059A"/>
    <w:rsid w:val="001561A7"/>
    <w:rsid w:val="001606F5"/>
    <w:rsid w:val="0016249A"/>
    <w:rsid w:val="00164C62"/>
    <w:rsid w:val="00171987"/>
    <w:rsid w:val="00196E95"/>
    <w:rsid w:val="001B62EC"/>
    <w:rsid w:val="001B7745"/>
    <w:rsid w:val="001B7B43"/>
    <w:rsid w:val="001C254A"/>
    <w:rsid w:val="001C3D36"/>
    <w:rsid w:val="001E0B02"/>
    <w:rsid w:val="001F4354"/>
    <w:rsid w:val="00202605"/>
    <w:rsid w:val="002210E9"/>
    <w:rsid w:val="00244A31"/>
    <w:rsid w:val="002602F0"/>
    <w:rsid w:val="0028455B"/>
    <w:rsid w:val="00285DF8"/>
    <w:rsid w:val="00292B22"/>
    <w:rsid w:val="0029430F"/>
    <w:rsid w:val="00295997"/>
    <w:rsid w:val="002A6ECB"/>
    <w:rsid w:val="002A7500"/>
    <w:rsid w:val="002B323D"/>
    <w:rsid w:val="002C62CE"/>
    <w:rsid w:val="00300B76"/>
    <w:rsid w:val="00303B14"/>
    <w:rsid w:val="00304B9A"/>
    <w:rsid w:val="003168C8"/>
    <w:rsid w:val="00320E10"/>
    <w:rsid w:val="003237C1"/>
    <w:rsid w:val="003256A1"/>
    <w:rsid w:val="00342984"/>
    <w:rsid w:val="0035172A"/>
    <w:rsid w:val="00351F15"/>
    <w:rsid w:val="00365902"/>
    <w:rsid w:val="00371AAD"/>
    <w:rsid w:val="003834DE"/>
    <w:rsid w:val="003A1FCF"/>
    <w:rsid w:val="003C220F"/>
    <w:rsid w:val="004011DB"/>
    <w:rsid w:val="00401944"/>
    <w:rsid w:val="00426C73"/>
    <w:rsid w:val="00426D26"/>
    <w:rsid w:val="004302D8"/>
    <w:rsid w:val="00433212"/>
    <w:rsid w:val="00444301"/>
    <w:rsid w:val="00455756"/>
    <w:rsid w:val="004719A0"/>
    <w:rsid w:val="0048606C"/>
    <w:rsid w:val="004B270E"/>
    <w:rsid w:val="004E6DDB"/>
    <w:rsid w:val="00511908"/>
    <w:rsid w:val="00512990"/>
    <w:rsid w:val="005170F8"/>
    <w:rsid w:val="00523B90"/>
    <w:rsid w:val="005416EA"/>
    <w:rsid w:val="0054235D"/>
    <w:rsid w:val="00566F7E"/>
    <w:rsid w:val="00573F72"/>
    <w:rsid w:val="00581882"/>
    <w:rsid w:val="005902E0"/>
    <w:rsid w:val="00590C4D"/>
    <w:rsid w:val="005B0226"/>
    <w:rsid w:val="005B449B"/>
    <w:rsid w:val="005C284E"/>
    <w:rsid w:val="005F1971"/>
    <w:rsid w:val="005F28F3"/>
    <w:rsid w:val="005F466C"/>
    <w:rsid w:val="005F63EE"/>
    <w:rsid w:val="005F773A"/>
    <w:rsid w:val="005F7A4B"/>
    <w:rsid w:val="00601734"/>
    <w:rsid w:val="00603C89"/>
    <w:rsid w:val="00610232"/>
    <w:rsid w:val="006235E3"/>
    <w:rsid w:val="00625E44"/>
    <w:rsid w:val="0062674E"/>
    <w:rsid w:val="006A3E38"/>
    <w:rsid w:val="006B1B05"/>
    <w:rsid w:val="006B1FC5"/>
    <w:rsid w:val="006D03B6"/>
    <w:rsid w:val="006D0834"/>
    <w:rsid w:val="006D2D12"/>
    <w:rsid w:val="006D4367"/>
    <w:rsid w:val="006E70FD"/>
    <w:rsid w:val="00715938"/>
    <w:rsid w:val="00716B68"/>
    <w:rsid w:val="00726F5D"/>
    <w:rsid w:val="00734183"/>
    <w:rsid w:val="00740FC1"/>
    <w:rsid w:val="00757896"/>
    <w:rsid w:val="007654FE"/>
    <w:rsid w:val="00770826"/>
    <w:rsid w:val="00787540"/>
    <w:rsid w:val="00791BAE"/>
    <w:rsid w:val="00794ACD"/>
    <w:rsid w:val="007B0D90"/>
    <w:rsid w:val="007B370A"/>
    <w:rsid w:val="007B626F"/>
    <w:rsid w:val="007C3FFC"/>
    <w:rsid w:val="007C65ED"/>
    <w:rsid w:val="00801F77"/>
    <w:rsid w:val="00802F90"/>
    <w:rsid w:val="00822F27"/>
    <w:rsid w:val="0082486E"/>
    <w:rsid w:val="008425FA"/>
    <w:rsid w:val="0085300B"/>
    <w:rsid w:val="008545B3"/>
    <w:rsid w:val="008655AE"/>
    <w:rsid w:val="008669F4"/>
    <w:rsid w:val="008721C0"/>
    <w:rsid w:val="00875331"/>
    <w:rsid w:val="00886821"/>
    <w:rsid w:val="0089401C"/>
    <w:rsid w:val="008A039A"/>
    <w:rsid w:val="008A0DE6"/>
    <w:rsid w:val="008B2408"/>
    <w:rsid w:val="008F1BFD"/>
    <w:rsid w:val="009010BD"/>
    <w:rsid w:val="00901891"/>
    <w:rsid w:val="00904A91"/>
    <w:rsid w:val="00915C08"/>
    <w:rsid w:val="00915DF9"/>
    <w:rsid w:val="009171F9"/>
    <w:rsid w:val="00925C5C"/>
    <w:rsid w:val="00936D6C"/>
    <w:rsid w:val="009407C3"/>
    <w:rsid w:val="00944C08"/>
    <w:rsid w:val="0095406F"/>
    <w:rsid w:val="00971299"/>
    <w:rsid w:val="00971FBF"/>
    <w:rsid w:val="0098073C"/>
    <w:rsid w:val="009A2C57"/>
    <w:rsid w:val="009A3706"/>
    <w:rsid w:val="009B41EE"/>
    <w:rsid w:val="009B787B"/>
    <w:rsid w:val="009C1687"/>
    <w:rsid w:val="009D4BEE"/>
    <w:rsid w:val="009D5725"/>
    <w:rsid w:val="009D6FC6"/>
    <w:rsid w:val="009E5927"/>
    <w:rsid w:val="009E6018"/>
    <w:rsid w:val="009E6210"/>
    <w:rsid w:val="009F02DC"/>
    <w:rsid w:val="009F79F0"/>
    <w:rsid w:val="00A012E1"/>
    <w:rsid w:val="00A0425B"/>
    <w:rsid w:val="00A06A82"/>
    <w:rsid w:val="00A22E79"/>
    <w:rsid w:val="00A232BC"/>
    <w:rsid w:val="00A23D8E"/>
    <w:rsid w:val="00A411EB"/>
    <w:rsid w:val="00A520FD"/>
    <w:rsid w:val="00A52C1A"/>
    <w:rsid w:val="00A57E84"/>
    <w:rsid w:val="00A6300F"/>
    <w:rsid w:val="00A66E7A"/>
    <w:rsid w:val="00A71AB3"/>
    <w:rsid w:val="00A8273C"/>
    <w:rsid w:val="00A90352"/>
    <w:rsid w:val="00A91384"/>
    <w:rsid w:val="00AB6FF6"/>
    <w:rsid w:val="00AC480C"/>
    <w:rsid w:val="00AD2C34"/>
    <w:rsid w:val="00AD340F"/>
    <w:rsid w:val="00AD60A0"/>
    <w:rsid w:val="00AD68B3"/>
    <w:rsid w:val="00AE673D"/>
    <w:rsid w:val="00B0057A"/>
    <w:rsid w:val="00B03E88"/>
    <w:rsid w:val="00B40619"/>
    <w:rsid w:val="00B551A3"/>
    <w:rsid w:val="00B609C8"/>
    <w:rsid w:val="00B6193E"/>
    <w:rsid w:val="00B66984"/>
    <w:rsid w:val="00B85FAF"/>
    <w:rsid w:val="00B92F2B"/>
    <w:rsid w:val="00B95A4E"/>
    <w:rsid w:val="00BA7B12"/>
    <w:rsid w:val="00BC627C"/>
    <w:rsid w:val="00BC7623"/>
    <w:rsid w:val="00BD2434"/>
    <w:rsid w:val="00BE10B2"/>
    <w:rsid w:val="00BE4267"/>
    <w:rsid w:val="00BE639B"/>
    <w:rsid w:val="00C06AB1"/>
    <w:rsid w:val="00C10697"/>
    <w:rsid w:val="00C1230B"/>
    <w:rsid w:val="00C12490"/>
    <w:rsid w:val="00C15C83"/>
    <w:rsid w:val="00C20850"/>
    <w:rsid w:val="00C36683"/>
    <w:rsid w:val="00C36D1E"/>
    <w:rsid w:val="00C41422"/>
    <w:rsid w:val="00C462FB"/>
    <w:rsid w:val="00C5028E"/>
    <w:rsid w:val="00C60889"/>
    <w:rsid w:val="00C73A18"/>
    <w:rsid w:val="00C80543"/>
    <w:rsid w:val="00C83026"/>
    <w:rsid w:val="00C908F1"/>
    <w:rsid w:val="00C95D6C"/>
    <w:rsid w:val="00CA28B9"/>
    <w:rsid w:val="00CB0891"/>
    <w:rsid w:val="00CE112E"/>
    <w:rsid w:val="00CF22FB"/>
    <w:rsid w:val="00D016F2"/>
    <w:rsid w:val="00D02424"/>
    <w:rsid w:val="00D2072D"/>
    <w:rsid w:val="00D44CB1"/>
    <w:rsid w:val="00D56271"/>
    <w:rsid w:val="00D80A00"/>
    <w:rsid w:val="00DA470B"/>
    <w:rsid w:val="00DB3485"/>
    <w:rsid w:val="00DB56E0"/>
    <w:rsid w:val="00DC6DE1"/>
    <w:rsid w:val="00E02E0C"/>
    <w:rsid w:val="00E05C9B"/>
    <w:rsid w:val="00E22E5A"/>
    <w:rsid w:val="00E2546C"/>
    <w:rsid w:val="00E36BC7"/>
    <w:rsid w:val="00E475A2"/>
    <w:rsid w:val="00E617A5"/>
    <w:rsid w:val="00E62BD5"/>
    <w:rsid w:val="00E75BF3"/>
    <w:rsid w:val="00E81B45"/>
    <w:rsid w:val="00E932F5"/>
    <w:rsid w:val="00E934A4"/>
    <w:rsid w:val="00EA2956"/>
    <w:rsid w:val="00EB1443"/>
    <w:rsid w:val="00EB33A2"/>
    <w:rsid w:val="00EB6DD0"/>
    <w:rsid w:val="00EC3046"/>
    <w:rsid w:val="00EC4BB7"/>
    <w:rsid w:val="00ED0C76"/>
    <w:rsid w:val="00ED7866"/>
    <w:rsid w:val="00EF0D5C"/>
    <w:rsid w:val="00F118EE"/>
    <w:rsid w:val="00F1413A"/>
    <w:rsid w:val="00F17D47"/>
    <w:rsid w:val="00F20525"/>
    <w:rsid w:val="00F437AC"/>
    <w:rsid w:val="00F47CF2"/>
    <w:rsid w:val="00F52FB5"/>
    <w:rsid w:val="00F5431D"/>
    <w:rsid w:val="00F607CA"/>
    <w:rsid w:val="00F6225F"/>
    <w:rsid w:val="00F6530F"/>
    <w:rsid w:val="00F6705C"/>
    <w:rsid w:val="00FA09CC"/>
    <w:rsid w:val="00FA39D8"/>
    <w:rsid w:val="00FC0009"/>
    <w:rsid w:val="00FC2D24"/>
    <w:rsid w:val="00FD006D"/>
    <w:rsid w:val="00FD2968"/>
    <w:rsid w:val="00FE37F0"/>
    <w:rsid w:val="00FE6165"/>
    <w:rsid w:val="00FE6913"/>
    <w:rsid w:val="00FF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4C55"/>
  <w15:chartTrackingRefBased/>
  <w15:docId w15:val="{13B9FCEE-2DF2-554F-BE7C-844592F4E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3D5"/>
    <w:rPr>
      <w:rFonts w:eastAsiaTheme="majorEastAsia" w:cstheme="majorBidi"/>
      <w:color w:val="272727" w:themeColor="text1" w:themeTint="D8"/>
    </w:rPr>
  </w:style>
  <w:style w:type="paragraph" w:styleId="Title">
    <w:name w:val="Title"/>
    <w:basedOn w:val="Normal"/>
    <w:next w:val="Normal"/>
    <w:link w:val="TitleChar"/>
    <w:uiPriority w:val="10"/>
    <w:qFormat/>
    <w:rsid w:val="000D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3D5"/>
    <w:pPr>
      <w:spacing w:before="160"/>
      <w:jc w:val="center"/>
    </w:pPr>
    <w:rPr>
      <w:i/>
      <w:iCs/>
      <w:color w:val="404040" w:themeColor="text1" w:themeTint="BF"/>
    </w:rPr>
  </w:style>
  <w:style w:type="character" w:customStyle="1" w:styleId="QuoteChar">
    <w:name w:val="Quote Char"/>
    <w:basedOn w:val="DefaultParagraphFont"/>
    <w:link w:val="Quote"/>
    <w:uiPriority w:val="29"/>
    <w:rsid w:val="000D73D5"/>
    <w:rPr>
      <w:i/>
      <w:iCs/>
      <w:color w:val="404040" w:themeColor="text1" w:themeTint="BF"/>
    </w:rPr>
  </w:style>
  <w:style w:type="paragraph" w:styleId="ListParagraph">
    <w:name w:val="List Paragraph"/>
    <w:basedOn w:val="Normal"/>
    <w:uiPriority w:val="34"/>
    <w:qFormat/>
    <w:rsid w:val="000D73D5"/>
    <w:pPr>
      <w:ind w:left="720"/>
      <w:contextualSpacing/>
    </w:pPr>
  </w:style>
  <w:style w:type="character" w:styleId="IntenseEmphasis">
    <w:name w:val="Intense Emphasis"/>
    <w:basedOn w:val="DefaultParagraphFont"/>
    <w:uiPriority w:val="21"/>
    <w:qFormat/>
    <w:rsid w:val="000D73D5"/>
    <w:rPr>
      <w:i/>
      <w:iCs/>
      <w:color w:val="0F4761" w:themeColor="accent1" w:themeShade="BF"/>
    </w:rPr>
  </w:style>
  <w:style w:type="paragraph" w:styleId="IntenseQuote">
    <w:name w:val="Intense Quote"/>
    <w:basedOn w:val="Normal"/>
    <w:next w:val="Normal"/>
    <w:link w:val="IntenseQuoteChar"/>
    <w:uiPriority w:val="30"/>
    <w:qFormat/>
    <w:rsid w:val="000D7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3D5"/>
    <w:rPr>
      <w:i/>
      <w:iCs/>
      <w:color w:val="0F4761" w:themeColor="accent1" w:themeShade="BF"/>
    </w:rPr>
  </w:style>
  <w:style w:type="character" w:styleId="IntenseReference">
    <w:name w:val="Intense Reference"/>
    <w:basedOn w:val="DefaultParagraphFont"/>
    <w:uiPriority w:val="32"/>
    <w:qFormat/>
    <w:rsid w:val="000D73D5"/>
    <w:rPr>
      <w:b/>
      <w:bCs/>
      <w:smallCaps/>
      <w:color w:val="0F4761" w:themeColor="accent1" w:themeShade="BF"/>
      <w:spacing w:val="5"/>
    </w:rPr>
  </w:style>
  <w:style w:type="character" w:customStyle="1" w:styleId="apple-converted-space">
    <w:name w:val="apple-converted-space"/>
    <w:basedOn w:val="DefaultParagraphFont"/>
    <w:rsid w:val="000D73D5"/>
  </w:style>
  <w:style w:type="table" w:styleId="TableGrid">
    <w:name w:val="Table Grid"/>
    <w:basedOn w:val="TableNormal"/>
    <w:uiPriority w:val="39"/>
    <w:rsid w:val="000D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411769">
      <w:bodyDiv w:val="1"/>
      <w:marLeft w:val="0"/>
      <w:marRight w:val="0"/>
      <w:marTop w:val="0"/>
      <w:marBottom w:val="0"/>
      <w:divBdr>
        <w:top w:val="none" w:sz="0" w:space="0" w:color="auto"/>
        <w:left w:val="none" w:sz="0" w:space="0" w:color="auto"/>
        <w:bottom w:val="none" w:sz="0" w:space="0" w:color="auto"/>
        <w:right w:val="none" w:sz="0" w:space="0" w:color="auto"/>
      </w:divBdr>
      <w:divsChild>
        <w:div w:id="750657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191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Stage Sø</dc:creator>
  <cp:keywords/>
  <dc:description/>
  <cp:lastModifiedBy>Jonas Stage Sø</cp:lastModifiedBy>
  <cp:revision>1</cp:revision>
  <dcterms:created xsi:type="dcterms:W3CDTF">2025-03-14T09:26:00Z</dcterms:created>
  <dcterms:modified xsi:type="dcterms:W3CDTF">2025-03-14T09:51:00Z</dcterms:modified>
</cp:coreProperties>
</file>