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72E5" w14:textId="51153FBE" w:rsidR="00063946" w:rsidRDefault="00063946" w:rsidP="00063946">
      <w:pPr>
        <w:pStyle w:val="Heading2"/>
        <w:numPr>
          <w:ilvl w:val="0"/>
          <w:numId w:val="0"/>
        </w:numPr>
        <w:ind w:left="578" w:hanging="578"/>
      </w:pPr>
      <w:bookmarkStart w:id="0" w:name="_Toc297810505"/>
      <w:bookmarkStart w:id="1" w:name="_Toc297810506"/>
      <w:r w:rsidRPr="00543E1E">
        <w:t xml:space="preserve">Runde 3 </w:t>
      </w:r>
      <w:bookmarkEnd w:id="0"/>
    </w:p>
    <w:p w14:paraId="0AB07454" w14:textId="77777777" w:rsidR="00063946" w:rsidRPr="00543E1E" w:rsidRDefault="00063946" w:rsidP="00063946">
      <w:pPr>
        <w:rPr>
          <w:rFonts w:cs="Arial"/>
        </w:rPr>
      </w:pPr>
      <w:r>
        <w:rPr>
          <w:rFonts w:cs="Arial"/>
        </w:rPr>
        <w:t xml:space="preserve">Im Juli des aktuellen Geschäftsjahres enden die Verträge und Mandate des aktuellen Managements. </w:t>
      </w:r>
      <w:r w:rsidRPr="00543E1E">
        <w:rPr>
          <w:rFonts w:cs="Arial"/>
        </w:rPr>
        <w:t>Nach Überprüfung der Zahlen und Gesprächen im Unternehmen, die eine von Ihnen beauftragte Unternehmensberat</w:t>
      </w:r>
      <w:r>
        <w:rPr>
          <w:rFonts w:cs="Arial"/>
        </w:rPr>
        <w:t xml:space="preserve">ung durchführte, kommen Sie </w:t>
      </w:r>
      <w:r w:rsidRPr="00543E1E">
        <w:rPr>
          <w:rFonts w:cs="Arial"/>
        </w:rPr>
        <w:t>zu dem Schluss, Veränderungen an der Personalstruktur durchführen zu müssen. Gründe, die für diese Entscheidung sprechen, sind:</w:t>
      </w:r>
    </w:p>
    <w:p w14:paraId="2E6B6E08" w14:textId="77777777" w:rsidR="00063946" w:rsidRPr="00543E1E" w:rsidRDefault="00063946" w:rsidP="00063946">
      <w:pPr>
        <w:rPr>
          <w:rFonts w:cs="Arial"/>
        </w:rPr>
      </w:pPr>
    </w:p>
    <w:p w14:paraId="6A68EAE1" w14:textId="77777777" w:rsidR="00063946" w:rsidRPr="00543E1E" w:rsidRDefault="00063946" w:rsidP="00063946">
      <w:pPr>
        <w:widowControl/>
        <w:numPr>
          <w:ilvl w:val="0"/>
          <w:numId w:val="4"/>
        </w:numPr>
        <w:autoSpaceDE/>
        <w:autoSpaceDN/>
        <w:adjustRightInd/>
        <w:spacing w:after="0"/>
        <w:rPr>
          <w:rFonts w:cs="Arial"/>
        </w:rPr>
      </w:pPr>
      <w:r w:rsidRPr="00543E1E">
        <w:rPr>
          <w:rFonts w:cs="Arial"/>
        </w:rPr>
        <w:t>Historisch gewachsene alte Strukturen im Unternehmen</w:t>
      </w:r>
    </w:p>
    <w:p w14:paraId="5607A43F" w14:textId="77777777" w:rsidR="00063946" w:rsidRPr="00543E1E" w:rsidRDefault="00063946" w:rsidP="00063946">
      <w:pPr>
        <w:widowControl/>
        <w:numPr>
          <w:ilvl w:val="0"/>
          <w:numId w:val="4"/>
        </w:numPr>
        <w:autoSpaceDE/>
        <w:autoSpaceDN/>
        <w:adjustRightInd/>
        <w:spacing w:after="0"/>
        <w:rPr>
          <w:rFonts w:cs="Arial"/>
        </w:rPr>
      </w:pPr>
      <w:r w:rsidRPr="00543E1E">
        <w:rPr>
          <w:rFonts w:cs="Arial"/>
        </w:rPr>
        <w:t>Die Bereiche können ihre Bereichszahlen nicht erzielen</w:t>
      </w:r>
    </w:p>
    <w:p w14:paraId="7E34F99F" w14:textId="77777777" w:rsidR="00063946" w:rsidRPr="00543E1E" w:rsidRDefault="00063946" w:rsidP="00063946">
      <w:pPr>
        <w:widowControl/>
        <w:numPr>
          <w:ilvl w:val="0"/>
          <w:numId w:val="4"/>
        </w:numPr>
        <w:autoSpaceDE/>
        <w:autoSpaceDN/>
        <w:adjustRightInd/>
        <w:spacing w:after="0"/>
        <w:rPr>
          <w:rFonts w:cs="Arial"/>
        </w:rPr>
      </w:pPr>
      <w:r w:rsidRPr="00543E1E">
        <w:rPr>
          <w:rFonts w:cs="Arial"/>
        </w:rPr>
        <w:t>Um am Markt bestehen zu können, bedarf es einer strikten Kostensenkung in allen Bereichen</w:t>
      </w:r>
    </w:p>
    <w:p w14:paraId="515948D0" w14:textId="77777777" w:rsidR="00063946" w:rsidRPr="00543E1E" w:rsidRDefault="00063946" w:rsidP="00063946">
      <w:pPr>
        <w:widowControl/>
        <w:numPr>
          <w:ilvl w:val="0"/>
          <w:numId w:val="4"/>
        </w:numPr>
        <w:autoSpaceDE/>
        <w:autoSpaceDN/>
        <w:adjustRightInd/>
        <w:spacing w:after="0"/>
        <w:rPr>
          <w:rFonts w:cs="Arial"/>
        </w:rPr>
      </w:pPr>
      <w:r w:rsidRPr="00543E1E">
        <w:rPr>
          <w:rFonts w:cs="Arial"/>
        </w:rPr>
        <w:t>Die Mitarbeiterführung der alten Geschäftsführung ist für schwierige Zeiten zu demokratisch</w:t>
      </w:r>
    </w:p>
    <w:p w14:paraId="694B3DBC" w14:textId="77777777" w:rsidR="00063946" w:rsidRPr="00543E1E" w:rsidRDefault="00063946" w:rsidP="00063946">
      <w:pPr>
        <w:widowControl/>
        <w:numPr>
          <w:ilvl w:val="0"/>
          <w:numId w:val="4"/>
        </w:numPr>
        <w:autoSpaceDE/>
        <w:autoSpaceDN/>
        <w:adjustRightInd/>
        <w:spacing w:after="0"/>
        <w:rPr>
          <w:rFonts w:cs="Arial"/>
        </w:rPr>
      </w:pPr>
      <w:r w:rsidRPr="00543E1E">
        <w:rPr>
          <w:rFonts w:cs="Arial"/>
        </w:rPr>
        <w:t>Eventuelle Betriebsblindheit</w:t>
      </w:r>
    </w:p>
    <w:p w14:paraId="068C3DE7" w14:textId="77777777" w:rsidR="00063946" w:rsidRPr="00543E1E" w:rsidRDefault="00063946" w:rsidP="00063946">
      <w:pPr>
        <w:rPr>
          <w:rFonts w:cs="Arial"/>
        </w:rPr>
      </w:pPr>
    </w:p>
    <w:p w14:paraId="4D2F69E9" w14:textId="77777777" w:rsidR="00063946" w:rsidRPr="00543E1E" w:rsidRDefault="00063946" w:rsidP="00063946">
      <w:pPr>
        <w:rPr>
          <w:rFonts w:cs="Arial"/>
        </w:rPr>
      </w:pPr>
      <w:r w:rsidRPr="00543E1E">
        <w:rPr>
          <w:rFonts w:cs="Arial"/>
        </w:rPr>
        <w:t>Für die Veränderung der Personalstruktur ziehen Sie in Betracht, einen neuen Manager als Geschäftsleitung einzustellen, da Sie aus einschlägigen und offiziellen Informationsquellen erfahren haben, dass ab dem 01. Juli 2010 (Pressemitteilung) einer der bekanntesten Manager Deutschlands eventuell zur Verfügung steht. Dieser würde nach Ihren Vorgaben und Vorstellungen einen Anteil seines alten Führungsstabes mitbringen.</w:t>
      </w:r>
    </w:p>
    <w:p w14:paraId="2EFEE2D1" w14:textId="77777777" w:rsidR="00063946" w:rsidRPr="00543E1E" w:rsidRDefault="00063946" w:rsidP="00063946">
      <w:pPr>
        <w:rPr>
          <w:rFonts w:cs="Arial"/>
        </w:rPr>
      </w:pPr>
      <w:r w:rsidRPr="00543E1E">
        <w:rPr>
          <w:rFonts w:cs="Arial"/>
        </w:rPr>
        <w:t>Hierfür müssen Sie spezielle Anreize ermitteln, wie eine lukrative Entlohnung, Firmenwagen etc., um diese Person für sich zu gewinnen. Somit würden, bei der Entscheidung den gesamten (100%) Führungsstab zu übernehmen, zusätzliche Personalkosten von 200 Mio. € entstehen.</w:t>
      </w:r>
    </w:p>
    <w:p w14:paraId="16CEDF62" w14:textId="0350373C" w:rsidR="00063946" w:rsidRDefault="00063946" w:rsidP="00063946">
      <w:pPr>
        <w:pStyle w:val="Heading3"/>
        <w:numPr>
          <w:ilvl w:val="0"/>
          <w:numId w:val="0"/>
        </w:numPr>
        <w:ind w:left="720" w:hanging="720"/>
      </w:pPr>
      <w:r w:rsidRPr="00543E1E">
        <w:rPr>
          <w:rFonts w:cs="Arial"/>
        </w:rPr>
        <w:lastRenderedPageBreak/>
        <w:t>Beachten Sie, dass eine entsprechende Entlohnung zur Steigerung der Personalkosten führt. Gleichzeitig kann aber die Einstellung zur Einführung von neuem Know How führen sowie zu einer Absatzsteigerung beitragen und den Eintritt in neue strategische Geschäftsfelder bedeuten.</w:t>
      </w:r>
    </w:p>
    <w:p w14:paraId="74EBCC4C" w14:textId="37639AF7" w:rsidR="007B2EE4" w:rsidRDefault="007B2EE4" w:rsidP="007B2EE4">
      <w:pPr>
        <w:pStyle w:val="Heading3"/>
        <w:numPr>
          <w:ilvl w:val="0"/>
          <w:numId w:val="0"/>
        </w:numPr>
        <w:ind w:left="720" w:hanging="720"/>
      </w:pPr>
      <w:r>
        <w:t>Antwortblatt Spieler – Runde 3</w:t>
      </w:r>
      <w:bookmarkEnd w:id="1"/>
    </w:p>
    <w:p w14:paraId="033CC8FB" w14:textId="66FB05D8" w:rsidR="00063946" w:rsidRPr="00063946" w:rsidRDefault="00063946" w:rsidP="00063946">
      <w:pPr>
        <w:rPr>
          <w:b/>
          <w:bCs/>
          <w:color w:val="FF0000"/>
          <w:u w:val="single"/>
        </w:rPr>
      </w:pPr>
      <w:r w:rsidRPr="00063946">
        <w:rPr>
          <w:b/>
          <w:bCs/>
          <w:color w:val="FF0000"/>
          <w:u w:val="single"/>
        </w:rPr>
        <w:t>Unternehmen:</w:t>
      </w:r>
    </w:p>
    <w:p w14:paraId="15097639" w14:textId="77777777" w:rsidR="007B2EE4" w:rsidRPr="00AE1928" w:rsidRDefault="007B2EE4" w:rsidP="007B2EE4">
      <w:r>
        <w:t>Bitte wählen Sie Ihre Entscheidung aus. Bei Einstellung gibt es die Möglichkeiten den Führungsstab gar nicht, nur zu einem Teil oder komplett zu übernehmen. Bitte geben Sie Ihre Übernahmeentscheidung in Prozent an, oder im Falle keiner Einstellung machen Sie dies bitte im vorgesehenen Feld kenntlich.</w:t>
      </w:r>
    </w:p>
    <w:tbl>
      <w:tblPr>
        <w:tblStyle w:val="TableGrid"/>
        <w:tblW w:w="0" w:type="auto"/>
        <w:tblLook w:val="04A0" w:firstRow="1" w:lastRow="0" w:firstColumn="1" w:lastColumn="0" w:noHBand="0" w:noVBand="1"/>
      </w:tblPr>
      <w:tblGrid>
        <w:gridCol w:w="2870"/>
        <w:gridCol w:w="2888"/>
        <w:gridCol w:w="3258"/>
      </w:tblGrid>
      <w:tr w:rsidR="007B2EE4" w14:paraId="3462F87C" w14:textId="77777777" w:rsidTr="00426A28">
        <w:tc>
          <w:tcPr>
            <w:tcW w:w="2943" w:type="dxa"/>
          </w:tcPr>
          <w:p w14:paraId="270930DD" w14:textId="77777777" w:rsidR="007B2EE4" w:rsidRDefault="007B2EE4" w:rsidP="00426A28">
            <w:pPr>
              <w:jc w:val="center"/>
              <w:rPr>
                <w:rFonts w:cs="Arial"/>
              </w:rPr>
            </w:pPr>
            <w:r>
              <w:rPr>
                <w:rFonts w:cs="Arial"/>
              </w:rPr>
              <w:t>Möglichkeiten</w:t>
            </w:r>
          </w:p>
        </w:tc>
        <w:tc>
          <w:tcPr>
            <w:tcW w:w="2977" w:type="dxa"/>
          </w:tcPr>
          <w:p w14:paraId="26A4650E" w14:textId="77777777" w:rsidR="007B2EE4" w:rsidRDefault="007B2EE4" w:rsidP="00426A28">
            <w:pPr>
              <w:jc w:val="center"/>
              <w:rPr>
                <w:rFonts w:cs="Arial"/>
              </w:rPr>
            </w:pPr>
            <w:r>
              <w:rPr>
                <w:rFonts w:cs="Arial"/>
              </w:rPr>
              <w:t>Einstellung</w:t>
            </w:r>
          </w:p>
        </w:tc>
        <w:tc>
          <w:tcPr>
            <w:tcW w:w="3368" w:type="dxa"/>
          </w:tcPr>
          <w:p w14:paraId="0BC58A9A" w14:textId="77777777" w:rsidR="007B2EE4" w:rsidRDefault="007B2EE4" w:rsidP="00426A28">
            <w:pPr>
              <w:jc w:val="center"/>
              <w:rPr>
                <w:rFonts w:cs="Arial"/>
              </w:rPr>
            </w:pPr>
            <w:r>
              <w:rPr>
                <w:rFonts w:cs="Arial"/>
              </w:rPr>
              <w:t>Keine Einstellung</w:t>
            </w:r>
          </w:p>
        </w:tc>
      </w:tr>
      <w:tr w:rsidR="007B2EE4" w14:paraId="6C0BE62E" w14:textId="77777777" w:rsidTr="00426A28">
        <w:tc>
          <w:tcPr>
            <w:tcW w:w="2943" w:type="dxa"/>
          </w:tcPr>
          <w:p w14:paraId="53E36BE9" w14:textId="77777777" w:rsidR="007B2EE4" w:rsidRDefault="007B2EE4" w:rsidP="00426A28">
            <w:pPr>
              <w:rPr>
                <w:rFonts w:cs="Arial"/>
              </w:rPr>
            </w:pPr>
            <w:r>
              <w:rPr>
                <w:rFonts w:cs="Arial"/>
              </w:rPr>
              <w:t xml:space="preserve">Prozentuale Übernahme </w:t>
            </w:r>
          </w:p>
          <w:p w14:paraId="56AFB2B1" w14:textId="77777777" w:rsidR="007B2EE4" w:rsidRDefault="007B2EE4" w:rsidP="00426A28">
            <w:pPr>
              <w:rPr>
                <w:rFonts w:cs="Arial"/>
              </w:rPr>
            </w:pPr>
            <w:r>
              <w:rPr>
                <w:rFonts w:cs="Arial"/>
              </w:rPr>
              <w:t>(1-100%)</w:t>
            </w:r>
          </w:p>
        </w:tc>
        <w:tc>
          <w:tcPr>
            <w:tcW w:w="2977" w:type="dxa"/>
          </w:tcPr>
          <w:p w14:paraId="2D672378" w14:textId="77777777" w:rsidR="007B2EE4" w:rsidRDefault="007B2EE4" w:rsidP="00426A28">
            <w:pPr>
              <w:rPr>
                <w:rFonts w:cs="Arial"/>
              </w:rPr>
            </w:pPr>
          </w:p>
        </w:tc>
        <w:tc>
          <w:tcPr>
            <w:tcW w:w="3368" w:type="dxa"/>
          </w:tcPr>
          <w:p w14:paraId="68C86D09" w14:textId="77777777" w:rsidR="007B2EE4" w:rsidRPr="00E90EBC" w:rsidRDefault="007B2EE4" w:rsidP="00426A28">
            <w:pPr>
              <w:pStyle w:val="ListParagraph"/>
              <w:ind w:left="1440"/>
              <w:rPr>
                <w:rFonts w:cs="Arial"/>
              </w:rPr>
            </w:pPr>
          </w:p>
        </w:tc>
      </w:tr>
    </w:tbl>
    <w:p w14:paraId="1F8A72D7" w14:textId="77777777" w:rsidR="0049441C" w:rsidRPr="007B2EE4" w:rsidRDefault="0049441C" w:rsidP="007B2EE4"/>
    <w:sectPr w:rsidR="0049441C" w:rsidRPr="007B2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85668"/>
    <w:multiLevelType w:val="hybridMultilevel"/>
    <w:tmpl w:val="41E6754C"/>
    <w:lvl w:ilvl="0" w:tplc="E238402C">
      <w:numFmt w:val="bullet"/>
      <w:lvlText w:val="-"/>
      <w:lvlJc w:val="left"/>
      <w:pPr>
        <w:ind w:left="1440" w:hanging="360"/>
      </w:pPr>
      <w:rPr>
        <w:rFonts w:ascii="Calibri" w:eastAsia="Times New Roman" w:hAnsi="Calibri" w:hint="default"/>
      </w:rPr>
    </w:lvl>
    <w:lvl w:ilvl="1" w:tplc="04070003">
      <w:start w:val="1"/>
      <w:numFmt w:val="bullet"/>
      <w:lvlText w:val="o"/>
      <w:lvlJc w:val="left"/>
      <w:pPr>
        <w:ind w:left="2160" w:hanging="360"/>
      </w:pPr>
      <w:rPr>
        <w:rFonts w:ascii="Courier New" w:hAnsi="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4621110D"/>
    <w:multiLevelType w:val="singleLevel"/>
    <w:tmpl w:val="866EA3A8"/>
    <w:lvl w:ilvl="0">
      <w:start w:val="1"/>
      <w:numFmt w:val="decimal"/>
      <w:lvlText w:val="%1."/>
      <w:legacy w:legacy="1" w:legacySpace="120" w:legacyIndent="360"/>
      <w:lvlJc w:val="left"/>
      <w:pPr>
        <w:ind w:left="644" w:hanging="360"/>
      </w:pPr>
      <w:rPr>
        <w:rFonts w:ascii="Times New Roman" w:hAnsi="Times New Roman" w:cs="Times New Roman" w:hint="default"/>
      </w:rPr>
    </w:lvl>
  </w:abstractNum>
  <w:abstractNum w:abstractNumId="2" w15:restartNumberingAfterBreak="0">
    <w:nsid w:val="6EE17E55"/>
    <w:multiLevelType w:val="hybridMultilevel"/>
    <w:tmpl w:val="9A2AC1E6"/>
    <w:lvl w:ilvl="0" w:tplc="1AA0E560">
      <w:start w:val="1"/>
      <w:numFmt w:val="bullet"/>
      <w:lvlText w:val=""/>
      <w:lvlJc w:val="left"/>
      <w:pPr>
        <w:tabs>
          <w:tab w:val="num" w:pos="360"/>
        </w:tabs>
        <w:ind w:left="360" w:hanging="360"/>
      </w:pPr>
      <w:rPr>
        <w:rFonts w:ascii="Symbol" w:hAnsi="Symbol" w:hint="default"/>
        <w:sz w:val="1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2A3EDF"/>
    <w:multiLevelType w:val="multilevel"/>
    <w:tmpl w:val="E1E6D9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1C"/>
    <w:rsid w:val="00063946"/>
    <w:rsid w:val="0049441C"/>
    <w:rsid w:val="004B7749"/>
    <w:rsid w:val="007B2EE4"/>
    <w:rsid w:val="0096710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B4DE74"/>
  <w15:chartTrackingRefBased/>
  <w15:docId w15:val="{7F9E32A8-2A6D-4149-8A02-E44CE8B7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1C"/>
    <w:pPr>
      <w:widowControl w:val="0"/>
      <w:autoSpaceDE w:val="0"/>
      <w:autoSpaceDN w:val="0"/>
      <w:adjustRightInd w:val="0"/>
      <w:spacing w:after="200" w:line="360" w:lineRule="auto"/>
      <w:jc w:val="both"/>
    </w:pPr>
    <w:rPr>
      <w:rFonts w:ascii="Arial" w:eastAsia="Times New Roman" w:hAnsi="Arial" w:cs="Calibri"/>
      <w:szCs w:val="22"/>
      <w:lang w:val="de-DE" w:eastAsia="de-DE"/>
    </w:rPr>
  </w:style>
  <w:style w:type="paragraph" w:styleId="Heading1">
    <w:name w:val="heading 1"/>
    <w:basedOn w:val="Normal"/>
    <w:next w:val="Normal"/>
    <w:link w:val="Heading1Char"/>
    <w:qFormat/>
    <w:rsid w:val="0049441C"/>
    <w:pPr>
      <w:keepNext/>
      <w:keepLines/>
      <w:numPr>
        <w:numId w:val="1"/>
      </w:numPr>
      <w:spacing w:before="240" w:after="240"/>
      <w:jc w:val="left"/>
      <w:outlineLvl w:val="0"/>
    </w:pPr>
    <w:rPr>
      <w:rFonts w:cs="Arial"/>
      <w:b/>
      <w:bCs/>
      <w:sz w:val="28"/>
      <w:szCs w:val="24"/>
    </w:rPr>
  </w:style>
  <w:style w:type="paragraph" w:styleId="Heading2">
    <w:name w:val="heading 2"/>
    <w:basedOn w:val="Normal"/>
    <w:next w:val="Normal"/>
    <w:link w:val="Heading2Char"/>
    <w:autoRedefine/>
    <w:qFormat/>
    <w:rsid w:val="0049441C"/>
    <w:pPr>
      <w:keepNext/>
      <w:widowControl/>
      <w:numPr>
        <w:ilvl w:val="1"/>
        <w:numId w:val="1"/>
      </w:numPr>
      <w:tabs>
        <w:tab w:val="num" w:pos="576"/>
      </w:tabs>
      <w:autoSpaceDE/>
      <w:autoSpaceDN/>
      <w:adjustRightInd/>
      <w:spacing w:before="120" w:after="120"/>
      <w:ind w:left="578" w:hanging="578"/>
      <w:outlineLvl w:val="1"/>
    </w:pPr>
    <w:rPr>
      <w:rFonts w:cs="Arial"/>
      <w:b/>
      <w:bCs/>
      <w:sz w:val="26"/>
      <w:szCs w:val="26"/>
    </w:rPr>
  </w:style>
  <w:style w:type="paragraph" w:styleId="Heading3">
    <w:name w:val="heading 3"/>
    <w:basedOn w:val="Normal"/>
    <w:next w:val="Normal"/>
    <w:link w:val="Heading3Char"/>
    <w:autoRedefine/>
    <w:qFormat/>
    <w:rsid w:val="0049441C"/>
    <w:pPr>
      <w:keepNext/>
      <w:keepLines/>
      <w:numPr>
        <w:ilvl w:val="2"/>
        <w:numId w:val="1"/>
      </w:numPr>
      <w:spacing w:before="360" w:after="120"/>
      <w:jc w:val="left"/>
      <w:outlineLvl w:val="2"/>
    </w:pPr>
    <w:rPr>
      <w:rFonts w:cs="Cambria"/>
      <w:b/>
      <w:bCs/>
    </w:rPr>
  </w:style>
  <w:style w:type="paragraph" w:styleId="Heading4">
    <w:name w:val="heading 4"/>
    <w:basedOn w:val="Normal"/>
    <w:next w:val="Normal"/>
    <w:link w:val="Heading4Char"/>
    <w:semiHidden/>
    <w:unhideWhenUsed/>
    <w:qFormat/>
    <w:rsid w:val="0049441C"/>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nhideWhenUsed/>
    <w:qFormat/>
    <w:rsid w:val="0049441C"/>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49441C"/>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4944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944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944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41C"/>
    <w:rPr>
      <w:rFonts w:ascii="Arial" w:eastAsia="Times New Roman" w:hAnsi="Arial" w:cs="Arial"/>
      <w:b/>
      <w:bCs/>
      <w:sz w:val="28"/>
      <w:lang w:val="de-DE" w:eastAsia="de-DE"/>
    </w:rPr>
  </w:style>
  <w:style w:type="character" w:customStyle="1" w:styleId="Heading2Char">
    <w:name w:val="Heading 2 Char"/>
    <w:basedOn w:val="DefaultParagraphFont"/>
    <w:link w:val="Heading2"/>
    <w:rsid w:val="0049441C"/>
    <w:rPr>
      <w:rFonts w:ascii="Arial" w:eastAsia="Times New Roman" w:hAnsi="Arial" w:cs="Arial"/>
      <w:b/>
      <w:bCs/>
      <w:sz w:val="26"/>
      <w:szCs w:val="26"/>
      <w:lang w:val="de-DE" w:eastAsia="de-DE"/>
    </w:rPr>
  </w:style>
  <w:style w:type="character" w:customStyle="1" w:styleId="Heading3Char">
    <w:name w:val="Heading 3 Char"/>
    <w:basedOn w:val="DefaultParagraphFont"/>
    <w:link w:val="Heading3"/>
    <w:rsid w:val="0049441C"/>
    <w:rPr>
      <w:rFonts w:ascii="Arial" w:eastAsia="Times New Roman" w:hAnsi="Arial" w:cs="Cambria"/>
      <w:b/>
      <w:bCs/>
      <w:szCs w:val="22"/>
      <w:lang w:val="de-DE" w:eastAsia="de-DE"/>
    </w:rPr>
  </w:style>
  <w:style w:type="character" w:customStyle="1" w:styleId="Heading4Char">
    <w:name w:val="Heading 4 Char"/>
    <w:basedOn w:val="DefaultParagraphFont"/>
    <w:link w:val="Heading4"/>
    <w:semiHidden/>
    <w:rsid w:val="0049441C"/>
    <w:rPr>
      <w:rFonts w:asciiTheme="majorHAnsi" w:eastAsiaTheme="majorEastAsia" w:hAnsiTheme="majorHAnsi" w:cstheme="majorBidi"/>
      <w:b/>
      <w:bCs/>
      <w:i/>
      <w:iCs/>
      <w:color w:val="4472C4" w:themeColor="accent1"/>
      <w:szCs w:val="22"/>
      <w:lang w:val="de-DE" w:eastAsia="de-DE"/>
    </w:rPr>
  </w:style>
  <w:style w:type="character" w:customStyle="1" w:styleId="Heading5Char">
    <w:name w:val="Heading 5 Char"/>
    <w:basedOn w:val="DefaultParagraphFont"/>
    <w:link w:val="Heading5"/>
    <w:rsid w:val="0049441C"/>
    <w:rPr>
      <w:rFonts w:asciiTheme="majorHAnsi" w:eastAsiaTheme="majorEastAsia" w:hAnsiTheme="majorHAnsi" w:cstheme="majorBidi"/>
      <w:color w:val="1F3763" w:themeColor="accent1" w:themeShade="7F"/>
      <w:szCs w:val="22"/>
      <w:lang w:val="de-DE" w:eastAsia="de-DE"/>
    </w:rPr>
  </w:style>
  <w:style w:type="character" w:customStyle="1" w:styleId="Heading6Char">
    <w:name w:val="Heading 6 Char"/>
    <w:basedOn w:val="DefaultParagraphFont"/>
    <w:link w:val="Heading6"/>
    <w:semiHidden/>
    <w:rsid w:val="0049441C"/>
    <w:rPr>
      <w:rFonts w:asciiTheme="majorHAnsi" w:eastAsiaTheme="majorEastAsia" w:hAnsiTheme="majorHAnsi" w:cstheme="majorBidi"/>
      <w:i/>
      <w:iCs/>
      <w:color w:val="1F3763" w:themeColor="accent1" w:themeShade="7F"/>
      <w:szCs w:val="22"/>
      <w:lang w:val="de-DE" w:eastAsia="de-DE"/>
    </w:rPr>
  </w:style>
  <w:style w:type="character" w:customStyle="1" w:styleId="Heading7Char">
    <w:name w:val="Heading 7 Char"/>
    <w:basedOn w:val="DefaultParagraphFont"/>
    <w:link w:val="Heading7"/>
    <w:semiHidden/>
    <w:rsid w:val="0049441C"/>
    <w:rPr>
      <w:rFonts w:asciiTheme="majorHAnsi" w:eastAsiaTheme="majorEastAsia" w:hAnsiTheme="majorHAnsi" w:cstheme="majorBidi"/>
      <w:i/>
      <w:iCs/>
      <w:color w:val="404040" w:themeColor="text1" w:themeTint="BF"/>
      <w:szCs w:val="22"/>
      <w:lang w:val="de-DE" w:eastAsia="de-DE"/>
    </w:rPr>
  </w:style>
  <w:style w:type="character" w:customStyle="1" w:styleId="Heading8Char">
    <w:name w:val="Heading 8 Char"/>
    <w:basedOn w:val="DefaultParagraphFont"/>
    <w:link w:val="Heading8"/>
    <w:semiHidden/>
    <w:rsid w:val="0049441C"/>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49441C"/>
    <w:rPr>
      <w:rFonts w:asciiTheme="majorHAnsi" w:eastAsiaTheme="majorEastAsia" w:hAnsiTheme="majorHAnsi" w:cstheme="majorBidi"/>
      <w:i/>
      <w:iCs/>
      <w:color w:val="404040" w:themeColor="text1" w:themeTint="BF"/>
      <w:sz w:val="20"/>
      <w:szCs w:val="20"/>
      <w:lang w:val="de-DE" w:eastAsia="de-DE"/>
    </w:rPr>
  </w:style>
  <w:style w:type="table" w:styleId="TableGrid">
    <w:name w:val="Table Grid"/>
    <w:basedOn w:val="TableNormal"/>
    <w:uiPriority w:val="59"/>
    <w:rsid w:val="0049441C"/>
    <w:rPr>
      <w:rFonts w:ascii="Arial" w:hAnsi="Arial"/>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Paragraph">
    <w:name w:val="List Paragraph"/>
    <w:basedOn w:val="Normal"/>
    <w:uiPriority w:val="1"/>
    <w:qFormat/>
    <w:rsid w:val="004B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Lembke</dc:creator>
  <cp:keywords/>
  <dc:description/>
  <cp:lastModifiedBy>Nina Lembke</cp:lastModifiedBy>
  <cp:revision>4</cp:revision>
  <dcterms:created xsi:type="dcterms:W3CDTF">2020-10-17T14:19:00Z</dcterms:created>
  <dcterms:modified xsi:type="dcterms:W3CDTF">2020-10-25T09:48:00Z</dcterms:modified>
</cp:coreProperties>
</file>