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0CBC" w14:textId="0A2E1655" w:rsidR="00073D37" w:rsidRPr="003F5D14" w:rsidRDefault="00073D37" w:rsidP="00073D37">
      <w:pPr>
        <w:pStyle w:val="Title"/>
        <w:pBdr>
          <w:bottom w:val="single" w:sz="12" w:space="1" w:color="auto"/>
        </w:pBdr>
        <w:rPr>
          <w:i/>
          <w:iCs/>
          <w:lang w:val="en-US"/>
        </w:rPr>
      </w:pPr>
      <w:r w:rsidRPr="003F5D14">
        <w:rPr>
          <w:lang w:val="en-US"/>
        </w:rPr>
        <w:t xml:space="preserve">Comments on plots for </w:t>
      </w:r>
      <w:proofErr w:type="spellStart"/>
      <w:r>
        <w:rPr>
          <w:i/>
          <w:iCs/>
          <w:lang w:val="en-US"/>
        </w:rPr>
        <w:t>brownfield_heat</w:t>
      </w:r>
      <w:proofErr w:type="spellEnd"/>
    </w:p>
    <w:p w14:paraId="5BA053E6" w14:textId="77777777" w:rsidR="00073D37" w:rsidRPr="003F5D14" w:rsidRDefault="00073D37" w:rsidP="00073D37">
      <w:pPr>
        <w:rPr>
          <w:lang w:val="en-US"/>
        </w:rPr>
      </w:pPr>
    </w:p>
    <w:p w14:paraId="30BF82F6" w14:textId="0EF3290D" w:rsidR="00073D37" w:rsidRPr="003F5D14" w:rsidRDefault="00073D37" w:rsidP="00073D37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Electricity Analysis </w:t>
      </w:r>
      <w:r>
        <w:rPr>
          <w:color w:val="auto"/>
          <w:lang w:val="en-US"/>
        </w:rPr>
        <w:t>–</w:t>
      </w:r>
      <w:r w:rsidRPr="003F5D14">
        <w:rPr>
          <w:color w:val="auto"/>
          <w:lang w:val="en-US"/>
        </w:rPr>
        <w:t xml:space="preserve"> Mismatch</w:t>
      </w:r>
      <w:r>
        <w:rPr>
          <w:color w:val="auto"/>
          <w:lang w:val="en-US"/>
        </w:rPr>
        <w:t xml:space="preserve"> PC 1 &amp; 2</w:t>
      </w:r>
    </w:p>
    <w:p w14:paraId="3E0FDA21" w14:textId="7D1FD560" w:rsidR="00073D37" w:rsidRDefault="00073D37" w:rsidP="00073D37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2020</w:t>
      </w:r>
    </w:p>
    <w:p w14:paraId="6BB0B247" w14:textId="017757DA" w:rsidR="00926A11" w:rsidRDefault="00926A11" w:rsidP="00926A1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Clear European monopole with Germany being of most significance</w:t>
      </w:r>
    </w:p>
    <w:p w14:paraId="60EBB403" w14:textId="36B44D3E" w:rsidR="00926A11" w:rsidRPr="00926A11" w:rsidRDefault="001D2692" w:rsidP="00926A1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Division between Germany and the rest of Europa</w:t>
      </w:r>
    </w:p>
    <w:p w14:paraId="4949C786" w14:textId="18F48AE2" w:rsidR="00073D37" w:rsidRDefault="00073D37" w:rsidP="00073D37">
      <w:pPr>
        <w:pStyle w:val="ListParagraph"/>
        <w:numPr>
          <w:ilvl w:val="0"/>
          <w:numId w:val="3"/>
        </w:numPr>
        <w:rPr>
          <w:lang w:val="en-US"/>
        </w:rPr>
      </w:pPr>
      <w:r w:rsidRPr="00073D37">
        <w:rPr>
          <w:lang w:val="en-US"/>
        </w:rPr>
        <w:t>For PC 1 a half day pattern emerges with 2 peaks (at 6 and 18) while for PC 2 its more of a daily fluctuation without a clear pattern</w:t>
      </w:r>
    </w:p>
    <w:p w14:paraId="616B79AB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 xml:space="preserve">Large seasonal fluctuation for PC 1 but without seasonal variance. For PC 2 the </w:t>
      </w:r>
      <w:proofErr w:type="spellStart"/>
      <w:r w:rsidRPr="00073D37">
        <w:rPr>
          <w:lang w:val="en-GB"/>
        </w:rPr>
        <w:t>flucuation</w:t>
      </w:r>
      <w:proofErr w:type="spellEnd"/>
      <w:r w:rsidRPr="00073D37">
        <w:rPr>
          <w:lang w:val="en-GB"/>
        </w:rPr>
        <w:t xml:space="preserve"> are smaller but have more of a seasonal tendency</w:t>
      </w:r>
    </w:p>
    <w:p w14:paraId="732775B3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 xml:space="preserve">PC 1 has a high half day frequency. It also </w:t>
      </w:r>
      <w:proofErr w:type="gramStart"/>
      <w:r w:rsidRPr="00073D37">
        <w:rPr>
          <w:lang w:val="en-GB"/>
        </w:rPr>
        <w:t>have</w:t>
      </w:r>
      <w:proofErr w:type="gramEnd"/>
      <w:r w:rsidRPr="00073D37">
        <w:rPr>
          <w:lang w:val="en-GB"/>
        </w:rPr>
        <w:t xml:space="preserve"> a bit lower but still high daily and weekly frequency</w:t>
      </w:r>
    </w:p>
    <w:p w14:paraId="4BDB5966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>A clear daily frequency for PC 2 with some half day frequency</w:t>
      </w:r>
    </w:p>
    <w:p w14:paraId="3901842F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 xml:space="preserve">High contribution for Load Electric for both PC 1 and PC 2 with Wind </w:t>
      </w:r>
      <w:proofErr w:type="spellStart"/>
      <w:r w:rsidRPr="00073D37">
        <w:rPr>
          <w:lang w:val="en-GB"/>
        </w:rPr>
        <w:t>contribtution</w:t>
      </w:r>
      <w:proofErr w:type="spellEnd"/>
      <w:r w:rsidRPr="00073D37">
        <w:rPr>
          <w:lang w:val="en-GB"/>
        </w:rPr>
        <w:t xml:space="preserve"> being slightly lower</w:t>
      </w:r>
    </w:p>
    <w:p w14:paraId="0A38C8A8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 xml:space="preserve">For PC 1 the response is split out between Backup Generator, Import-Export and their </w:t>
      </w:r>
      <w:proofErr w:type="spellStart"/>
      <w:r w:rsidRPr="00073D37">
        <w:rPr>
          <w:lang w:val="en-GB"/>
        </w:rPr>
        <w:t>covairance</w:t>
      </w:r>
      <w:proofErr w:type="spellEnd"/>
      <w:r w:rsidRPr="00073D37">
        <w:rPr>
          <w:lang w:val="en-GB"/>
        </w:rPr>
        <w:t>. For PC 2 it has a high percentage for Import-Export and Heat Couple and large negative covariances</w:t>
      </w:r>
    </w:p>
    <w:p w14:paraId="3F7696BE" w14:textId="77777777" w:rsidR="00073D37" w:rsidRPr="00073D37" w:rsidRDefault="00073D37" w:rsidP="00073D37">
      <w:pPr>
        <w:pStyle w:val="ListParagraph"/>
        <w:numPr>
          <w:ilvl w:val="0"/>
          <w:numId w:val="3"/>
        </w:numPr>
        <w:rPr>
          <w:lang w:val="en-GB"/>
        </w:rPr>
      </w:pPr>
      <w:r w:rsidRPr="00073D37">
        <w:rPr>
          <w:lang w:val="en-GB"/>
        </w:rPr>
        <w:t>PC 1 highest covariance is between Load Electric and Backup Generators while for PC 2 its between Load Electric and Import-Export</w:t>
      </w:r>
    </w:p>
    <w:p w14:paraId="7E0E32DA" w14:textId="458E9DD2" w:rsidR="00DA3303" w:rsidRDefault="00DA3303" w:rsidP="00DA3303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2025</w:t>
      </w:r>
    </w:p>
    <w:p w14:paraId="2E61102E" w14:textId="77777777" w:rsidR="001D2692" w:rsidRDefault="001D2692" w:rsidP="001D269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Clear European monopole with Germany being of most significance</w:t>
      </w:r>
    </w:p>
    <w:p w14:paraId="0446E237" w14:textId="48D8F851" w:rsidR="001D2692" w:rsidRPr="001D2692" w:rsidRDefault="001D2692" w:rsidP="001D269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Division between </w:t>
      </w:r>
      <w:r w:rsidR="006B02CD">
        <w:rPr>
          <w:lang w:val="en-US"/>
        </w:rPr>
        <w:t>Spain</w:t>
      </w:r>
      <w:r w:rsidR="00A91DE4">
        <w:rPr>
          <w:lang w:val="en-US"/>
        </w:rPr>
        <w:t xml:space="preserve"> and Italy</w:t>
      </w:r>
      <w:r>
        <w:rPr>
          <w:lang w:val="en-US"/>
        </w:rPr>
        <w:t xml:space="preserve"> and the rest of Europa</w:t>
      </w:r>
    </w:p>
    <w:p w14:paraId="53475F1C" w14:textId="2BA58CA2" w:rsidR="00DA3303" w:rsidRDefault="00DA3303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1 has same half day pattern than the previous year just slightly smaller. PC 2 shows a clear daily pattern with peak mid-day</w:t>
      </w:r>
    </w:p>
    <w:p w14:paraId="40086FA0" w14:textId="77777777" w:rsidR="00DA3303" w:rsidRDefault="00DA3303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Large seasonal fluctuations for PC 1 with some seasonal variance. PC 2 follows the same pattern with just a lower fluctuation</w:t>
      </w:r>
    </w:p>
    <w:p w14:paraId="0ADBEC02" w14:textId="77777777" w:rsidR="00DA3303" w:rsidRDefault="00DA3303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Clear half day frequency for PC 1 with some frequency for daily and weekly markers</w:t>
      </w:r>
    </w:p>
    <w:p w14:paraId="10A5E94A" w14:textId="47F374D4" w:rsidR="00DA3303" w:rsidRDefault="00DA3303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2 shows a clear daily frequency with some half day frequency as well</w:t>
      </w:r>
    </w:p>
    <w:p w14:paraId="7880B73F" w14:textId="7039BE54" w:rsidR="00073D37" w:rsidRDefault="00DA3303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Equal contribution from Wind, Solar </w:t>
      </w:r>
      <w:proofErr w:type="gramStart"/>
      <w:r>
        <w:rPr>
          <w:lang w:val="en-US"/>
        </w:rPr>
        <w:t>PV</w:t>
      </w:r>
      <w:proofErr w:type="gramEnd"/>
      <w:r>
        <w:rPr>
          <w:lang w:val="en-US"/>
        </w:rPr>
        <w:t xml:space="preserve"> and Load Electric for PC 1 while PC 2 shows has more magnitude for Solar PV while Wind is almost the same</w:t>
      </w:r>
    </w:p>
    <w:p w14:paraId="7247949F" w14:textId="514AA1CF" w:rsidR="00DA3303" w:rsidRDefault="00C11590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shows an almost equal distribution between Backup Generator and covariance with Import-Export for PC 1 while Backup Generator is the primary response type for PC 2</w:t>
      </w:r>
    </w:p>
    <w:p w14:paraId="372E645B" w14:textId="2F48D6AB" w:rsidR="00C11590" w:rsidRPr="00DA3303" w:rsidRDefault="00C11590" w:rsidP="00DA33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PC 1 its mostly Wind covariances and Backup Generator that are most dominant. For PC 2 it’s the Solar PV and Backup Generator that has the </w:t>
      </w:r>
      <w:proofErr w:type="spellStart"/>
      <w:r>
        <w:rPr>
          <w:lang w:val="en-US"/>
        </w:rPr>
        <w:t>larges</w:t>
      </w:r>
      <w:proofErr w:type="spellEnd"/>
      <w:r>
        <w:rPr>
          <w:lang w:val="en-US"/>
        </w:rPr>
        <w:t xml:space="preserve"> contribution</w:t>
      </w:r>
    </w:p>
    <w:p w14:paraId="2E892985" w14:textId="5F0A921B" w:rsidR="0083796B" w:rsidRDefault="00C11590" w:rsidP="0083796B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2030</w:t>
      </w:r>
    </w:p>
    <w:p w14:paraId="67E3C381" w14:textId="300F0999" w:rsidR="00A91DE4" w:rsidRDefault="00A91DE4" w:rsidP="00A91DE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Clear European monopole with </w:t>
      </w:r>
      <w:r>
        <w:rPr>
          <w:lang w:val="en-US"/>
        </w:rPr>
        <w:t>France and Germany</w:t>
      </w:r>
      <w:r>
        <w:rPr>
          <w:lang w:val="en-US"/>
        </w:rPr>
        <w:t xml:space="preserve"> being of most significance</w:t>
      </w:r>
    </w:p>
    <w:p w14:paraId="1467A9A4" w14:textId="157037F4" w:rsidR="00A91DE4" w:rsidRPr="00A91DE4" w:rsidRDefault="0059484F" w:rsidP="00A91DE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slight north-west European division with Germany and United Kingdom being significant </w:t>
      </w:r>
      <w:r w:rsidR="00935EF5">
        <w:rPr>
          <w:lang w:val="en-US"/>
        </w:rPr>
        <w:t xml:space="preserve">for the positive </w:t>
      </w:r>
      <w:r w:rsidR="001245E2">
        <w:rPr>
          <w:lang w:val="en-US"/>
        </w:rPr>
        <w:t>countries</w:t>
      </w:r>
      <w:r w:rsidR="00C40C3D">
        <w:rPr>
          <w:lang w:val="en-US"/>
        </w:rPr>
        <w:t xml:space="preserve"> and Spain and Italy in the negative</w:t>
      </w:r>
    </w:p>
    <w:p w14:paraId="5B0F1DAE" w14:textId="3B4D1A1E" w:rsidR="00073D37" w:rsidRPr="0083796B" w:rsidRDefault="00C11590" w:rsidP="00AF41FA">
      <w:pPr>
        <w:pStyle w:val="ListParagraph"/>
        <w:numPr>
          <w:ilvl w:val="0"/>
          <w:numId w:val="5"/>
        </w:numPr>
        <w:rPr>
          <w:lang w:val="en-GB"/>
        </w:rPr>
      </w:pPr>
      <w:r w:rsidRPr="0083796B">
        <w:rPr>
          <w:lang w:val="en-US"/>
        </w:rPr>
        <w:t xml:space="preserve">PC 1 </w:t>
      </w:r>
      <w:r w:rsidR="0083796B">
        <w:rPr>
          <w:lang w:val="en-US"/>
        </w:rPr>
        <w:t>has a daily pattern but with maxima at 6 and 18 like previously seen. PC 2 follows the same structure but without the maxima and not as low a minimum as PC 1</w:t>
      </w:r>
    </w:p>
    <w:p w14:paraId="5F095EC0" w14:textId="4A08233F" w:rsidR="0083796B" w:rsidRDefault="00422803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Larger fluctuation during winter month for both PC 1 and PC 2</w:t>
      </w:r>
    </w:p>
    <w:p w14:paraId="0970AE4C" w14:textId="77777777" w:rsidR="00A9641E" w:rsidRDefault="00422803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For PC 1 a large daily frequency but also a high half daily frequency. </w:t>
      </w:r>
    </w:p>
    <w:p w14:paraId="353D02DA" w14:textId="22E9F365" w:rsidR="00422803" w:rsidRDefault="00422803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PC 2 has a large daily frequency</w:t>
      </w:r>
      <w:r w:rsidR="00A9641E">
        <w:rPr>
          <w:lang w:val="en-GB"/>
        </w:rPr>
        <w:t xml:space="preserve"> with only a semi half daily frequency</w:t>
      </w:r>
    </w:p>
    <w:p w14:paraId="57B355C8" w14:textId="77777777" w:rsidR="00422803" w:rsidRDefault="00422803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PC 1 shows a high contribution of Solar PV with a slight lower contribution of Wind, for PC 2 the two have switched placed</w:t>
      </w:r>
    </w:p>
    <w:p w14:paraId="56A718BF" w14:textId="728A0743" w:rsidR="00A9641E" w:rsidRDefault="00422803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responses for PC 1 </w:t>
      </w:r>
      <w:proofErr w:type="gramStart"/>
      <w:r>
        <w:rPr>
          <w:lang w:val="en-GB"/>
        </w:rPr>
        <w:t>shows</w:t>
      </w:r>
      <w:proofErr w:type="gramEnd"/>
      <w:r>
        <w:rPr>
          <w:lang w:val="en-GB"/>
        </w:rPr>
        <w:t xml:space="preserve"> </w:t>
      </w:r>
      <w:r w:rsidR="00A9641E">
        <w:rPr>
          <w:lang w:val="en-GB"/>
        </w:rPr>
        <w:t>the four highest being almost equal in size. For PC 2 Import-Export is the highest contributor with Import-Export/Backup Generator as second</w:t>
      </w:r>
    </w:p>
    <w:p w14:paraId="0B0830E6" w14:textId="44334710" w:rsidR="00422803" w:rsidRDefault="00A9641E" w:rsidP="00AF41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covariance </w:t>
      </w:r>
      <w:proofErr w:type="gramStart"/>
      <w:r>
        <w:rPr>
          <w:lang w:val="en-GB"/>
        </w:rPr>
        <w:t>show</w:t>
      </w:r>
      <w:proofErr w:type="gramEnd"/>
      <w:r>
        <w:rPr>
          <w:lang w:val="en-GB"/>
        </w:rPr>
        <w:t xml:space="preserve"> that many of the covariance are almost equal in size with only the contribution generators being present now. This is the case for both PC 1 and PC 2</w:t>
      </w:r>
    </w:p>
    <w:p w14:paraId="7E7489F4" w14:textId="5FFF7C43" w:rsidR="00A9641E" w:rsidRDefault="00A9641E" w:rsidP="00A9641E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2035</w:t>
      </w:r>
    </w:p>
    <w:p w14:paraId="4204887C" w14:textId="49D55238" w:rsidR="00C40C3D" w:rsidRDefault="00C40C3D" w:rsidP="00C40C3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Clear European monopole with </w:t>
      </w:r>
      <w:r>
        <w:rPr>
          <w:lang w:val="en-US"/>
        </w:rPr>
        <w:t>Spain and Italy</w:t>
      </w:r>
      <w:r>
        <w:rPr>
          <w:lang w:val="en-US"/>
        </w:rPr>
        <w:t xml:space="preserve"> being of most significance</w:t>
      </w:r>
    </w:p>
    <w:p w14:paraId="44C483E4" w14:textId="7BFE14A3" w:rsidR="00C40C3D" w:rsidRPr="00C40C3D" w:rsidRDefault="00C40C3D" w:rsidP="00C40C3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Division between </w:t>
      </w:r>
      <w:r>
        <w:rPr>
          <w:lang w:val="en-US"/>
        </w:rPr>
        <w:t>Spain and Italy and the rest of Europa with Germany being of high significance</w:t>
      </w:r>
    </w:p>
    <w:p w14:paraId="7E3A13DD" w14:textId="511258D3" w:rsidR="00A9641E" w:rsidRDefault="00A9641E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Large daily pattern for PC 1 while PC 2 shows a much smaller and opposite pattern</w:t>
      </w:r>
    </w:p>
    <w:p w14:paraId="47E673DD" w14:textId="65BEB66C" w:rsidR="00A9641E" w:rsidRDefault="00A9641E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Large fluctuations for the winter month for both PC 1 and PC 2 with much less during summer which indicate seasonal variation</w:t>
      </w:r>
    </w:p>
    <w:p w14:paraId="60692E31" w14:textId="76C2C25D" w:rsidR="00A9641E" w:rsidRDefault="00A9641E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High daily frequency for PC 1 with</w:t>
      </w:r>
      <w:r w:rsidRPr="00A9641E">
        <w:rPr>
          <w:lang w:val="en-GB"/>
        </w:rPr>
        <w:t xml:space="preserve"> </w:t>
      </w:r>
      <w:r>
        <w:rPr>
          <w:lang w:val="en-GB"/>
        </w:rPr>
        <w:t xml:space="preserve">only a semi half daily frequency </w:t>
      </w:r>
    </w:p>
    <w:p w14:paraId="28A75D07" w14:textId="3FA94AF3" w:rsidR="00A9641E" w:rsidRDefault="00C12EAD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Shows only a semi frequency for day with no other being present</w:t>
      </w:r>
    </w:p>
    <w:p w14:paraId="66A41B88" w14:textId="054944E6" w:rsidR="00C12EAD" w:rsidRDefault="00C12EAD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PC 1 shows a high contribution of Solar PV while PC 2 shows a high contribution of Wind. In both case the opposite as present but much less</w:t>
      </w:r>
    </w:p>
    <w:p w14:paraId="66E4E360" w14:textId="0EAB96FD" w:rsidR="00C12EAD" w:rsidRDefault="00C12EAD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For PC 1 Storage is the main response type while the Heat Couple is the largest for PC2 with Import-Export/Heat Couple being second</w:t>
      </w:r>
    </w:p>
    <w:p w14:paraId="6622CCA1" w14:textId="68C42318" w:rsidR="00C12EAD" w:rsidRDefault="00C12EAD" w:rsidP="00A964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High covariance between Solar PV and Storage of PC 1 while PC2 it’s a mix between Wind/Heat Couple and Wind/Import-Export</w:t>
      </w:r>
    </w:p>
    <w:p w14:paraId="2A1A1DA4" w14:textId="08AD1A6C" w:rsidR="00A24FCB" w:rsidRDefault="00A24FCB" w:rsidP="00A24FCB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2040</w:t>
      </w:r>
    </w:p>
    <w:p w14:paraId="3A913428" w14:textId="56B83A27" w:rsidR="00C40C3D" w:rsidRDefault="00C40C3D" w:rsidP="00C40C3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Clear European monopole with </w:t>
      </w:r>
      <w:r>
        <w:rPr>
          <w:lang w:val="en-US"/>
        </w:rPr>
        <w:t>Spain and Italy</w:t>
      </w:r>
      <w:r>
        <w:rPr>
          <w:lang w:val="en-US"/>
        </w:rPr>
        <w:t xml:space="preserve"> being of most significance</w:t>
      </w:r>
    </w:p>
    <w:p w14:paraId="4A62DCB0" w14:textId="77777777" w:rsidR="00C40C3D" w:rsidRPr="00C40C3D" w:rsidRDefault="00C40C3D" w:rsidP="00C40C3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Division between Spain and Italy and the rest of Europa with Germany being of high significance</w:t>
      </w:r>
    </w:p>
    <w:p w14:paraId="47833F83" w14:textId="038B98EE" w:rsidR="00C12EAD" w:rsidRDefault="00BD49BA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Large daily pattern for PC 1 with minimum at 11 while PC 2 does not have much of a daily pattern though it </w:t>
      </w:r>
      <w:proofErr w:type="gramStart"/>
      <w:r>
        <w:rPr>
          <w:lang w:val="en-GB"/>
        </w:rPr>
        <w:t>seem</w:t>
      </w:r>
      <w:proofErr w:type="gramEnd"/>
      <w:r>
        <w:rPr>
          <w:lang w:val="en-GB"/>
        </w:rPr>
        <w:t xml:space="preserve"> to have a minimum at 11 and maximum at 2</w:t>
      </w:r>
    </w:p>
    <w:p w14:paraId="1D768C59" w14:textId="6230EDC0" w:rsidR="00BD49BA" w:rsidRDefault="00BD49BA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both PC 1 and PC 2 the seasonal variation is large. During winter month the fluctuations are large while the summer month its much less</w:t>
      </w:r>
    </w:p>
    <w:p w14:paraId="0A1DC70E" w14:textId="466C1CF6" w:rsidR="00BD49BA" w:rsidRDefault="00BD49BA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PC 1 shows a high daily frequency but also a semi frequency at the half day mark</w:t>
      </w:r>
    </w:p>
    <w:p w14:paraId="3C9FEC6C" w14:textId="27248905" w:rsidR="00BD49BA" w:rsidRDefault="00BD49BA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PC 2 only a semi frequency for</w:t>
      </w:r>
      <w:r w:rsidR="00C47C1A">
        <w:rPr>
          <w:lang w:val="en-GB"/>
        </w:rPr>
        <w:t xml:space="preserve"> </w:t>
      </w:r>
      <w:r>
        <w:rPr>
          <w:lang w:val="en-GB"/>
        </w:rPr>
        <w:t xml:space="preserve">day </w:t>
      </w:r>
      <w:proofErr w:type="gramStart"/>
      <w:r>
        <w:rPr>
          <w:lang w:val="en-GB"/>
        </w:rPr>
        <w:t>seem</w:t>
      </w:r>
      <w:proofErr w:type="gramEnd"/>
      <w:r>
        <w:rPr>
          <w:lang w:val="en-GB"/>
        </w:rPr>
        <w:t xml:space="preserve"> to be present</w:t>
      </w:r>
    </w:p>
    <w:p w14:paraId="17314346" w14:textId="0C367499" w:rsidR="00BD49BA" w:rsidRDefault="00BD49BA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Large contribution of Solar PV for PC 1 while its Wind that’s most dominant for PC 2</w:t>
      </w:r>
    </w:p>
    <w:p w14:paraId="2023B9BF" w14:textId="3C43F7E7" w:rsidR="00BD49BA" w:rsidRDefault="002D6A51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PC 1 has a large Storage response while PC 2 mix between multiple with Heat Couple being the most significant</w:t>
      </w:r>
    </w:p>
    <w:p w14:paraId="168A2413" w14:textId="7805A3DA" w:rsidR="002D6A51" w:rsidRDefault="002D6A51" w:rsidP="00A24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covariance between Solar PV and Storage is of most significance for PC 1 while PC 2 it’s a mix with Wind/Heat Couple being the largest</w:t>
      </w:r>
    </w:p>
    <w:p w14:paraId="215F84C2" w14:textId="4438CA48" w:rsidR="002D6A51" w:rsidRDefault="002D6A51" w:rsidP="002D6A51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2045</w:t>
      </w:r>
    </w:p>
    <w:p w14:paraId="634F5EE2" w14:textId="6C625241" w:rsidR="00943EBF" w:rsidRDefault="00943EBF" w:rsidP="00943EB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Clear European monopole with </w:t>
      </w:r>
      <w:r>
        <w:rPr>
          <w:lang w:val="en-US"/>
        </w:rPr>
        <w:t>the largest countries</w:t>
      </w:r>
      <w:r>
        <w:rPr>
          <w:lang w:val="en-US"/>
        </w:rPr>
        <w:t xml:space="preserve"> being of most significance</w:t>
      </w:r>
    </w:p>
    <w:p w14:paraId="76F7FE28" w14:textId="77777777" w:rsidR="00943EBF" w:rsidRPr="00C40C3D" w:rsidRDefault="00943EBF" w:rsidP="00943EB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Division between Spain and Italy and the rest of Europa with Germany being of high significance</w:t>
      </w:r>
    </w:p>
    <w:p w14:paraId="7A5328C1" w14:textId="77777777" w:rsidR="00943EBF" w:rsidRPr="00943EBF" w:rsidRDefault="00943EBF" w:rsidP="00943EBF">
      <w:pPr>
        <w:rPr>
          <w:lang w:val="en-US"/>
        </w:rPr>
      </w:pPr>
    </w:p>
    <w:p w14:paraId="6874C2CB" w14:textId="6CD7831D" w:rsidR="002D6A51" w:rsidRDefault="008723AE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PC 1 shows a clear daily pattern with maximum at the middle of the day. For PC 2 its pattern is much more unclear with only a small variation</w:t>
      </w:r>
    </w:p>
    <w:p w14:paraId="22CDF223" w14:textId="2538E01B" w:rsidR="008723AE" w:rsidRDefault="008723AE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Both PC 1 and PC2 shows a seasonal variance with the largest fluctuations during the winter month</w:t>
      </w:r>
    </w:p>
    <w:p w14:paraId="11FA455A" w14:textId="317F68D8" w:rsidR="008723AE" w:rsidRDefault="001A7CE8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Using the FFT it can be seen that PC 1 shows a large daily frequency with only a semi frequency for the half day</w:t>
      </w:r>
    </w:p>
    <w:p w14:paraId="7FE5E3E8" w14:textId="76AB63BC" w:rsidR="001A7CE8" w:rsidRDefault="001A7CE8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PC 2 shows only a semi frequency </w:t>
      </w:r>
      <w:r w:rsidR="00C47C1A">
        <w:rPr>
          <w:lang w:val="en-GB"/>
        </w:rPr>
        <w:t xml:space="preserve">by the </w:t>
      </w:r>
      <w:r>
        <w:rPr>
          <w:lang w:val="en-GB"/>
        </w:rPr>
        <w:t>da</w:t>
      </w:r>
      <w:r w:rsidR="00C47C1A">
        <w:rPr>
          <w:lang w:val="en-GB"/>
        </w:rPr>
        <w:t>ily marker</w:t>
      </w:r>
    </w:p>
    <w:p w14:paraId="7128A704" w14:textId="27575673" w:rsidR="001A7CE8" w:rsidRDefault="001A7CE8" w:rsidP="002D6A51">
      <w:pPr>
        <w:pStyle w:val="ListParagraph"/>
        <w:numPr>
          <w:ilvl w:val="0"/>
          <w:numId w:val="8"/>
        </w:numPr>
        <w:rPr>
          <w:lang w:val="en-GB"/>
        </w:rPr>
      </w:pPr>
      <w:r w:rsidRPr="001A7CE8">
        <w:rPr>
          <w:lang w:val="en-GB"/>
        </w:rPr>
        <w:t xml:space="preserve">For PC 1 Solar PV has </w:t>
      </w:r>
      <w:r>
        <w:rPr>
          <w:lang w:val="en-GB"/>
        </w:rPr>
        <w:t>the highest contribution while for PC 2 its Wind that has the highest contribution with a large negative covariance Wind/Solar PV</w:t>
      </w:r>
    </w:p>
    <w:p w14:paraId="5C9C52F1" w14:textId="39272E90" w:rsidR="001A7CE8" w:rsidRDefault="001878B0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Storage is the main response type for PC 1 while PC 2 is much more distributed between Heating Couple, Storage and Import-Export</w:t>
      </w:r>
    </w:p>
    <w:p w14:paraId="2F320C8D" w14:textId="3E4A1965" w:rsidR="001878B0" w:rsidRDefault="001878B0" w:rsidP="002D6A5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 large covariance of Solar PV/Storage for PC 1. PC 2 the two largest are Wind covariance being between Storage and Heat Couple</w:t>
      </w:r>
    </w:p>
    <w:p w14:paraId="6A41F45A" w14:textId="27C86500" w:rsidR="001878B0" w:rsidRDefault="001878B0" w:rsidP="001878B0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2050</w:t>
      </w:r>
    </w:p>
    <w:p w14:paraId="3056D7D6" w14:textId="1601882C" w:rsidR="00735EE3" w:rsidRDefault="00735EE3" w:rsidP="00735EE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Clear European monopole with the largest countries being of most significance</w:t>
      </w:r>
    </w:p>
    <w:p w14:paraId="3585ACBF" w14:textId="74DE8F47" w:rsidR="002A3ACB" w:rsidRPr="002A3ACB" w:rsidRDefault="002A3ACB" w:rsidP="002A3AC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Division between Spain and Italy and the rest of Europa with Germany being of high significance</w:t>
      </w:r>
    </w:p>
    <w:p w14:paraId="0B6BDD9B" w14:textId="0CB3C7BC" w:rsidR="002D6A51" w:rsidRDefault="00C47C1A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High daily pattern for PC 1 with a mid-day peak at 11-12. For PC 2 a pattern is not emerging the same way</w:t>
      </w:r>
    </w:p>
    <w:p w14:paraId="7D31D007" w14:textId="77777777" w:rsidR="00C47C1A" w:rsidRDefault="00C47C1A" w:rsidP="00C47C1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Both PC 1 and PC2 shows a seasonal variance with the largest fluctuations during the winter month</w:t>
      </w:r>
    </w:p>
    <w:p w14:paraId="68022454" w14:textId="30D3FF95" w:rsidR="00C47C1A" w:rsidRDefault="00C47C1A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Large daily frequency in the FFT of PC 1 with a semi half day frequency</w:t>
      </w:r>
    </w:p>
    <w:p w14:paraId="5000B4CB" w14:textId="0085C2B3" w:rsidR="00C47C1A" w:rsidRDefault="00C47C1A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PC 2 shows only a semi daily frequency with only a very small half day peak as</w:t>
      </w:r>
      <w:r w:rsidR="00935EF5">
        <w:rPr>
          <w:lang w:val="en-GB"/>
        </w:rPr>
        <w:t xml:space="preserve"> </w:t>
      </w:r>
      <w:r>
        <w:rPr>
          <w:lang w:val="en-GB"/>
        </w:rPr>
        <w:t>well</w:t>
      </w:r>
    </w:p>
    <w:p w14:paraId="22ED883B" w14:textId="6A888C21" w:rsidR="00C47C1A" w:rsidRDefault="00C47C1A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 clear contribution from Solar PV for PC 1 while Wind has the largest contribution for PC 2 with also a significance contribution from Solar PV and a negative covariance between the two</w:t>
      </w:r>
    </w:p>
    <w:p w14:paraId="1374AD13" w14:textId="4F478372" w:rsidR="00C47C1A" w:rsidRDefault="002C0695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PC 1 response is mainly Storage driven while PC 2 it’s a mix between multiple with Storage and Heat Couple being the largest</w:t>
      </w:r>
    </w:p>
    <w:p w14:paraId="058A9937" w14:textId="1908A1D7" w:rsidR="002C0695" w:rsidRDefault="002C0695" w:rsidP="001878B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Large covariance between Solar PV and Storage for PC 1. For PC 2 the highest is the covariance Wind/Heat Couple and Wind/Import-Export</w:t>
      </w:r>
    </w:p>
    <w:p w14:paraId="72B7DB8C" w14:textId="16E31209" w:rsidR="00E53F11" w:rsidRPr="003F5D14" w:rsidRDefault="00E53F11" w:rsidP="00E53F11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Heating</w:t>
      </w:r>
      <w:r w:rsidRPr="003F5D14">
        <w:rPr>
          <w:color w:val="auto"/>
          <w:lang w:val="en-US"/>
        </w:rPr>
        <w:t xml:space="preserve"> Analysis </w:t>
      </w:r>
      <w:r>
        <w:rPr>
          <w:color w:val="auto"/>
          <w:lang w:val="en-US"/>
        </w:rPr>
        <w:t>–</w:t>
      </w:r>
      <w:r w:rsidRPr="003F5D14">
        <w:rPr>
          <w:color w:val="auto"/>
          <w:lang w:val="en-US"/>
        </w:rPr>
        <w:t xml:space="preserve"> Mismatch</w:t>
      </w:r>
      <w:r>
        <w:rPr>
          <w:color w:val="auto"/>
          <w:lang w:val="en-US"/>
        </w:rPr>
        <w:t xml:space="preserve"> PC 1 &amp; 2</w:t>
      </w:r>
    </w:p>
    <w:p w14:paraId="126E9142" w14:textId="77777777" w:rsidR="00E53F11" w:rsidRDefault="00E53F11" w:rsidP="00E53F11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2020</w:t>
      </w:r>
    </w:p>
    <w:p w14:paraId="23F9B85D" w14:textId="46111930" w:rsidR="00735EE3" w:rsidRDefault="00735EE3" w:rsidP="00735E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Clear European monopole with </w:t>
      </w:r>
      <w:r>
        <w:rPr>
          <w:lang w:val="en-US"/>
        </w:rPr>
        <w:t>the large central European countries being of most significance</w:t>
      </w:r>
    </w:p>
    <w:p w14:paraId="37948EA9" w14:textId="60CBABAC" w:rsidR="002A3ACB" w:rsidRPr="002A3ACB" w:rsidRDefault="00735EE3" w:rsidP="002A3AC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No clear pattern</w:t>
      </w:r>
      <w:r w:rsidR="00935EF5">
        <w:rPr>
          <w:lang w:val="en-US"/>
        </w:rPr>
        <w:t>. Spain and Italy being most significance of the positive countries and United Kingdom being highly significance for the negative countries</w:t>
      </w:r>
    </w:p>
    <w:p w14:paraId="0E505810" w14:textId="77777777" w:rsidR="00E53F11" w:rsidRDefault="00E53F11" w:rsidP="00202A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PC 1 carries over 90\% and shows a small daily pattern with maximum at 13 and a minimum around 4. For PC 2 its shows no daily pattern</w:t>
      </w:r>
    </w:p>
    <w:p w14:paraId="1D37AE63" w14:textId="77777777" w:rsidR="00E53F11" w:rsidRDefault="00E53F11" w:rsidP="00202A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PC 1 a large seasonal variance can be seen with negative values during the winter month and positive during summer while the seasonal variance is not present for PC 2</w:t>
      </w:r>
    </w:p>
    <w:p w14:paraId="76DE570A" w14:textId="77777777" w:rsidR="00503A97" w:rsidRDefault="00E53F11" w:rsidP="00202A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FFT of PC 1 shows a small daily </w:t>
      </w:r>
      <w:r w:rsidR="00503A97">
        <w:rPr>
          <w:lang w:val="en-US"/>
        </w:rPr>
        <w:t>frequency</w:t>
      </w:r>
    </w:p>
    <w:p w14:paraId="395588F1" w14:textId="77777777" w:rsidR="00503A97" w:rsidRDefault="00503A97" w:rsidP="00202A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PC 2 showcases a large daily frequency and a small half day </w:t>
      </w:r>
      <w:proofErr w:type="spellStart"/>
      <w:r>
        <w:rPr>
          <w:lang w:val="en-US"/>
        </w:rPr>
        <w:t>aswell</w:t>
      </w:r>
      <w:proofErr w:type="spellEnd"/>
    </w:p>
    <w:p w14:paraId="7B3567AE" w14:textId="2A83F7B0" w:rsidR="00E53F11" w:rsidRDefault="00503A97" w:rsidP="00202A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The largest contribute</w:t>
      </w:r>
      <w:r w:rsidR="00E53F11">
        <w:rPr>
          <w:lang w:val="en-US"/>
        </w:rPr>
        <w:t xml:space="preserve"> </w:t>
      </w:r>
      <w:r>
        <w:rPr>
          <w:lang w:val="en-US"/>
        </w:rPr>
        <w:t>for both PC 1 and PC 2 are Load Heat while for PC 2 the Load Cooling is the second largest</w:t>
      </w:r>
    </w:p>
    <w:p w14:paraId="4AD3B667" w14:textId="626364BA" w:rsidR="00503A97" w:rsidRDefault="00503A97" w:rsidP="00503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Backup Generator is the largest response type for PC 1 and the second for PC 2 while Electricity Couple is the largest for PC 2. PC 2 also showcases a large covariance between the two</w:t>
      </w:r>
    </w:p>
    <w:p w14:paraId="33CEBB0B" w14:textId="292F3476" w:rsidR="00503A97" w:rsidRDefault="00503A97" w:rsidP="00503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Load Heat/Backup Generator is the main covariance for PC 1 while for PC 2 it’s the Load Heat/Electricity Couple that are the most significant</w:t>
      </w:r>
    </w:p>
    <w:p w14:paraId="3AA074A2" w14:textId="2EA3EF7B" w:rsidR="00503A97" w:rsidRDefault="00503A97" w:rsidP="00503A97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202</w:t>
      </w:r>
      <w:r w:rsidR="00B45DD0">
        <w:rPr>
          <w:color w:val="auto"/>
          <w:lang w:val="en-US"/>
        </w:rPr>
        <w:t>5</w:t>
      </w:r>
    </w:p>
    <w:p w14:paraId="2F176519" w14:textId="77777777" w:rsidR="00503A97" w:rsidRDefault="00503A97" w:rsidP="00503A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38A748F6" w14:textId="32B92219" w:rsidR="00503A97" w:rsidRDefault="00503A97" w:rsidP="00503A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PC 1 the largest response type is the Backup Generator </w:t>
      </w:r>
      <w:proofErr w:type="gramStart"/>
      <w:r>
        <w:rPr>
          <w:lang w:val="en-US"/>
        </w:rPr>
        <w:t xml:space="preserve">and </w:t>
      </w:r>
      <w:r w:rsidR="00B45DD0">
        <w:rPr>
          <w:lang w:val="en-US"/>
        </w:rPr>
        <w:t>also</w:t>
      </w:r>
      <w:proofErr w:type="gramEnd"/>
      <w:r w:rsidR="00B45DD0">
        <w:rPr>
          <w:lang w:val="en-US"/>
        </w:rPr>
        <w:t xml:space="preserve"> the second largest for PC 2. Here the Electricity Generator is just slightly larger. Included in PC 2 are also a negative covariance between them</w:t>
      </w:r>
    </w:p>
    <w:p w14:paraId="035DD6D4" w14:textId="26011142" w:rsidR="00B45DD0" w:rsidRPr="00503A97" w:rsidRDefault="00B45DD0" w:rsidP="00503A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Main covariance for PC 1 is Load Heat/Backup Generator and for PC 2 it’s the Load Heat/Electricity Couple</w:t>
      </w:r>
    </w:p>
    <w:p w14:paraId="4CBBD34E" w14:textId="150AFA16" w:rsidR="00B45DD0" w:rsidRDefault="00B45DD0" w:rsidP="00B45DD0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2030</w:t>
      </w:r>
    </w:p>
    <w:p w14:paraId="5CA632E6" w14:textId="77777777" w:rsidR="00B45DD0" w:rsidRDefault="00B45DD0" w:rsidP="00B45D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6EFB7A0B" w14:textId="3E25CC40" w:rsidR="00B45DD0" w:rsidRDefault="00B45DD0" w:rsidP="00B45D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 PC 1 the most significant response type is the Backup Generator while for PC 2 it’s the Electricity Couple. Backup Generator is also significant as well as a covariance between them</w:t>
      </w:r>
    </w:p>
    <w:p w14:paraId="4085E5B1" w14:textId="4B198286" w:rsidR="00B45DD0" w:rsidRDefault="00B45DD0" w:rsidP="00B45D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Main covariance for PC 1 is Load Heat/Backup Generator and for PC 2 it’s the Load Heat/Electricity Couple</w:t>
      </w:r>
    </w:p>
    <w:p w14:paraId="58EE5420" w14:textId="62424B00" w:rsidR="00B45DD0" w:rsidRDefault="00B45DD0" w:rsidP="00B45DD0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2035</w:t>
      </w:r>
    </w:p>
    <w:p w14:paraId="4A1E41E4" w14:textId="77777777" w:rsidR="00B45DD0" w:rsidRDefault="00B45DD0" w:rsidP="00B45D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05D2A1BF" w14:textId="0D9E0580" w:rsidR="00B45DD0" w:rsidRDefault="00B45DD0" w:rsidP="00B45D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 PC 1 the most significant response type is the Backup Generator with Electricity Couple and covariance between them are also of significant. For PC 2 its switched around and the covariance is now negative</w:t>
      </w:r>
    </w:p>
    <w:p w14:paraId="7C93CEA9" w14:textId="77777777" w:rsidR="00B45DD0" w:rsidRDefault="00B45DD0" w:rsidP="00B45D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Main covariance for PC 1 is Load Heat/Backup Generator and for PC 2 it’s the Load Heat/Electricity Couple</w:t>
      </w:r>
    </w:p>
    <w:p w14:paraId="62C15E6E" w14:textId="6E8DE7ED" w:rsidR="00B45DD0" w:rsidRDefault="00B45DD0" w:rsidP="00B45DD0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2040</w:t>
      </w:r>
    </w:p>
    <w:p w14:paraId="2F509820" w14:textId="77777777" w:rsidR="00B45DD0" w:rsidRDefault="00B45DD0" w:rsidP="00B45D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2CB12F44" w14:textId="563AF0C3" w:rsidR="00B45DD0" w:rsidRDefault="00D92648" w:rsidP="00B45D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PC 1 highest response type is Electricity Couple with backup generation being less significance as well as a covariance between them. This is also the case for PC 2 but now the covariance is negative</w:t>
      </w:r>
    </w:p>
    <w:p w14:paraId="2E33594F" w14:textId="682963F5" w:rsidR="00D92648" w:rsidRDefault="00D92648" w:rsidP="00B45D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PC 1 and PC 2 main covariance are the Heat Load/Electricity Couple</w:t>
      </w:r>
    </w:p>
    <w:p w14:paraId="3E2FC196" w14:textId="48F11B27" w:rsidR="00D92648" w:rsidRDefault="00D92648" w:rsidP="00D92648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2045</w:t>
      </w:r>
    </w:p>
    <w:p w14:paraId="492260B2" w14:textId="35454D3F" w:rsidR="00D92648" w:rsidRDefault="00D92648" w:rsidP="00D926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3EB1442D" w14:textId="1A99B486" w:rsidR="00D92648" w:rsidRDefault="00D92648" w:rsidP="00D926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main responses for PC 1 and PC 2 are Electricity Couple with backup generator being second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or third. A covariance between them is also of significance though its of negative value for PC 2</w:t>
      </w:r>
    </w:p>
    <w:p w14:paraId="48A255D6" w14:textId="15AF2BC9" w:rsidR="00D92648" w:rsidRDefault="00D92648" w:rsidP="00D926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Largest covariance for PC 1 and PC 2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Load Heat/Electricity Couple with Load Cooling/Electricity couple being second for PC 2</w:t>
      </w:r>
    </w:p>
    <w:p w14:paraId="1425A237" w14:textId="483F5239" w:rsidR="00D92648" w:rsidRDefault="00D92648" w:rsidP="00D92648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2050</w:t>
      </w:r>
    </w:p>
    <w:p w14:paraId="02CCD68D" w14:textId="40423DFB" w:rsidR="00D92648" w:rsidRDefault="00D92648" w:rsidP="00D926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largest contribute for both PC 1 and PC 2 are Load Heat while for PC 2 the Load Cooling is the second largest</w:t>
      </w:r>
    </w:p>
    <w:p w14:paraId="4850A7E4" w14:textId="322EF9CE" w:rsidR="00D92648" w:rsidRDefault="00D92648" w:rsidP="00D926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Electricity Couple is the largest response type for both PC 1 and PC 2 with Backup Generator being </w:t>
      </w:r>
      <w:r w:rsidR="00B6291E">
        <w:rPr>
          <w:lang w:val="en-US"/>
        </w:rPr>
        <w:t>less significant. A positive covariance between them can be seen for PC 1 while its negative for PC 2</w:t>
      </w:r>
    </w:p>
    <w:p w14:paraId="0EE95C1B" w14:textId="61CF6008" w:rsidR="00B6291E" w:rsidRDefault="00B6291E" w:rsidP="00D926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main covariance type for both PC 1 and PC 2 is the Load Heat/Electricity Couple</w:t>
      </w:r>
    </w:p>
    <w:p w14:paraId="7C2F6CD9" w14:textId="77777777" w:rsidR="00D92648" w:rsidRPr="00D92648" w:rsidRDefault="00D92648" w:rsidP="00D92648">
      <w:pPr>
        <w:rPr>
          <w:lang w:val="en-US"/>
        </w:rPr>
      </w:pPr>
    </w:p>
    <w:p w14:paraId="16EC9735" w14:textId="77777777" w:rsidR="00D92648" w:rsidRPr="00D92648" w:rsidRDefault="00D92648" w:rsidP="00D92648">
      <w:pPr>
        <w:rPr>
          <w:lang w:val="en-US"/>
        </w:rPr>
      </w:pPr>
    </w:p>
    <w:p w14:paraId="12FC6717" w14:textId="05DF7E34" w:rsidR="00503A97" w:rsidRPr="00503A97" w:rsidRDefault="00503A97" w:rsidP="00503A97">
      <w:pPr>
        <w:rPr>
          <w:lang w:val="en-US"/>
        </w:rPr>
      </w:pPr>
    </w:p>
    <w:sectPr w:rsidR="00503A97" w:rsidRPr="00503A97" w:rsidSect="00797B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0D5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9BB"/>
    <w:multiLevelType w:val="hybridMultilevel"/>
    <w:tmpl w:val="AEFC7C94"/>
    <w:lvl w:ilvl="0" w:tplc="B4D293B6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18E8"/>
    <w:multiLevelType w:val="hybridMultilevel"/>
    <w:tmpl w:val="F970E894"/>
    <w:lvl w:ilvl="0" w:tplc="DB0E66EC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6F18"/>
    <w:multiLevelType w:val="hybridMultilevel"/>
    <w:tmpl w:val="8BB29702"/>
    <w:lvl w:ilvl="0" w:tplc="42F4F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74446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39CB"/>
    <w:multiLevelType w:val="hybridMultilevel"/>
    <w:tmpl w:val="DED29D92"/>
    <w:lvl w:ilvl="0" w:tplc="5838DA4A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D4361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32D3B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C32A1"/>
    <w:multiLevelType w:val="hybridMultilevel"/>
    <w:tmpl w:val="F970E894"/>
    <w:lvl w:ilvl="0" w:tplc="FFFFFFFF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0476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9764A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C2DF6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345E5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A3F82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10F0"/>
    <w:multiLevelType w:val="hybridMultilevel"/>
    <w:tmpl w:val="15560488"/>
    <w:lvl w:ilvl="0" w:tplc="AE384330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D4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AFB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705C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434B03"/>
    <w:multiLevelType w:val="hybridMultilevel"/>
    <w:tmpl w:val="4832F870"/>
    <w:lvl w:ilvl="0" w:tplc="8CCC0C8A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C6A55"/>
    <w:multiLevelType w:val="hybridMultilevel"/>
    <w:tmpl w:val="9A1CAEA4"/>
    <w:lvl w:ilvl="0" w:tplc="5A4A2EEC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A4C3C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82E5E"/>
    <w:multiLevelType w:val="hybridMultilevel"/>
    <w:tmpl w:val="15560488"/>
    <w:lvl w:ilvl="0" w:tplc="FFFFFFFF">
      <w:start w:val="1"/>
      <w:numFmt w:val="lowerLetter"/>
      <w:lvlText w:val="Figure X (%1)"/>
      <w:lvlJc w:val="left"/>
      <w:pPr>
        <w:ind w:left="794" w:hanging="567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3BE2"/>
    <w:multiLevelType w:val="hybridMultilevel"/>
    <w:tmpl w:val="AEFC7C94"/>
    <w:lvl w:ilvl="0" w:tplc="FFFFFFFF">
      <w:start w:val="1"/>
      <w:numFmt w:val="decimal"/>
      <w:lvlText w:val="Figure 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83095"/>
    <w:multiLevelType w:val="hybridMultilevel"/>
    <w:tmpl w:val="FB4C2544"/>
    <w:lvl w:ilvl="0" w:tplc="D9CC1F10">
      <w:start w:val="1"/>
      <w:numFmt w:val="lowerLetter"/>
      <w:lvlText w:val="Figure X (%1)"/>
      <w:lvlJc w:val="left"/>
      <w:pPr>
        <w:ind w:left="58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8"/>
  </w:num>
  <w:num w:numId="6">
    <w:abstractNumId w:val="19"/>
  </w:num>
  <w:num w:numId="7">
    <w:abstractNumId w:val="23"/>
  </w:num>
  <w:num w:numId="8">
    <w:abstractNumId w:val="18"/>
  </w:num>
  <w:num w:numId="9">
    <w:abstractNumId w:val="5"/>
  </w:num>
  <w:num w:numId="10">
    <w:abstractNumId w:val="4"/>
  </w:num>
  <w:num w:numId="11">
    <w:abstractNumId w:val="11"/>
  </w:num>
  <w:num w:numId="12">
    <w:abstractNumId w:val="21"/>
  </w:num>
  <w:num w:numId="13">
    <w:abstractNumId w:val="15"/>
  </w:num>
  <w:num w:numId="14">
    <w:abstractNumId w:val="9"/>
  </w:num>
  <w:num w:numId="15">
    <w:abstractNumId w:val="12"/>
  </w:num>
  <w:num w:numId="16">
    <w:abstractNumId w:val="0"/>
  </w:num>
  <w:num w:numId="17">
    <w:abstractNumId w:val="1"/>
  </w:num>
  <w:num w:numId="18">
    <w:abstractNumId w:val="20"/>
  </w:num>
  <w:num w:numId="19">
    <w:abstractNumId w:val="22"/>
  </w:num>
  <w:num w:numId="20">
    <w:abstractNumId w:val="13"/>
  </w:num>
  <w:num w:numId="21">
    <w:abstractNumId w:val="10"/>
  </w:num>
  <w:num w:numId="22">
    <w:abstractNumId w:val="6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37"/>
    <w:rsid w:val="00073D37"/>
    <w:rsid w:val="001245E2"/>
    <w:rsid w:val="00187139"/>
    <w:rsid w:val="001878B0"/>
    <w:rsid w:val="001A7CE8"/>
    <w:rsid w:val="001D2692"/>
    <w:rsid w:val="002A3ACB"/>
    <w:rsid w:val="002C0695"/>
    <w:rsid w:val="002D6A51"/>
    <w:rsid w:val="00314C16"/>
    <w:rsid w:val="00422803"/>
    <w:rsid w:val="004F1A79"/>
    <w:rsid w:val="00503A97"/>
    <w:rsid w:val="0059484F"/>
    <w:rsid w:val="006B02CD"/>
    <w:rsid w:val="00735EE3"/>
    <w:rsid w:val="00797BB4"/>
    <w:rsid w:val="0083796B"/>
    <w:rsid w:val="008723AE"/>
    <w:rsid w:val="00926A11"/>
    <w:rsid w:val="00935EF5"/>
    <w:rsid w:val="00943EBF"/>
    <w:rsid w:val="00A24FCB"/>
    <w:rsid w:val="00A91DE4"/>
    <w:rsid w:val="00A9641E"/>
    <w:rsid w:val="00B45DD0"/>
    <w:rsid w:val="00B6291E"/>
    <w:rsid w:val="00BD49BA"/>
    <w:rsid w:val="00C11590"/>
    <w:rsid w:val="00C12EAD"/>
    <w:rsid w:val="00C40C3D"/>
    <w:rsid w:val="00C47C1A"/>
    <w:rsid w:val="00D92648"/>
    <w:rsid w:val="00DA3303"/>
    <w:rsid w:val="00E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3E75"/>
  <w15:chartTrackingRefBased/>
  <w15:docId w15:val="{6486AA93-DA6C-459B-808F-67D52788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37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073D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073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37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Paragraph">
    <w:name w:val="List Paragraph"/>
    <w:basedOn w:val="Normal"/>
    <w:uiPriority w:val="34"/>
    <w:qFormat/>
    <w:rsid w:val="0007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Emil Vind</dc:creator>
  <cp:keywords/>
  <dc:description/>
  <cp:lastModifiedBy>Jonas Emil Vind</cp:lastModifiedBy>
  <cp:revision>12</cp:revision>
  <dcterms:created xsi:type="dcterms:W3CDTF">2021-12-03T10:51:00Z</dcterms:created>
  <dcterms:modified xsi:type="dcterms:W3CDTF">2021-12-06T10:31:00Z</dcterms:modified>
</cp:coreProperties>
</file>