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Quarterly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Revenue grew </w:t>
      </w:r>
      <w:r>
        <w:rPr>
          <w:rFonts w:ascii="Times" w:hAnsi="Times" w:cs="Times"/>
          <w:sz w:val="24"/>
          <w:sz-cs w:val="24"/>
          <w:b/>
          <w:spacing w:val="0"/>
        </w:rPr>
        <w:t xml:space="preserve">12%</w:t>
      </w:r>
      <w:r>
        <w:rPr>
          <w:rFonts w:ascii="Times" w:hAnsi="Times" w:cs="Times"/>
          <w:sz w:val="24"/>
          <w:sz-cs w:val="24"/>
          <w:spacing w:val="0"/>
        </w:rPr>
        <w:t xml:space="preserve"> and costs were </w:t>
      </w:r>
      <w:r>
        <w:rPr>
          <w:rFonts w:ascii="Times" w:hAnsi="Times" w:cs="Times"/>
          <w:sz w:val="24"/>
          <w:sz-cs w:val="24"/>
          <w:i/>
          <w:spacing w:val="0"/>
        </w:rPr>
        <w:t xml:space="preserve">flat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North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South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Region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Sales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North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