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B4B79" w14:textId="77777777" w:rsidR="00822B54" w:rsidRDefault="00000000">
      <w:pPr>
        <w:spacing w:after="300"/>
        <w:jc w:val="center"/>
      </w:pPr>
      <w:r>
        <w:rPr>
          <w:b/>
          <w:bCs/>
          <w:sz w:val="28"/>
          <w:szCs w:val="28"/>
        </w:rPr>
        <w:t>Star-Nose Inspired Capacitive Tactile Sensor with Multi-Modal Perception and Shape Adaptability</w:t>
      </w:r>
    </w:p>
    <w:p w14:paraId="238B3BFF" w14:textId="77777777" w:rsidR="00822B54" w:rsidRDefault="00000000">
      <w:pPr>
        <w:pStyle w:val="Heading2"/>
      </w:pPr>
      <w:r>
        <w:t>Abstract</w:t>
      </w:r>
    </w:p>
    <w:p w14:paraId="2125B0F9" w14:textId="77777777" w:rsidR="008E374C" w:rsidRDefault="008E374C" w:rsidP="008E374C">
      <w:pPr>
        <w:pStyle w:val="Heading2"/>
        <w:rPr>
          <w:color w:val="000000"/>
        </w:rPr>
      </w:pPr>
      <w:r>
        <w:rPr>
          <w:color w:val="000000"/>
        </w:rPr>
        <w:t>Tailored Abstract (Science Robotics style)</w:t>
      </w:r>
    </w:p>
    <w:p w14:paraId="3E02FF9F" w14:textId="77777777" w:rsidR="008E374C" w:rsidRDefault="008E374C" w:rsidP="008E374C">
      <w:pPr>
        <w:pStyle w:val="my-2"/>
        <w:rPr>
          <w:color w:val="000000"/>
        </w:rPr>
      </w:pPr>
      <w:r>
        <w:rPr>
          <w:color w:val="000000"/>
        </w:rPr>
        <w:t>Animals achieve rich tactile perception by coupling dense mechanoreception with morphology that transforms contact into informative spatial patterns. The star-nosed mole (</w:t>
      </w:r>
      <w:r>
        <w:rPr>
          <w:rStyle w:val="Emphasis"/>
          <w:color w:val="000000"/>
        </w:rPr>
        <w:t>Condylura cristata</w:t>
      </w:r>
      <w:r>
        <w:rPr>
          <w:color w:val="000000"/>
        </w:rPr>
        <w:t xml:space="preserve">), for example, resolves object features with exceptional speed using tens of thousands of mechanoreceptors distributed across structured appendages. </w:t>
      </w:r>
      <w:r w:rsidRPr="00737363">
        <w:rPr>
          <w:color w:val="000000"/>
          <w:highlight w:val="yellow"/>
        </w:rPr>
        <w:t>In contrast, most engineered tactile arrays report a single scalar signal per taxel, limiting their ability to infer contact geometry from a single interaction.</w:t>
      </w:r>
    </w:p>
    <w:p w14:paraId="14155553" w14:textId="5872E42B" w:rsidR="008E374C" w:rsidRDefault="008E374C" w:rsidP="008E374C">
      <w:pPr>
        <w:pStyle w:val="my-2"/>
        <w:rPr>
          <w:color w:val="000000"/>
        </w:rPr>
      </w:pPr>
      <w:r>
        <w:rPr>
          <w:color w:val="000000"/>
        </w:rPr>
        <w:t xml:space="preserve">Here, we present a bio-inspired capacitive tactile sensor that encodes contact shape and </w:t>
      </w:r>
      <w:r w:rsidR="00737363">
        <w:rPr>
          <w:color w:val="000000"/>
        </w:rPr>
        <w:t>displacement features</w:t>
      </w:r>
      <w:r>
        <w:rPr>
          <w:color w:val="000000"/>
        </w:rPr>
        <w:t xml:space="preserve"> through structured </w:t>
      </w:r>
      <w:r w:rsidR="00737363">
        <w:rPr>
          <w:color w:val="000000"/>
        </w:rPr>
        <w:t>dome surfaces</w:t>
      </w:r>
      <w:r>
        <w:rPr>
          <w:color w:val="000000"/>
        </w:rPr>
        <w:t xml:space="preserve"> and spatial signal processing. The device comprises a </w:t>
      </w:r>
      <w:r w:rsidR="00737363">
        <w:rPr>
          <w:color w:val="000000"/>
        </w:rPr>
        <w:t xml:space="preserve">5x5 </w:t>
      </w:r>
      <w:r>
        <w:rPr>
          <w:color w:val="000000"/>
        </w:rPr>
        <w:t>electrode array with 19</w:t>
      </w:r>
      <w:r w:rsidR="00737363">
        <w:rPr>
          <w:color w:val="000000"/>
        </w:rPr>
        <w:t xml:space="preserve"> active</w:t>
      </w:r>
      <w:r>
        <w:rPr>
          <w:color w:val="000000"/>
        </w:rPr>
        <w:t xml:space="preserve"> sensing cells arranged in a hexagonal diamond layout, coupled to elastomeric domes that modulate sensitivity and enable conformal deployment on </w:t>
      </w:r>
      <w:r w:rsidR="00737363">
        <w:rPr>
          <w:color w:val="000000"/>
        </w:rPr>
        <w:t xml:space="preserve">irregular </w:t>
      </w:r>
      <w:r>
        <w:rPr>
          <w:color w:val="000000"/>
        </w:rPr>
        <w:t xml:space="preserve">surfaces. To enable </w:t>
      </w:r>
      <w:r w:rsidR="00737363">
        <w:rPr>
          <w:color w:val="000000"/>
        </w:rPr>
        <w:t xml:space="preserve">space recognition </w:t>
      </w:r>
      <w:r>
        <w:rPr>
          <w:color w:val="000000"/>
        </w:rPr>
        <w:t xml:space="preserve">learning, the sensor is integrated with a robotic manipulator that provides </w:t>
      </w:r>
      <w:r w:rsidR="00737363">
        <w:rPr>
          <w:color w:val="000000"/>
        </w:rPr>
        <w:t>precise</w:t>
      </w:r>
      <w:r>
        <w:rPr>
          <w:color w:val="000000"/>
        </w:rPr>
        <w:t xml:space="preserve"> </w:t>
      </w:r>
      <w:r w:rsidR="00737363">
        <w:rPr>
          <w:color w:val="000000"/>
        </w:rPr>
        <w:t>variations</w:t>
      </w:r>
      <w:r>
        <w:rPr>
          <w:color w:val="000000"/>
        </w:rPr>
        <w:t xml:space="preserve"> of pose and force during automated data acquisition.</w:t>
      </w:r>
    </w:p>
    <w:p w14:paraId="11770D79" w14:textId="77777777" w:rsidR="008E374C" w:rsidRDefault="008E374C" w:rsidP="008E374C">
      <w:pPr>
        <w:pStyle w:val="my-2"/>
        <w:rPr>
          <w:color w:val="000000"/>
        </w:rPr>
      </w:pPr>
      <w:r w:rsidRPr="00737363">
        <w:rPr>
          <w:color w:val="000000"/>
          <w:highlight w:val="green"/>
        </w:rPr>
        <w:t>We extract per-contact descriptors by combining cell-wise capacitance readings with second-order spatial moments (</w:t>
      </w:r>
      <m:oMath>
        <m:sSub>
          <m:sSubPr>
            <m:ctrlPr>
              <w:rPr>
                <w:rFonts w:ascii="Cambria Math" w:hAnsi="Cambria Math"/>
                <w:highlight w:val="green"/>
              </w:rPr>
            </m:ctrlPr>
          </m:sSubPr>
          <m:e>
            <m:r>
              <w:rPr>
                <w:rFonts w:ascii="Cambria Math" w:hAnsi="Cambria Math"/>
                <w:highlight w:val="green"/>
              </w:rPr>
              <m:t>I</m:t>
            </m:r>
          </m:e>
          <m:sub>
            <m:r>
              <w:rPr>
                <w:rFonts w:ascii="Cambria Math" w:hAnsi="Cambria Math"/>
                <w:highlight w:val="green"/>
              </w:rPr>
              <m:t>xx</m:t>
            </m:r>
          </m:sub>
        </m:sSub>
      </m:oMath>
      <w:r w:rsidRPr="00737363">
        <w:rPr>
          <w:color w:val="000000"/>
          <w:highlight w:val="green"/>
        </w:rPr>
        <w:t>,</w:t>
      </w:r>
      <w:r w:rsidRPr="00737363">
        <w:rPr>
          <w:rStyle w:val="apple-converted-space"/>
          <w:color w:val="000000"/>
          <w:highlight w:val="green"/>
        </w:rPr>
        <w:t> </w:t>
      </w:r>
      <m:oMath>
        <m:sSub>
          <m:sSubPr>
            <m:ctrlPr>
              <w:rPr>
                <w:rFonts w:ascii="Cambria Math" w:hAnsi="Cambria Math"/>
                <w:highlight w:val="green"/>
              </w:rPr>
            </m:ctrlPr>
          </m:sSubPr>
          <m:e>
            <m:r>
              <w:rPr>
                <w:rFonts w:ascii="Cambria Math" w:hAnsi="Cambria Math"/>
                <w:highlight w:val="green"/>
              </w:rPr>
              <m:t>I</m:t>
            </m:r>
          </m:e>
          <m:sub>
            <m:r>
              <w:rPr>
                <w:rFonts w:ascii="Cambria Math" w:hAnsi="Cambria Math"/>
                <w:highlight w:val="green"/>
              </w:rPr>
              <m:t>yy</m:t>
            </m:r>
          </m:sub>
        </m:sSub>
      </m:oMath>
      <w:r w:rsidRPr="00737363">
        <w:rPr>
          <w:color w:val="000000"/>
          <w:highlight w:val="green"/>
        </w:rPr>
        <w:t>,</w:t>
      </w:r>
      <w:r w:rsidRPr="00737363">
        <w:rPr>
          <w:rStyle w:val="apple-converted-space"/>
          <w:color w:val="000000"/>
          <w:highlight w:val="green"/>
        </w:rPr>
        <w:t> </w:t>
      </w:r>
      <m:oMath>
        <m:sSub>
          <m:sSubPr>
            <m:ctrlPr>
              <w:rPr>
                <w:rFonts w:ascii="Cambria Math" w:hAnsi="Cambria Math"/>
                <w:highlight w:val="green"/>
              </w:rPr>
            </m:ctrlPr>
          </m:sSubPr>
          <m:e>
            <m:r>
              <w:rPr>
                <w:rFonts w:ascii="Cambria Math" w:hAnsi="Cambria Math"/>
                <w:highlight w:val="green"/>
              </w:rPr>
              <m:t>I</m:t>
            </m:r>
          </m:e>
          <m:sub>
            <m:r>
              <w:rPr>
                <w:rFonts w:ascii="Cambria Math" w:hAnsi="Cambria Math"/>
                <w:highlight w:val="green"/>
              </w:rPr>
              <m:t>xy</m:t>
            </m:r>
          </m:sub>
        </m:sSub>
      </m:oMath>
      <w:r w:rsidRPr="00737363">
        <w:rPr>
          <w:color w:val="000000"/>
          <w:highlight w:val="green"/>
        </w:rPr>
        <w:t>), yielding a compact representation of contact geometry. Across a dataset of more than 28,000 robot-acquired interactions spanning multiple surface and dome configurations, standard learning models decode indentation depth, contact location, object shape, and in-plane rotation from a single sensor array. The system resolves indentation depth at sub-millimetre scale and maintains performance under conformal mounting.</w:t>
      </w:r>
    </w:p>
    <w:p w14:paraId="1F4C96E7" w14:textId="6BFAE900" w:rsidR="008E374C" w:rsidRDefault="008E374C" w:rsidP="008E374C">
      <w:pPr>
        <w:pStyle w:val="my-2"/>
        <w:rPr>
          <w:color w:val="000000"/>
        </w:rPr>
      </w:pPr>
      <w:r>
        <w:rPr>
          <w:color w:val="000000"/>
        </w:rPr>
        <w:t xml:space="preserve">These results demonstrate that augmenting capacitive arrays with </w:t>
      </w:r>
      <w:r w:rsidR="00737363">
        <w:rPr>
          <w:color w:val="000000"/>
        </w:rPr>
        <w:t>conformal structures</w:t>
      </w:r>
      <w:r>
        <w:rPr>
          <w:color w:val="000000"/>
        </w:rPr>
        <w:t xml:space="preserve"> and data</w:t>
      </w:r>
      <w:r w:rsidR="00737363">
        <w:rPr>
          <w:color w:val="000000"/>
        </w:rPr>
        <w:t xml:space="preserve"> </w:t>
      </w:r>
      <w:r>
        <w:rPr>
          <w:color w:val="000000"/>
        </w:rPr>
        <w:t xml:space="preserve">driven decoding enables </w:t>
      </w:r>
      <w:r w:rsidR="00737363">
        <w:rPr>
          <w:color w:val="000000"/>
        </w:rPr>
        <w:t>an enhanced</w:t>
      </w:r>
      <w:r>
        <w:rPr>
          <w:color w:val="000000"/>
        </w:rPr>
        <w:t xml:space="preserve"> tactile perception without increasing sensor density. This approach provides a compact pathway toward shape</w:t>
      </w:r>
      <w:r w:rsidR="00737363">
        <w:rPr>
          <w:color w:val="000000"/>
        </w:rPr>
        <w:t xml:space="preserve"> </w:t>
      </w:r>
      <w:r>
        <w:rPr>
          <w:color w:val="000000"/>
        </w:rPr>
        <w:t>adapt</w:t>
      </w:r>
      <w:r w:rsidR="00737363">
        <w:rPr>
          <w:color w:val="000000"/>
        </w:rPr>
        <w:t>able</w:t>
      </w:r>
      <w:r>
        <w:rPr>
          <w:color w:val="000000"/>
        </w:rPr>
        <w:t xml:space="preserve"> tactile sensing for robotic </w:t>
      </w:r>
      <w:r w:rsidR="00737363">
        <w:rPr>
          <w:color w:val="000000"/>
        </w:rPr>
        <w:t>manipulation and navigation</w:t>
      </w:r>
      <w:r>
        <w:rPr>
          <w:color w:val="000000"/>
        </w:rPr>
        <w:t>.</w:t>
      </w:r>
    </w:p>
    <w:p w14:paraId="5845DB62" w14:textId="77777777" w:rsidR="008E374C" w:rsidRDefault="007763B8" w:rsidP="008E374C">
      <w:r>
        <w:rPr>
          <w:noProof/>
        </w:rPr>
        <w:pict w14:anchorId="5DB47806">
          <v:rect id="_x0000_i1025" alt="" style="width:468pt;height:.05pt;mso-width-percent:0;mso-height-percent:0;mso-width-percent:0;mso-height-percent:0" o:hralign="center" o:hrstd="t" o:hr="t" fillcolor="#a0a0a0" stroked="f"/>
        </w:pict>
      </w:r>
    </w:p>
    <w:p w14:paraId="0AFE12AD" w14:textId="77777777" w:rsidR="008E374C" w:rsidRDefault="008E374C" w:rsidP="008E374C">
      <w:pPr>
        <w:pStyle w:val="Heading2"/>
        <w:rPr>
          <w:color w:val="000000"/>
        </w:rPr>
      </w:pPr>
      <w:r>
        <w:rPr>
          <w:color w:val="000000"/>
        </w:rPr>
        <w:t>Tailored Introduction (Science Robotics style)</w:t>
      </w:r>
    </w:p>
    <w:p w14:paraId="414236E6" w14:textId="72929EA4" w:rsidR="009B1A4D" w:rsidRDefault="009B1A4D" w:rsidP="000608FC">
      <w:pPr>
        <w:pStyle w:val="my-2"/>
        <w:jc w:val="both"/>
        <w:rPr>
          <w:color w:val="000000"/>
        </w:rPr>
      </w:pPr>
      <w:r>
        <w:rPr>
          <w:color w:val="000000"/>
        </w:rPr>
        <w:t>Dexterous manipulation requires robots to infer contact geometry, force distribution, and object properties under conditions where vision is uncertain or occluded</w:t>
      </w:r>
      <w:r w:rsidR="0078482F">
        <w:rPr>
          <w:color w:val="000000"/>
        </w:rPr>
        <w:t xml:space="preserve"> [cite]</w:t>
      </w:r>
      <w:r>
        <w:rPr>
          <w:color w:val="000000"/>
        </w:rPr>
        <w:t xml:space="preserve">. Among the available tactile sensing technologies, capacitive arrays remain especially attractive because they are compact, sensitive, scalable, and well suited to integration in </w:t>
      </w:r>
      <w:r w:rsidR="0078482F">
        <w:rPr>
          <w:color w:val="000000"/>
        </w:rPr>
        <w:t xml:space="preserve">soft </w:t>
      </w:r>
      <w:r>
        <w:rPr>
          <w:color w:val="000000"/>
        </w:rPr>
        <w:t xml:space="preserve">robotic </w:t>
      </w:r>
      <w:r w:rsidR="0078482F">
        <w:rPr>
          <w:color w:val="000000"/>
        </w:rPr>
        <w:t>field [cite]</w:t>
      </w:r>
      <w:r>
        <w:rPr>
          <w:color w:val="000000"/>
        </w:rPr>
        <w:t>. Their simple transduction principle also makes them robust and practical for distributed implementations, supporting high-density tactile acquisition in lightweight formats</w:t>
      </w:r>
      <w:r w:rsidR="0078482F">
        <w:rPr>
          <w:color w:val="000000"/>
        </w:rPr>
        <w:t xml:space="preserve"> [cite]</w:t>
      </w:r>
      <w:r>
        <w:rPr>
          <w:color w:val="000000"/>
        </w:rPr>
        <w:t>.</w:t>
      </w:r>
    </w:p>
    <w:p w14:paraId="2440FCCF" w14:textId="474D0DE0" w:rsidR="009B1A4D" w:rsidRDefault="009B1A4D" w:rsidP="000608FC">
      <w:pPr>
        <w:pStyle w:val="my-2"/>
        <w:jc w:val="both"/>
        <w:rPr>
          <w:color w:val="000000"/>
        </w:rPr>
      </w:pPr>
      <w:r w:rsidRPr="0078482F">
        <w:rPr>
          <w:color w:val="000000"/>
          <w:highlight w:val="yellow"/>
        </w:rPr>
        <w:t>Rather than increasing the sensing burden of each cell</w:t>
      </w:r>
      <w:r>
        <w:rPr>
          <w:color w:val="000000"/>
        </w:rPr>
        <w:t xml:space="preserve">, an alternative strategy is to preserve the simplicity of capacitive transduction while enriching the information carried by the resulting </w:t>
      </w:r>
      <w:r>
        <w:rPr>
          <w:color w:val="000000"/>
        </w:rPr>
        <w:lastRenderedPageBreak/>
        <w:t>signals through mechanical design and computational interpretation. This perspective is consistent with biological tactile systems, where morphology often plays an active role in shaping how contact stimuli are encoded before neural processing</w:t>
      </w:r>
      <w:r w:rsidR="0078482F">
        <w:rPr>
          <w:color w:val="000000"/>
        </w:rPr>
        <w:t xml:space="preserve"> [cite]</w:t>
      </w:r>
      <w:r>
        <w:rPr>
          <w:color w:val="000000"/>
        </w:rPr>
        <w:t>. The star-nosed mole (</w:t>
      </w:r>
      <w:r>
        <w:rPr>
          <w:rStyle w:val="Emphasis"/>
          <w:color w:val="000000"/>
        </w:rPr>
        <w:t>Condylura cristata</w:t>
      </w:r>
      <w:r>
        <w:rPr>
          <w:color w:val="000000"/>
        </w:rPr>
        <w:t>), for example, achieves remarkable tactile performance through a highly structured sensory surface that transforms brief contact into informative spatial patterns</w:t>
      </w:r>
      <w:r w:rsidR="0078482F">
        <w:rPr>
          <w:color w:val="000000"/>
        </w:rPr>
        <w:t xml:space="preserve"> [cite]</w:t>
      </w:r>
      <w:r>
        <w:rPr>
          <w:color w:val="000000"/>
        </w:rPr>
        <w:t>.</w:t>
      </w:r>
    </w:p>
    <w:p w14:paraId="6C2F5036" w14:textId="386A8978" w:rsidR="009B1A4D" w:rsidRDefault="0078482F" w:rsidP="000608FC">
      <w:pPr>
        <w:pStyle w:val="my-2"/>
        <w:jc w:val="both"/>
        <w:rPr>
          <w:color w:val="000000"/>
        </w:rPr>
      </w:pPr>
      <w:r>
        <w:rPr>
          <w:color w:val="000000"/>
        </w:rPr>
        <w:t>We</w:t>
      </w:r>
      <w:r w:rsidR="009B1A4D">
        <w:rPr>
          <w:color w:val="000000"/>
        </w:rPr>
        <w:t xml:space="preserve"> </w:t>
      </w:r>
      <w:r>
        <w:rPr>
          <w:color w:val="000000"/>
        </w:rPr>
        <w:t xml:space="preserve">follow </w:t>
      </w:r>
      <w:r w:rsidR="009B1A4D">
        <w:rPr>
          <w:color w:val="000000"/>
        </w:rPr>
        <w:t xml:space="preserve">this principle using a capacitive tactile array in which each sensing element is paired with a hollow elastomeric dome. </w:t>
      </w:r>
      <w:r w:rsidR="000608FC">
        <w:rPr>
          <w:color w:val="000000"/>
        </w:rPr>
        <w:t>The</w:t>
      </w:r>
      <w:r w:rsidR="009B1A4D">
        <w:rPr>
          <w:color w:val="000000"/>
        </w:rPr>
        <w:t xml:space="preserve"> dome does not introduce an additional electrical sensing channel; instead, it acts as a mechanically intelligent interface that modifies the local contact mechanics before transduction. This design improves conformability on curved or irregular surfaces and helps preserve meaningful local interactions in situations where flat interfaces may lose coupling or allow larger surface features to dominate smaller ones.</w:t>
      </w:r>
    </w:p>
    <w:p w14:paraId="6E251E9A" w14:textId="77777777" w:rsidR="009B1A4D" w:rsidRDefault="009B1A4D" w:rsidP="000608FC">
      <w:pPr>
        <w:pStyle w:val="my-2"/>
        <w:jc w:val="both"/>
        <w:rPr>
          <w:color w:val="000000"/>
        </w:rPr>
      </w:pPr>
      <w:r>
        <w:rPr>
          <w:color w:val="000000"/>
        </w:rPr>
        <w:t>In this way, the contribution of the dome is not to make each capacitive cell intrinsically multimodal, but to reshape the contact so that a single scalar measurement becomes more informative. The hollow dome can damp, localize, and redistribute deformation depending on the geometry and dynamics of the interaction, thereby making capacitance changes more sensitive to indentation profile, partial contact, and local surface variation. When these local responses are considered across the array and over time, they form a richer spatiotemporal representation than would be available from the raw scalar values alone.</w:t>
      </w:r>
    </w:p>
    <w:p w14:paraId="2113E4DF" w14:textId="77777777" w:rsidR="009B1A4D" w:rsidRDefault="009B1A4D" w:rsidP="009B1A4D">
      <w:pPr>
        <w:pStyle w:val="my-2"/>
        <w:rPr>
          <w:color w:val="000000"/>
        </w:rPr>
      </w:pPr>
      <w:r>
        <w:rPr>
          <w:color w:val="000000"/>
        </w:rPr>
        <w:t>This system-level view is central to the approach presented here. Although each cell outputs only one capacitive measurement, the combination of dome-mediated mechanics, spatial organization, and temporal signal processing enables the array to support inference of multiple tactile attributes from the same sensing modality. These attributes include not only contact location and indentation depth, but also shape-dependent responses and dynamic features such as shear, frictional interaction, and displacement speed. The goal is therefore not to replace capacitive sensing with a more complex transduction scheme, but to extend what can be extracted from capacitive arrays through morphology-aware design and decoding.</w:t>
      </w:r>
    </w:p>
    <w:p w14:paraId="133FFA48" w14:textId="5F986F5C" w:rsidR="009B1A4D" w:rsidRDefault="009B1A4D" w:rsidP="009B1A4D">
      <w:pPr>
        <w:pStyle w:val="my-2"/>
        <w:rPr>
          <w:color w:val="000000"/>
        </w:rPr>
      </w:pPr>
      <w:r>
        <w:rPr>
          <w:color w:val="000000"/>
        </w:rPr>
        <w:t>Building on this idea, this work presents a bio-inspired capacitive tactile sensor integrated with dome structures and an automated robotic data-collection framework. By coupling conformable mechanical interfaces with structured feature extraction and machine-learning-based interpretation, the proposed system seeks to expand the functional repertoire of compact capacitive arrays beyond conventional contact detection. More broadly, it explores how mechanically informed sensor design can help bridge the gap between simple tactile transduction and richer robotic touch perception.</w:t>
      </w:r>
    </w:p>
    <w:p w14:paraId="45C4ABF4" w14:textId="77777777" w:rsidR="00A47B40" w:rsidRDefault="00A47B40" w:rsidP="008E374C">
      <w:pPr>
        <w:pStyle w:val="Heading2"/>
        <w:rPr>
          <w:color w:val="000000"/>
        </w:rPr>
      </w:pPr>
    </w:p>
    <w:p w14:paraId="5E4A5E71" w14:textId="77777777" w:rsidR="00A47B40" w:rsidRDefault="00A47B40" w:rsidP="008E374C">
      <w:pPr>
        <w:pStyle w:val="Heading2"/>
        <w:rPr>
          <w:color w:val="000000"/>
        </w:rPr>
      </w:pPr>
    </w:p>
    <w:p w14:paraId="773D3BAA" w14:textId="693FC586" w:rsidR="00A47B40" w:rsidRDefault="00A47B40" w:rsidP="008E374C">
      <w:pPr>
        <w:pStyle w:val="Heading2"/>
        <w:rPr>
          <w:color w:val="000000"/>
        </w:rPr>
      </w:pPr>
      <w:r>
        <w:rPr>
          <w:color w:val="000000"/>
        </w:rPr>
        <w:t>Old version</w:t>
      </w:r>
    </w:p>
    <w:p w14:paraId="501F22AE" w14:textId="4E12193F" w:rsidR="008E374C" w:rsidRDefault="008E374C" w:rsidP="008E374C">
      <w:pPr>
        <w:pStyle w:val="my-2"/>
        <w:rPr>
          <w:color w:val="000000"/>
        </w:rPr>
      </w:pPr>
      <w:r>
        <w:rPr>
          <w:color w:val="000000"/>
        </w:rPr>
        <w:t xml:space="preserve">Dexterous manipulation requires robots to infer contact geometry, force distribution, and object properties under conditions where vision is uncertain or occluded. While tactile sensor arrays have advanced substantially in spatial resolution and sensitivity, most designs remain </w:t>
      </w:r>
      <w:r>
        <w:rPr>
          <w:color w:val="000000"/>
        </w:rPr>
        <w:lastRenderedPageBreak/>
        <w:t>functionally limited: each taxel reports a single scalar quantity, typically pressure, constraining the information that can be recovered from a single event. As a result, higher-level properties such as object shape, orientation, and motion are often inferred only through sequential exploration or sensor fusion.</w:t>
      </w:r>
    </w:p>
    <w:p w14:paraId="55825104" w14:textId="77777777" w:rsidR="008E374C" w:rsidRDefault="008E374C" w:rsidP="008E374C">
      <w:pPr>
        <w:pStyle w:val="my-2"/>
        <w:rPr>
          <w:color w:val="000000"/>
        </w:rPr>
      </w:pPr>
      <w:r>
        <w:rPr>
          <w:color w:val="000000"/>
        </w:rPr>
        <w:t>Biological tactile systems suggest an alternative design principle. Rather than relying solely on receptor density, they exploit the coupling between morphology and sensing to encode rich information in spatial activation patterns. The star-nosed mole (</w:t>
      </w:r>
      <w:r>
        <w:rPr>
          <w:rStyle w:val="Emphasis"/>
          <w:color w:val="000000"/>
        </w:rPr>
        <w:t>Condylura cristata</w:t>
      </w:r>
      <w:r>
        <w:rPr>
          <w:color w:val="000000"/>
        </w:rPr>
        <w:t>) provides a striking example, using an array of mechanosensory appendages densely packed with Eimer’s organs to achieve rapid and precise tactile discrimination (Catania, 2011). Critically, the geometry and նյութ properties of these appendages transform contact interactions into structured signals that can be decoded efficiently by the nervous system. This observation motivates the hypothesis that morphological encoding—paired with appropriate decoding—can increase the functional bandwidth of engineered tactile sensors without requiring denser arrays.</w:t>
      </w:r>
    </w:p>
    <w:p w14:paraId="036ADE33" w14:textId="77777777" w:rsidR="008E374C" w:rsidRDefault="008E374C" w:rsidP="008E374C">
      <w:pPr>
        <w:pStyle w:val="my-2"/>
        <w:rPr>
          <w:color w:val="000000"/>
        </w:rPr>
      </w:pPr>
      <w:r>
        <w:rPr>
          <w:color w:val="000000"/>
        </w:rPr>
        <w:t xml:space="preserve">Recent work in robotic touch has begun to explore this direction. Soft interfaces and structured skins can transform contact geometry into distributed signals across an array, enabling inference of shape and force vectors (Dahiya et al., 2010; Lepora and Ward-Cherrier, 2015). Vision-based tactile sensors such as GelSight achieve high-resolution reconstruction of surface geometry, but at the cost of increased complexity, bulk, and power requirements (Yuan et al., 2017). Capacitive sensors, by contrast, offer a compact and scalable alternative but typically lack mechanisms to encode higher-order features within a single </w:t>
      </w:r>
      <w:r>
        <w:rPr>
          <w:rFonts w:ascii="Kohinoor Devanagari" w:hAnsi="Kohinoor Devanagari" w:cs="Kohinoor Devanagari"/>
          <w:color w:val="000000"/>
        </w:rPr>
        <w:t>संपर्क</w:t>
      </w:r>
      <w:r>
        <w:rPr>
          <w:color w:val="000000"/>
        </w:rPr>
        <w:t>.</w:t>
      </w:r>
    </w:p>
    <w:p w14:paraId="35DAF28A" w14:textId="77777777" w:rsidR="008E374C" w:rsidRDefault="008E374C" w:rsidP="008E374C">
      <w:pPr>
        <w:pStyle w:val="my-2"/>
        <w:rPr>
          <w:color w:val="000000"/>
        </w:rPr>
      </w:pPr>
      <w:r>
        <w:rPr>
          <w:color w:val="000000"/>
        </w:rPr>
        <w:t>In parallel, machine learning has emerged as a powerful tool for interpreting tactile data, enabling inference of object properties from high-dimensional sensor signals (Calandra et al., 2017). However, progress is often limited by the availability of large, well-annotated datasets. Robotic platforms equipped with precise force and pose sensing provide a means to automate data collection and generate consistent ground truth, reducing reliance on manual labeling and enabling systematic exploration of sensor behavior.</w:t>
      </w:r>
    </w:p>
    <w:p w14:paraId="2B9771D3" w14:textId="77777777" w:rsidR="008E374C" w:rsidRDefault="008E374C" w:rsidP="008E374C">
      <w:pPr>
        <w:pStyle w:val="my-2"/>
        <w:rPr>
          <w:color w:val="000000"/>
        </w:rPr>
      </w:pPr>
      <w:r>
        <w:rPr>
          <w:color w:val="000000"/>
        </w:rPr>
        <w:t>Here, we introduce a bio-inspired capacitive tactile sensing system that integrates three key elements: (i) structured electrode geometry, (ii) interchangeable elastomeric domes that mechanically encode contact, and (iii) automated, robot-assisted data acquisition for scalable learning. By combining spatially distributed capacitance measurements with second-order moment features, the system captures compact descriptors of contact geometry that support multi-modal inference from a single interaction. We demonstrate that this approach enables simultaneous estimation of indentation depth, contact location, object shape, and orientation, while preserving performance under conformal mounting on curved surfaces.</w:t>
      </w:r>
    </w:p>
    <w:p w14:paraId="6BF66F63" w14:textId="77777777" w:rsidR="008E374C" w:rsidRDefault="008E374C" w:rsidP="008E374C">
      <w:pPr>
        <w:pStyle w:val="my-2"/>
        <w:rPr>
          <w:color w:val="000000"/>
        </w:rPr>
      </w:pPr>
      <w:r>
        <w:rPr>
          <w:color w:val="000000"/>
        </w:rPr>
        <w:t>This work advances tactile sensing by showing that morphology-aware encoding can substantially expand the information content of capacitive arrays without increasing sensor density. More broadly, it highlights a pathway toward compact, adaptable tactile systems that bridge principles from biological sensing and robotic manipulation.</w:t>
      </w:r>
    </w:p>
    <w:p w14:paraId="4728F14C" w14:textId="77777777" w:rsidR="00822B54" w:rsidRDefault="00000000">
      <w:pPr>
        <w:spacing w:before="300"/>
      </w:pPr>
      <w:r>
        <w:rPr>
          <w:b/>
          <w:bCs/>
        </w:rPr>
        <w:t xml:space="preserve">Keywords: </w:t>
      </w:r>
      <w:r>
        <w:t>capacitive tactile sensor, bio-inspired, star-nose mole, multi-modal sensing, shape recognition, contact depth estimation, soft robotics, elastic dome, machine learning tactile</w:t>
      </w:r>
    </w:p>
    <w:sectPr w:rsidR="00822B5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Kohinoor Devanagari">
    <w:panose1 w:val="02000000000000000000"/>
    <w:charset w:val="4D"/>
    <w:family w:val="auto"/>
    <w:pitch w:val="variable"/>
    <w:sig w:usb0="00008007" w:usb1="00000000" w:usb2="00000000" w:usb3="00000000" w:csb0="00000093"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1F105C"/>
    <w:multiLevelType w:val="hybridMultilevel"/>
    <w:tmpl w:val="7CE4B2F6"/>
    <w:lvl w:ilvl="0" w:tplc="2C6EC4AA">
      <w:start w:val="1"/>
      <w:numFmt w:val="bullet"/>
      <w:lvlText w:val="●"/>
      <w:lvlJc w:val="left"/>
      <w:pPr>
        <w:ind w:left="720" w:hanging="360"/>
      </w:pPr>
    </w:lvl>
    <w:lvl w:ilvl="1" w:tplc="50A2BBDC">
      <w:start w:val="1"/>
      <w:numFmt w:val="bullet"/>
      <w:lvlText w:val="○"/>
      <w:lvlJc w:val="left"/>
      <w:pPr>
        <w:ind w:left="1440" w:hanging="360"/>
      </w:pPr>
    </w:lvl>
    <w:lvl w:ilvl="2" w:tplc="620E1DAA">
      <w:start w:val="1"/>
      <w:numFmt w:val="bullet"/>
      <w:lvlText w:val="■"/>
      <w:lvlJc w:val="left"/>
      <w:pPr>
        <w:ind w:left="2160" w:hanging="360"/>
      </w:pPr>
    </w:lvl>
    <w:lvl w:ilvl="3" w:tplc="6BB21E7E">
      <w:start w:val="1"/>
      <w:numFmt w:val="bullet"/>
      <w:lvlText w:val="●"/>
      <w:lvlJc w:val="left"/>
      <w:pPr>
        <w:ind w:left="2880" w:hanging="360"/>
      </w:pPr>
    </w:lvl>
    <w:lvl w:ilvl="4" w:tplc="18C20D98">
      <w:start w:val="1"/>
      <w:numFmt w:val="bullet"/>
      <w:lvlText w:val="○"/>
      <w:lvlJc w:val="left"/>
      <w:pPr>
        <w:ind w:left="3600" w:hanging="360"/>
      </w:pPr>
    </w:lvl>
    <w:lvl w:ilvl="5" w:tplc="F350EBE4">
      <w:start w:val="1"/>
      <w:numFmt w:val="bullet"/>
      <w:lvlText w:val="■"/>
      <w:lvlJc w:val="left"/>
      <w:pPr>
        <w:ind w:left="4320" w:hanging="360"/>
      </w:pPr>
    </w:lvl>
    <w:lvl w:ilvl="6" w:tplc="39725246">
      <w:start w:val="1"/>
      <w:numFmt w:val="bullet"/>
      <w:lvlText w:val="●"/>
      <w:lvlJc w:val="left"/>
      <w:pPr>
        <w:ind w:left="5040" w:hanging="360"/>
      </w:pPr>
    </w:lvl>
    <w:lvl w:ilvl="7" w:tplc="AED6EE0C">
      <w:start w:val="1"/>
      <w:numFmt w:val="bullet"/>
      <w:lvlText w:val="●"/>
      <w:lvlJc w:val="left"/>
      <w:pPr>
        <w:ind w:left="5760" w:hanging="360"/>
      </w:pPr>
    </w:lvl>
    <w:lvl w:ilvl="8" w:tplc="E8409058">
      <w:start w:val="1"/>
      <w:numFmt w:val="bullet"/>
      <w:lvlText w:val="●"/>
      <w:lvlJc w:val="left"/>
      <w:pPr>
        <w:ind w:left="6480" w:hanging="360"/>
      </w:pPr>
    </w:lvl>
  </w:abstractNum>
  <w:num w:numId="1" w16cid:durableId="10331202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B54"/>
    <w:rsid w:val="00041E84"/>
    <w:rsid w:val="000608FC"/>
    <w:rsid w:val="00312F9C"/>
    <w:rsid w:val="00407F30"/>
    <w:rsid w:val="00660B12"/>
    <w:rsid w:val="00737363"/>
    <w:rsid w:val="007763B8"/>
    <w:rsid w:val="0078482F"/>
    <w:rsid w:val="00822B54"/>
    <w:rsid w:val="008E374C"/>
    <w:rsid w:val="009B1A4D"/>
    <w:rsid w:val="00A47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988A4"/>
  <w15:docId w15:val="{EE3D9870-24C1-684A-BE63-635283ABA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sz w:val="30"/>
      <w:szCs w:val="30"/>
    </w:rPr>
  </w:style>
  <w:style w:type="paragraph" w:styleId="Heading2">
    <w:name w:val="heading 2"/>
    <w:uiPriority w:val="9"/>
    <w:unhideWhenUsed/>
    <w:qFormat/>
    <w:pPr>
      <w:spacing w:before="20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my-2">
    <w:name w:val="my-2"/>
    <w:basedOn w:val="Normal"/>
    <w:rsid w:val="008E374C"/>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8E374C"/>
    <w:rPr>
      <w:i/>
      <w:iCs/>
    </w:rPr>
  </w:style>
  <w:style w:type="character" w:customStyle="1" w:styleId="apple-converted-space">
    <w:name w:val="apple-converted-space"/>
    <w:basedOn w:val="DefaultParagraphFont"/>
    <w:rsid w:val="008E37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3</Pages>
  <Words>1441</Words>
  <Characters>8219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Andres Tirado Rosero</cp:lastModifiedBy>
  <cp:revision>2</cp:revision>
  <dcterms:created xsi:type="dcterms:W3CDTF">2026-07-09T09:38:00Z</dcterms:created>
  <dcterms:modified xsi:type="dcterms:W3CDTF">2026-07-09T17:59:00Z</dcterms:modified>
</cp:coreProperties>
</file>