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CHINOOK DATABASE ANALYSIS</w:t>
      </w:r>
    </w:p>
    <w:p>
      <w:pPr>
        <w:spacing w:after="3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SQL Query Documentation &amp; Business Insights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EF3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Chinook (SQL Server)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11 normalized tables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Digital music store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Database Schema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Chinook is a fully normalized relational database modeling a digital music store. Unlike a flat CSV, it ships with primary keys, foreign keys, and constraints already defined, so no preprocessing was needed before running joins.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Artist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ArtistId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1-to-many to Album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Music artists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Album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AlbumId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1-to-many to 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Albums per artist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TrackId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Linked to Album, Genre, MediaType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Individual songs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Genre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GenreId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Referenced by 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Music categories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1-to-many to Invoice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 records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Employee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EmployeeId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Self-referencing (ReportsTo)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Staff &amp; manager hierarchy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Invoice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InvoiceId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1-to-many to InvoiceLine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 purchases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InvoiceLine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InvoiceLineId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many-to-1 to Invoice &amp; 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Line items per purchase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Playlist / PlaylistTrack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PlaylistId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many-to-many with Track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Curated track lists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262626"/>
          <w:sz w:val="22"/>
          <w:szCs w:val="22"/>
        </w:rPr>
        <w:t xml:space="preserve">Revenue chain: Customer to Invoice to InvoiceLine to Track to Album to Artist/Genre. Revenue per line is calculated as UnitPrice times Quantity.</w:t>
      </w:r>
    </w:p>
    <w:p>
      <w:pPr>
        <w:pStyle w:val="Heading1"/>
      </w:pPr>
      <w:r>
        <w:t xml:space="preserve">2. Core SQL Queries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Fundamental queries covering filtering, sorting, grouping, and aggregation.</w:t>
      </w:r>
    </w:p>
    <w:p>
      <w:pPr>
        <w:pStyle w:val="Heading2"/>
      </w:pPr>
      <w:r>
        <w:t xml:space="preserve">2.1 SELECT &amp; WHERE - Filtering Records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retrieve only rows relevant to a question, such as tracks over a certain length or customers in a specific country.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FirstName, LastName, City, Country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Customer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WHERE Country = 'Canada';</w:t>
            </w:r>
          </w:p>
        </w:tc>
      </w:tr>
    </w:tbl>
    <w:p>
      <w:pPr>
        <w:pStyle w:val="Heading2"/>
      </w:pPr>
      <w:r>
        <w:t xml:space="preserve">2.2 ORDER BY - Sorting Results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rank results, e.g. highest invoice totals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InvoiceId, CustomerId, Total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 BY Total DESC;</w:t>
            </w:r>
          </w:p>
        </w:tc>
      </w:tr>
    </w:tbl>
    <w:p>
      <w:pPr>
        <w:pStyle w:val="Heading2"/>
      </w:pPr>
      <w:r>
        <w:t xml:space="preserve">2.3 GROUP BY &amp; Aggregates - Summarizing Data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collapse rows into per-category metrics using SUM, AVG, and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BillingCountry, SUM(Total) AS total_revenue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 BY BillingCountry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ORDER BY total_revenue DESC;</w:t>
            </w:r>
          </w:p>
        </w:tc>
      </w:tr>
    </w:tbl>
    <w:p>
      <w:pPr>
        <w:pStyle w:val="Heading2"/>
      </w:pPr>
      <w:r>
        <w:t xml:space="preserve">2.4 HAVING - Filtering Aggregated Results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filter on an aggregate result, which WHERE cannot evaluate.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BillingCountry, SUM(Total) AS total_revenue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 BY BillingCountry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HAVING SUM(Total) &gt; 100;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Advanced SQL Concepts</w:t>
      </w:r>
    </w:p>
    <w:p>
      <w:pPr>
        <w:pStyle w:val="Heading2"/>
      </w:pPr>
      <w:r>
        <w:t xml:space="preserve">3.1 Joins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combine related tables. INNER JOIN returns only matches; LEFT JOIN keeps all rows from the left table, useful for finding customers with no orders. A self-JOIN models the Employee-to-manager hierarchy.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-- Customers who never placed an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c.FirstName, c.LastName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Customer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LEFT JOIN Invoice i ON c.CustomerId = i.CustomerId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WHERE i.InvoiceId IS NULL;</w:t>
            </w:r>
          </w:p>
        </w:tc>
      </w:tr>
    </w:tbl>
    <w:p>
      <w:pPr>
        <w:pStyle w:val="Heading2"/>
      </w:pPr>
      <w:r>
        <w:t xml:space="preserve">3.2 Subqueries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use one query's result inside another, e.g. comparing each track to the average track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Name, UnitPrice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Track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WHERE UnitPrice &gt; (SELECT AVG(UnitPrice) FROM Track);</w:t>
            </w:r>
          </w:p>
        </w:tc>
      </w:tr>
    </w:tbl>
    <w:p>
      <w:pPr>
        <w:pStyle w:val="Heading2"/>
      </w:pPr>
      <w:r>
        <w:t xml:space="preserve">3.3 Window Functions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Purpose: rank or calculate running values without collapsing rows. PARTITION BY resets the calculation per group while keeping row-level detail.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CustomerId, SUM(Total) AS total_spent,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RANK() OVER (ORDER BY SUM(Total) DESC) AS spend_rank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 BY CustomerId;</w:t>
            </w:r>
          </w:p>
        </w:tc>
      </w:tr>
    </w:tbl>
    <w:p>
      <w:pPr>
        <w:spacing w:after="160"/>
      </w:pPr>
      <w:r>
        <w:rPr>
          <w:color w:val="262626"/>
          <w:sz w:val="22"/>
          <w:szCs w:val="22"/>
        </w:rPr>
        <w:t xml:space="preserve">ROW_NUMBER() gives unique sequential numbers with no ties; RANK() gives ties the same rank but skips subsequent numbers; DENSE_RANK() gives ties the same rank without skipping.</w:t>
      </w:r>
    </w:p>
    <w:p>
      <w:pPr>
        <w:pStyle w:val="Heading1"/>
      </w:pPr>
      <w:r>
        <w:t xml:space="preserve">4. Business Problem Solving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Each core analytical question, the query approach used, and what it reveals.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Type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Top tracks/artists/genres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SUM(UnitPrice * Quantity) grouped and ranked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Revenue concentration by content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Top customers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SUM(Total) per customer, RANK()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 value tiering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Revenue trends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SUM(Total) by year/month, LAG() for YoY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Growth/decline over time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Purchasing behavior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Genre preference rank, LAG() for purchase gaps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Buying patterns &amp; loyalty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Rep performance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Revenue summed via SupportRepId</w:t>
            </w:r>
          </w:p>
        </w:tc>
        <w:tc>
          <w:tcPr>
            <w:tcW w:type="dxa" w:w="328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Employee contribution to revenue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4.1 Year-over-Year Growth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WITH yearly_revenue 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SELECT YEAR(InvoiceDate) AS year, SUM(Total) AS total_revenue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FROM Invoice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GROUP BY YEAR(InvoiceDate)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year, total_revenue,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LAG(total_revenue) OVER (ORDER BY year) AS prev_year,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ROUND((total_revenue - LAG(total_revenue) OVER (ORDER BY year)) * 100.0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  / NULLIF(LAG(total_revenue) OVER (ORDER BY year), 0), 2) AS yoy_growth_pct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yearly_revenue;</w:t>
            </w:r>
          </w:p>
        </w:tc>
      </w:tr>
    </w:tbl>
    <w:p>
      <w:pPr>
        <w:pStyle w:val="Heading2"/>
      </w:pPr>
      <w:r>
        <w:t xml:space="preserve">4.2 Customer Lifetime Value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SELECT c.CustomerId, SUM(i.Total) AS lifetime_value,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WHEN SUM(i.Total) &gt;= 45 THEN 'High Value'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WHEN SUM(i.Total) &gt;= 30 THEN 'Medium Value'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   ELSE 'Low Value'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END AS customer_segment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FROM Customer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INNER JOIN Invoice i ON c.CustomerId = i.CustomerId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GROUP BY c.CustomerId;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Query Optimization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Indexing and SQL style choices applied to keep queries fast and maintainable.</w:t>
      </w:r>
    </w:p>
    <w:p>
      <w:pPr>
        <w:pStyle w:val="Heading2"/>
      </w:pPr>
      <w:r>
        <w:t xml:space="preserve">5.1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Speeds Up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IX_Invoice_InvoiceDate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InvoiceDate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Revenue trend &amp; YoY queries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IX_Invoice_CustomerId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Customer spend aggregation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IX_Invoice_BillingCountry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BillingCountry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Revenue-by-country grouping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IX_InvoiceLine_TrackId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TrackId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Track/genre revenue rollups</w:t>
            </w:r>
          </w:p>
        </w:tc>
      </w:tr>
      <w:tr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IX_Track_GenreId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GenreId</w:t>
            </w:r>
          </w:p>
        </w:tc>
        <w:tc>
          <w:tcPr>
            <w:tcW w:type="dxa" w:w="31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Genre-level aggregation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color w:val="262626"/>
          <w:sz w:val="22"/>
          <w:szCs w:val="22"/>
        </w:rPr>
        <w:t xml:space="preserve">Existing primary/foreign key constraints already provide baseline indexing; sys.indexes was checked before adding new ones to avoid duplication. Avoided: functions on indexed date columns, leading wildcards in LIKE filters, implicit type conversions.</w:t>
      </w:r>
    </w:p>
    <w:p>
      <w:pPr>
        <w:pStyle w:val="Heading2"/>
      </w:pPr>
      <w:r>
        <w:t xml:space="preserve">5.2 Readability Standards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Uppercase SQL keywords (SELECT, INNER JOIN, GROUP BY)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One column per line for joins spanning 3+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Every aggregate given a clear alias (e.g. SUM(Total) AS total_revenue)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CTEs used in place of deeply nested subqueries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Meaningful table aliases (c = Customer, i = Invoice, il = InvoiceLine, t = Track)</w:t>
      </w:r>
    </w:p>
    <w:p>
      <w:r>
        <w:br w:type="page"/>
      </w:r>
    </w:p>
    <w:p>
      <w:pPr>
        <w:pStyle w:val="Heading1"/>
      </w:pPr>
      <w:r>
        <w:t xml:space="preserve">6. Key Business Insights</w:t>
      </w:r>
    </w:p>
    <w:p>
      <w:pPr>
        <w:spacing w:after="160"/>
      </w:pPr>
      <w:r>
        <w:rPr>
          <w:color w:val="262626"/>
          <w:sz w:val="22"/>
          <w:szCs w:val="22"/>
        </w:rPr>
        <w:t xml:space="preserve">Findings derived directly from the queries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EF3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Revenue concentrates around a small set of top customers and genres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Ranking customers by SUM(Total) and genres by SUM(UnitPrice * Quantity) shows a clear top tier driving a disproportionate share of total revenue, typical of music retail purchasing patterns.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EF3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Rock and a handful of genres dominate track sales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Grouping InvoiceLine by genre consistently surfaces a small number of genres (led by Rock) accounting for the bulk of both track count and revenue, suggesting catalog and promotion focus should weight toward these categories.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EF3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Customer purchasing is mostly repeat behavior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Counting distinct InvoiceId values per customer shows most customers return for more than one purchase rather than buying once, indicating a loyal underlying customer base.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EF3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Support reps show uneven revenue contribution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Summing invoice totals through each employee's assigned customers (via SupportRepId) reveals meaningful variation in revenue generated per rep, useful for performance review or account reassignment.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EEF3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Revenue trends can be tracked cleanly over time</w:t>
            </w: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Grouping invoices by year and month, combined with LAG() for year-over-year comparison, gives a clear read on whether revenue is growing, flat, or declining across the dataset's time range.</w:t>
            </w:r>
          </w:p>
        </w:tc>
      </w:tr>
    </w:tbl>
    <w:p>
      <w:pPr>
        <w:spacing w:after="200"/>
      </w:pPr>
    </w:p>
    <w:p>
      <w:pPr>
        <w:pBdr>
          <w:top w:val="single" w:color="D9D9D9" w:sz="4"/>
        </w:pBdr>
        <w:spacing w:before="100"/>
        <w:jc w:val="center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Chinook Database Analysis - SQL Query Documentation - June 2026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2026-06-28T15:57:40.111Z</dcterms:created>
  <dcterms:modified xsi:type="dcterms:W3CDTF">2026-06-28T15:57:40.122Z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