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9f3iune491c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desarrollo del proyecto FerreMundo, correspondiente a la asignatura CAPSTONE_011V, hemos trabajado en el diseño y desarrollo de un sistema de comercio electrónico para la ferretería ConstruMax, utilizando la metodología tradicional Waterfall.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Hasta la semana 11, contamos con documentación relacionada con los requisitos del sistema, el modelo entidad-relación, los casos de uso y la arquitectura basada en el modelo 4+1. Además, se ha desarrollado el backend utilizando Python, Django y Django REST Framework, junto con una API REST y una estructura de base de datos PostgreSQL.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sitio web se han trabajado funcionalidades relacionadas con el catálogo de productos, las cuentas de usuario, el historial de compras y la administración de productos, categorías y pedidos. También se ha trabajado en la interfaz administrativa y en la visualización del estado de los pedidos.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la aplicación móvil, se han desarrollado interfaces como el inicio de sesión, el catálogo de productos y el detalle de cada producto, utilizando Ionic, Angular y Capacitor.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Asimismo, se han documentado casos de prueba para las principales funcionalidades del sistema. Como parte de las mejoras solicitadas por el docente, debemos revisar la separación entre casos de uso y casos de prueba, fortalecer el modelo de datos para permitir el análisis de ventas diarias y mantener actualizada la planificación del proyecto.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trabajo continúa enfocado en completar las funcionalidades pendientes, verificar la integración entre las plataformas y la API REST, y preparar las pruebas de calidad correspondientes.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objetivo general del proyecto se mantiene: desarrollar un sistema de comercio electrónico para una ferretería pequeña que permita consultar productos, gestionar compras y administrar productos y categorías.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objetivos específicos, buscamos implementar las funcionalidades destinadas al cliente, desarrollar las herramientas de administración, centralizar el almacenamiento de datos mediante el backend y la API REST, y verificar el funcionamiento del sistema mediante pruebas.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utiliza la metodología tradicional Waterfall o Cascada, que organiza el desarrollo en etapas secuenciales. El trabajo contempla el levantamiento de requisitos y diseño, el desarrollo del backend y la base de datos, el desarrollo de las plataformas web y móvil, la integración de las funcionalidades de compra y administración, y finalmente las actividades de aseguramiento de calidad, implementación y cierre.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planificación considera una duración total de 18 semanas. Durante el seguimiento del proyecto revisamos las actividades realizadas, los entregables obtenidos y las tareas pendientes para mantener la coherencia con la planificación inicial.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evidencias que permiten demostrar el avance de FerreMundo corresponden a la documentación técnica, el código fuente y las interfaces desarrolladas.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ellas se consideran el modelo entidad-relación, los casos de uso, la arquitectura del sistema mediante el modelo 4+1, los casos de prueba documentados, el código del backend desarrollado en Django, los endpoints de la API REST, la estructura de la base de datos y las interfaces del sitio web y de la aplicación móvil.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evidencias permiten revisar tanto el diseño como el desarrollo del sistema y comprobar la correspondencia entre los requisitos definidos y las funcionalidades implementadas.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También se utilizará el repositorio Git para respaldar los avances y revisar los aportes de los integrantes. Los resultados de las pruebas se incorporarán una vez que hayan sido ejecutadas y registrados sus resultados.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Antes de la entrega, se adjuntará las capturas de las interfaces, los diagramas actualizados, los documentos técnicos y las referencias a los archivos o commits que respalden los avances informados.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0" w:tblpY="2856.972656250002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1590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399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-Levantamiento de requisitos y elaboración de la ERS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Modelamiento de la base de datos y modelo entidad-relación  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casos de uso y arquitectura 4+1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del backend y API REST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color w:val="4a86e8"/>
                <w:sz w:val="18"/>
                <w:szCs w:val="18"/>
                <w:rtl w:val="0"/>
              </w:rPr>
              <w:t xml:space="preserve">Desarrollo del sitio web</w:t>
            </w:r>
          </w:p>
          <w:p w:rsidR="00000000" w:rsidDel="00000000" w:rsidP="00000000" w:rsidRDefault="00000000" w:rsidRPr="00000000" w14:paraId="00000063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color w:val="4a86e8"/>
                <w:sz w:val="18"/>
                <w:szCs w:val="18"/>
                <w:rtl w:val="0"/>
              </w:rPr>
              <w:t xml:space="preserve">Desarrollo de la aplicación móvil</w:t>
            </w:r>
          </w:p>
          <w:p w:rsidR="00000000" w:rsidDel="00000000" w:rsidP="00000000" w:rsidRDefault="00000000" w:rsidRPr="00000000" w14:paraId="00000065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color w:val="4a86e8"/>
                <w:sz w:val="18"/>
                <w:szCs w:val="18"/>
                <w:rtl w:val="0"/>
              </w:rPr>
              <w:t xml:space="preserve">Documentación de casos de prueba</w:t>
            </w:r>
          </w:p>
          <w:p w:rsidR="00000000" w:rsidDel="00000000" w:rsidP="00000000" w:rsidRDefault="00000000" w:rsidRPr="00000000" w14:paraId="00000067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color w:val="4a86e8"/>
                <w:sz w:val="18"/>
                <w:szCs w:val="18"/>
                <w:rtl w:val="0"/>
              </w:rPr>
              <w:t xml:space="preserve">Documentación de casos de prueba</w:t>
            </w:r>
          </w:p>
          <w:p w:rsidR="00000000" w:rsidDel="00000000" w:rsidP="00000000" w:rsidRDefault="00000000" w:rsidRPr="00000000" w14:paraId="00000069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color w:val="4a86e8"/>
                <w:sz w:val="18"/>
                <w:szCs w:val="18"/>
                <w:rtl w:val="0"/>
              </w:rPr>
              <w:t xml:space="preserve">Integración web, móvil y API REST</w:t>
            </w:r>
          </w:p>
          <w:p w:rsidR="00000000" w:rsidDel="00000000" w:rsidP="00000000" w:rsidRDefault="00000000" w:rsidRPr="00000000" w14:paraId="0000006A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before="240" w:line="278.00000000000006" w:lineRule="auto"/>
              <w:rPr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444684373"/>
              <w:tag w:val="goog_rdk_0"/>
            </w:sdtPr>
            <w:sdtContent>
              <w:tbl>
                <w:tblPr>
                  <w:tblStyle w:val="Table4"/>
                  <w:tblW w:w="258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580"/>
                  <w:tblGridChange w:id="0">
                    <w:tblGrid>
                      <w:gridCol w:w="2580"/>
                    </w:tblGrid>
                  </w:tblGridChange>
                </w:tblGrid>
                <w:tr>
                  <w:trPr>
                    <w:cantSplit w:val="0"/>
                    <w:trHeight w:val="77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spacing w:after="240" w:before="240" w:line="278.00000000000006" w:lineRule="auto"/>
                        <w:rPr>
                          <w:color w:val="4a86e8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color w:val="4a86e8"/>
                          <w:sz w:val="18"/>
                          <w:szCs w:val="18"/>
                          <w:rtl w:val="0"/>
                        </w:rPr>
                        <w:t xml:space="preserve">Mejora del modelo de datos para ventas diarias</w:t>
                      </w:r>
                    </w:p>
                    <w:p w:rsidR="00000000" w:rsidDel="00000000" w:rsidP="00000000" w:rsidRDefault="00000000" w:rsidRPr="00000000" w14:paraId="0000006D">
                      <w:pPr>
                        <w:spacing w:after="240" w:before="240" w:line="278.00000000000006" w:lineRule="auto"/>
                        <w:rPr>
                          <w:color w:val="4a86e8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E">
                      <w:pPr>
                        <w:spacing w:after="240" w:before="240" w:line="278.00000000000006" w:lineRule="auto"/>
                        <w:rPr>
                          <w:color w:val="4a86e8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color w:val="4a86e8"/>
                          <w:sz w:val="18"/>
                          <w:szCs w:val="18"/>
                          <w:rtl w:val="0"/>
                        </w:rPr>
                        <w:t xml:space="preserve">Ejecución de QA y corrección de errores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6F">
            <w:pPr>
              <w:spacing w:after="240" w:before="240" w:line="278.00000000000006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4a86e8"/>
                <w:sz w:val="18"/>
                <w:szCs w:val="18"/>
                <w:rtl w:val="0"/>
              </w:rPr>
              <w:t xml:space="preserve">Preparación de evidencias y presentación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Documentación, editor de texto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Diagramas y documentación técnica</w:t>
            </w:r>
          </w:p>
          <w:p w:rsidR="00000000" w:rsidDel="00000000" w:rsidP="00000000" w:rsidRDefault="00000000" w:rsidRPr="00000000" w14:paraId="00000078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Herramientas de diagramación y documentación</w:t>
            </w:r>
          </w:p>
          <w:p w:rsidR="00000000" w:rsidDel="00000000" w:rsidP="00000000" w:rsidRDefault="00000000" w:rsidRPr="00000000" w14:paraId="0000007B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Python, Django, Django REST Framework</w:t>
            </w:r>
          </w:p>
          <w:p w:rsidR="00000000" w:rsidDel="00000000" w:rsidP="00000000" w:rsidRDefault="00000000" w:rsidRPr="00000000" w14:paraId="0000007C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Django, HTML, CSS y JavaScript.</w:t>
            </w:r>
          </w:p>
          <w:p w:rsidR="00000000" w:rsidDel="00000000" w:rsidP="00000000" w:rsidRDefault="00000000" w:rsidRPr="00000000" w14:paraId="0000007E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Ionic, Angular y Capacitor</w:t>
            </w:r>
          </w:p>
          <w:p w:rsidR="00000000" w:rsidDel="00000000" w:rsidP="00000000" w:rsidRDefault="00000000" w:rsidRPr="00000000" w14:paraId="00000080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 Documentación técnica.</w:t>
            </w:r>
          </w:p>
          <w:p w:rsidR="00000000" w:rsidDel="00000000" w:rsidP="00000000" w:rsidRDefault="00000000" w:rsidRPr="00000000" w14:paraId="00000083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Backend, API y plataformas cliente.</w:t>
            </w:r>
          </w:p>
          <w:p w:rsidR="00000000" w:rsidDel="00000000" w:rsidP="00000000" w:rsidRDefault="00000000" w:rsidRPr="00000000" w14:paraId="00000085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Modelo entidad-relación.</w:t>
            </w:r>
          </w:p>
          <w:p w:rsidR="00000000" w:rsidDel="00000000" w:rsidP="00000000" w:rsidRDefault="00000000" w:rsidRPr="00000000" w14:paraId="00000087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 PostgreSQL. Casos de prueba y herramientas de desarrollo.</w:t>
            </w:r>
          </w:p>
          <w:p w:rsidR="00000000" w:rsidDel="00000000" w:rsidP="00000000" w:rsidRDefault="00000000" w:rsidRPr="00000000" w14:paraId="0000008A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40" w:before="240" w:line="278.00000000000006" w:lineRule="auto"/>
              <w:rPr>
                <w:rFonts w:ascii="Aptos" w:cs="Aptos" w:eastAsia="Aptos" w:hAnsi="Aptos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4a86e8"/>
                <w:sz w:val="18"/>
                <w:szCs w:val="18"/>
                <w:rtl w:val="0"/>
              </w:rPr>
              <w:t xml:space="preserve">Git, documentación y PowerPoint.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Alan Cruz y Jonatan Gordillo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Alan Cruz y Jonatan Gordillo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Jonatan Gordillo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Jonatan Gordillo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Jonatan Gordillo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Jonatan Gordillo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 integrantes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 integrantes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Jonatan Gordillo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Alan Cruz y Jonatan Gordillo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Completado, sujeto a verificación. 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en su versión actual: mejora pendiente. </w:t>
            </w:r>
          </w:p>
          <w:p w:rsidR="00000000" w:rsidDel="00000000" w:rsidP="00000000" w:rsidRDefault="00000000" w:rsidRPr="00000000" w14:paraId="000000C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Documentado; revisar ajustes solicitados. 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Desarrollado; verificar endpoints y funcionalidades. 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curso: verificar funcionalidades terminadas.</w:t>
            </w:r>
          </w:p>
          <w:p w:rsidR="00000000" w:rsidDel="00000000" w:rsidP="00000000" w:rsidRDefault="00000000" w:rsidRPr="00000000" w14:paraId="000000C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curso; verificar pantallas y conexión con la API.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Documentados; ejecución formal pendiente. 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o pendiente de confirmación.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Pendiente de confirmar su implementación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Según la planificación, pendiente de ejecución formal.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both"/>
              <w:rPr>
                <w:i w:val="1"/>
                <w:iCs w:val="1"/>
                <w:color w:val="c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preparación para la entrega.</w:t>
            </w:r>
            <w:r w:rsidDel="00000000" w:rsidR="00000000" w:rsidRPr="00000000">
              <w:rPr>
                <w:i w:val="1"/>
                <w:iCs w:val="1"/>
                <w:color w:val="c0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E2">
      <w:pPr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v</w:t>
      </w:r>
    </w:p>
    <w:p w:rsidR="00000000" w:rsidDel="00000000" w:rsidP="00000000" w:rsidRDefault="00000000" w:rsidRPr="00000000" w14:paraId="000000E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F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los factores que han facilitado el desarrollo del proyecto se encuentran la definición de una metodología de trabajo, la distribución de responsabilidades entre los integrantes y la utilización de tecnologías que permiten desarrollar el backend, la base de datos y las interfaces del sistema.</w:t>
            </w:r>
          </w:p>
          <w:p w:rsidR="00000000" w:rsidDel="00000000" w:rsidP="00000000" w:rsidRDefault="00000000" w:rsidRPr="00000000" w14:paraId="0000010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También ha sido útil contar con documentación técnica para orientar el desarrollo y disponer de una planificación de 18 semanas que permite organizar las actividades.</w:t>
            </w:r>
          </w:p>
          <w:p w:rsidR="00000000" w:rsidDel="00000000" w:rsidP="00000000" w:rsidRDefault="00000000" w:rsidRPr="00000000" w14:paraId="00000101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las dificultades identificadas se encuentra la necesidad de mejorar algunos documentos a partir de la retroalimentación del docente, especialmente la diferenciación entre casos de uso y casos de prueba, y la revisión del modelo entidad-relación para permitir el cálculo de las ventas diarias.</w:t>
            </w:r>
          </w:p>
          <w:p w:rsidR="00000000" w:rsidDel="00000000" w:rsidP="00000000" w:rsidRDefault="00000000" w:rsidRPr="00000000" w14:paraId="00000102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abordar estas dificultades, revisaremos los documentos existentes, corregiremos los elementos necesarios y verificaremos que los cambios sean coherentes con los requisitos funcionales. Además, continuaremos revisando la integración entre las plataformas y la API REST, utilizando pruebas y evidencias para comprobar su funcionamiento.</w:t>
            </w:r>
          </w:p>
          <w:p w:rsidR="00000000" w:rsidDel="00000000" w:rsidP="00000000" w:rsidRDefault="00000000" w:rsidRPr="00000000" w14:paraId="0000010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 partir de la retroalimentación recibida, se considera necesario ajustar la documentación de los casos de uso y de los casos de prueba para diferenciarlos correctamente y mejorar su trazabilidad con los requisitos funcionales.</w:t>
            </w:r>
          </w:p>
          <w:p w:rsidR="00000000" w:rsidDel="00000000" w:rsidP="00000000" w:rsidRDefault="00000000" w:rsidRPr="00000000" w14:paraId="0000010C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También se debe revisar el modelo entidad-relación para determinar si la estructura actual permite calcular las ventas diarias a partir de las boletas registradas, considerando su fecha, total y estado de confirmación cuando corresponda.</w:t>
            </w:r>
          </w:p>
          <w:p w:rsidR="00000000" w:rsidDel="00000000" w:rsidP="00000000" w:rsidRDefault="00000000" w:rsidRPr="00000000" w14:paraId="0000010D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Estos ajustes buscan mejorar la calidad de la documentación y la coherencia entre el diseño y las funcionalidades del sistema. No se propone eliminar actividades de la planificación original sin una evaluación previa; primero se verificará si es necesario reprogramar alguna tarea y se registrará cualquier cambio en la Carta Gantt.</w:t>
            </w:r>
          </w:p>
          <w:p w:rsidR="00000000" w:rsidDel="00000000" w:rsidP="00000000" w:rsidRDefault="00000000" w:rsidRPr="00000000" w14:paraId="000001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actividades que todavía deben verificarse con la Carta Gantt corresponden a la integración completa del sitio web y la aplicación móvil con la API REST, la finalización de las funcionalidades pendientes, la ejecución formal de los casos de prueba y las actividades de aseguramiento de calidad.</w:t>
            </w:r>
          </w:p>
          <w:p w:rsidR="00000000" w:rsidDel="00000000" w:rsidP="00000000" w:rsidRDefault="00000000" w:rsidRPr="00000000" w14:paraId="0000011D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 alguna de estas actividades presenta retraso, se revisarán sus causas y se priorizarán las tareas necesarias para evitar que afecten las etapas posteriores del proyecto. Para ello, se actualizará el estado de las actividades, se coordinarán las responsabilidades entre los integrantes y se mantendrá un seguimiento de los avances respaldado por el repositorio y la documentación.</w:t>
            </w:r>
          </w:p>
          <w:p w:rsidR="00000000" w:rsidDel="00000000" w:rsidP="00000000" w:rsidRDefault="00000000" w:rsidRPr="00000000" w14:paraId="0000011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tareas de integración, QA, despliegue y cierre se mantendrán dentro de la planificación restante, ajustando sus fechas únicamente si la revisión de la Carta Gantt demuestra que es necesario.</w:t>
            </w:r>
          </w:p>
          <w:p w:rsidR="00000000" w:rsidDel="00000000" w:rsidP="00000000" w:rsidRDefault="00000000" w:rsidRPr="00000000" w14:paraId="0000011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2A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2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bbh+ie53ExtrgXALM5ZTTLgozw==">CgMxLjAaHwoBMBIaChgICVIUChJ0YWJsZS44dnBmMTNjOHlzM2syDmguOWYzaXVuZTQ5MWM0OAByITExcnB4ZjMxREl2XzNfZmVGa1NWcXJtSlQxSUlXeEo5WA==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