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>En toda estructura de salud, son indispensables una organización funcion</w:t>
      </w:r>
      <w:r>
        <w:rPr>
          <w:lang w:val="es-ES"/>
        </w:rPr>
        <w:t>al y una gestión rigurosa para:</w:t>
      </w:r>
    </w:p>
    <w:p w:rsidR="004028FB" w:rsidRPr="004028FB" w:rsidRDefault="004028FB" w:rsidP="004028FB">
      <w:pPr>
        <w:rPr>
          <w:b/>
          <w:lang w:val="es-ES"/>
        </w:rPr>
      </w:pPr>
      <w:r w:rsidRPr="004028FB">
        <w:rPr>
          <w:b/>
          <w:lang w:val="es-ES"/>
        </w:rPr>
        <w:t>1. mantener un stock permanente de medicamentos y material renovable esenciales de calidad</w:t>
      </w:r>
    </w:p>
    <w:p w:rsidR="004028FB" w:rsidRPr="004028FB" w:rsidRDefault="004028FB" w:rsidP="004028FB">
      <w:pPr>
        <w:rPr>
          <w:b/>
          <w:lang w:val="es-ES"/>
        </w:rPr>
      </w:pPr>
      <w:r w:rsidRPr="004028FB">
        <w:rPr>
          <w:b/>
          <w:lang w:val="es-ES"/>
        </w:rPr>
        <w:t>2. reducir los costes;</w:t>
      </w:r>
    </w:p>
    <w:p w:rsidR="004028FB" w:rsidRPr="004028FB" w:rsidRDefault="004028FB" w:rsidP="004028FB">
      <w:pPr>
        <w:rPr>
          <w:b/>
          <w:lang w:val="es-ES"/>
        </w:rPr>
      </w:pPr>
      <w:r w:rsidRPr="004028FB">
        <w:rPr>
          <w:b/>
          <w:lang w:val="es-ES"/>
        </w:rPr>
        <w:t>3. ahorrar tiempo y optimizar el trabajo del personal;</w:t>
      </w:r>
    </w:p>
    <w:p w:rsidR="004028FB" w:rsidRPr="004028FB" w:rsidRDefault="004028FB" w:rsidP="004028FB">
      <w:pPr>
        <w:rPr>
          <w:b/>
          <w:lang w:val="es-ES"/>
        </w:rPr>
      </w:pPr>
      <w:r w:rsidRPr="004028FB">
        <w:rPr>
          <w:b/>
          <w:lang w:val="es-ES"/>
        </w:rPr>
        <w:t>4. facilitar la gestión y la e</w:t>
      </w:r>
      <w:r>
        <w:rPr>
          <w:b/>
          <w:lang w:val="es-ES"/>
        </w:rPr>
        <w:t>valuación continua del consumo.</w:t>
      </w:r>
    </w:p>
    <w:p w:rsidR="004028FB" w:rsidRPr="004028FB" w:rsidRDefault="004028FB" w:rsidP="004028FB">
      <w:pPr>
        <w:rPr>
          <w:lang w:val="es-ES"/>
        </w:rPr>
      </w:pPr>
    </w:p>
    <w:p w:rsidR="004028FB" w:rsidRPr="004028FB" w:rsidRDefault="004028FB" w:rsidP="004028FB">
      <w:pPr>
        <w:pStyle w:val="Ttulo2"/>
        <w:rPr>
          <w:lang w:val="es-ES"/>
        </w:rPr>
      </w:pPr>
      <w:r w:rsidRPr="004028FB">
        <w:rPr>
          <w:lang w:val="es-ES"/>
        </w:rPr>
        <w:t>Designación de los medicamentos</w:t>
      </w: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 xml:space="preserve">Todo principio activo tiene una </w:t>
      </w:r>
      <w:r w:rsidRPr="004028FB">
        <w:rPr>
          <w:highlight w:val="yellow"/>
          <w:lang w:val="es-ES"/>
        </w:rPr>
        <w:t>denominación común internacional (DCI</w:t>
      </w:r>
      <w:r w:rsidRPr="004028FB">
        <w:rPr>
          <w:lang w:val="es-ES"/>
        </w:rPr>
        <w:t>). En cualquier lista estandarizada, los medicame</w:t>
      </w:r>
      <w:r>
        <w:rPr>
          <w:lang w:val="es-ES"/>
        </w:rPr>
        <w:t xml:space="preserve">ntos se designan según su DCI. </w:t>
      </w:r>
      <w:r w:rsidRPr="004028FB">
        <w:rPr>
          <w:lang w:val="es-ES"/>
        </w:rPr>
        <w:t>Para evitar confusiones, la DCI se debe util</w:t>
      </w:r>
      <w:r>
        <w:rPr>
          <w:lang w:val="es-ES"/>
        </w:rPr>
        <w:t xml:space="preserve">izar también en los protocolos </w:t>
      </w:r>
      <w:r w:rsidRPr="004028FB">
        <w:rPr>
          <w:lang w:val="es-ES"/>
        </w:rPr>
        <w:t xml:space="preserve">terapéuticos y los documentos de gestión </w:t>
      </w:r>
      <w:r>
        <w:rPr>
          <w:lang w:val="es-ES"/>
        </w:rPr>
        <w:t xml:space="preserve">puesto que los medicamentos se </w:t>
      </w:r>
      <w:r w:rsidRPr="004028FB">
        <w:rPr>
          <w:lang w:val="es-ES"/>
        </w:rPr>
        <w:t>comercializan bajo su DCI o un gran número de nombres comerc</w:t>
      </w:r>
      <w:r>
        <w:rPr>
          <w:lang w:val="es-ES"/>
        </w:rPr>
        <w:t xml:space="preserve">iales, que </w:t>
      </w:r>
      <w:r w:rsidRPr="004028FB">
        <w:rPr>
          <w:lang w:val="es-ES"/>
        </w:rPr>
        <w:t>varían según el fabricante (p. ej. la amp</w:t>
      </w:r>
      <w:r>
        <w:rPr>
          <w:lang w:val="es-ES"/>
        </w:rPr>
        <w:t xml:space="preserve">icilina puede encontrarse como </w:t>
      </w:r>
      <w:proofErr w:type="spellStart"/>
      <w:r w:rsidRPr="004028FB">
        <w:rPr>
          <w:lang w:val="es-ES"/>
        </w:rPr>
        <w:t>Britapen</w:t>
      </w:r>
      <w:proofErr w:type="spellEnd"/>
      <w:r w:rsidRPr="004028FB">
        <w:rPr>
          <w:lang w:val="es-ES"/>
        </w:rPr>
        <w:t xml:space="preserve">®, </w:t>
      </w:r>
      <w:proofErr w:type="spellStart"/>
      <w:r w:rsidRPr="004028FB">
        <w:rPr>
          <w:lang w:val="es-ES"/>
        </w:rPr>
        <w:t>Pen</w:t>
      </w:r>
      <w:r>
        <w:rPr>
          <w:lang w:val="es-ES"/>
        </w:rPr>
        <w:t>britin</w:t>
      </w:r>
      <w:proofErr w:type="spellEnd"/>
      <w:r>
        <w:rPr>
          <w:lang w:val="es-ES"/>
        </w:rPr>
        <w:t xml:space="preserve">®, </w:t>
      </w:r>
      <w:proofErr w:type="spellStart"/>
      <w:r>
        <w:rPr>
          <w:lang w:val="es-ES"/>
        </w:rPr>
        <w:t>Pentrexil</w:t>
      </w:r>
      <w:proofErr w:type="spellEnd"/>
      <w:r>
        <w:rPr>
          <w:lang w:val="es-ES"/>
        </w:rPr>
        <w:t xml:space="preserve">®, </w:t>
      </w:r>
      <w:proofErr w:type="spellStart"/>
      <w:r>
        <w:rPr>
          <w:lang w:val="es-ES"/>
        </w:rPr>
        <w:t>Totapen</w:t>
      </w:r>
      <w:proofErr w:type="spellEnd"/>
      <w:r>
        <w:rPr>
          <w:lang w:val="es-ES"/>
        </w:rPr>
        <w:t>®).</w:t>
      </w:r>
    </w:p>
    <w:p w:rsidR="004028FB" w:rsidRDefault="004028FB" w:rsidP="004028FB">
      <w:pPr>
        <w:rPr>
          <w:lang w:val="es-ES"/>
        </w:rPr>
      </w:pPr>
      <w:r w:rsidRPr="004028FB">
        <w:rPr>
          <w:lang w:val="es-ES"/>
        </w:rPr>
        <w:t>Los medicamentos genéricos son copias d</w:t>
      </w:r>
      <w:r>
        <w:rPr>
          <w:lang w:val="es-ES"/>
        </w:rPr>
        <w:t>e medicamentos cuya patente ha caducado</w:t>
      </w:r>
      <w:r w:rsidRPr="004028FB">
        <w:rPr>
          <w:lang w:val="es-ES"/>
        </w:rPr>
        <w:t>. Entonces pueden ser fabricados por cualq</w:t>
      </w:r>
      <w:r>
        <w:rPr>
          <w:lang w:val="es-ES"/>
        </w:rPr>
        <w:t xml:space="preserve">uier laboratorio </w:t>
      </w:r>
      <w:r w:rsidRPr="004028FB">
        <w:rPr>
          <w:lang w:val="es-ES"/>
        </w:rPr>
        <w:t>farmacéutico y se comercializan</w:t>
      </w:r>
      <w:r>
        <w:rPr>
          <w:lang w:val="es-ES"/>
        </w:rPr>
        <w:t xml:space="preserve"> con frecuenci</w:t>
      </w:r>
      <w:r w:rsidRPr="004028FB">
        <w:rPr>
          <w:highlight w:val="yellow"/>
          <w:lang w:val="es-ES"/>
        </w:rPr>
        <w:t>a bajo su DCI</w:t>
      </w:r>
      <w:r>
        <w:rPr>
          <w:lang w:val="es-ES"/>
        </w:rPr>
        <w:t xml:space="preserve"> o a veces bajo un nuevo nombre comercial.</w:t>
      </w: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 xml:space="preserve">Se debe </w:t>
      </w:r>
      <w:r w:rsidRPr="004028FB">
        <w:rPr>
          <w:highlight w:val="yellow"/>
          <w:lang w:val="es-ES"/>
        </w:rPr>
        <w:t>evitar proponer múltiples dosif</w:t>
      </w:r>
      <w:r w:rsidRPr="004028FB">
        <w:rPr>
          <w:highlight w:val="yellow"/>
          <w:lang w:val="es-ES"/>
        </w:rPr>
        <w:t xml:space="preserve">icaciones o formas de un mismo </w:t>
      </w:r>
      <w:r w:rsidRPr="004028FB">
        <w:rPr>
          <w:highlight w:val="yellow"/>
          <w:lang w:val="es-ES"/>
        </w:rPr>
        <w:t>medicamento.</w:t>
      </w:r>
      <w:r w:rsidRPr="004028FB">
        <w:rPr>
          <w:lang w:val="es-ES"/>
        </w:rPr>
        <w:t xml:space="preserve"> En la mayor par</w:t>
      </w:r>
      <w:r>
        <w:rPr>
          <w:lang w:val="es-ES"/>
        </w:rPr>
        <w:t>te de los casos</w:t>
      </w:r>
      <w:r w:rsidRPr="004028FB">
        <w:rPr>
          <w:highlight w:val="yellow"/>
          <w:lang w:val="es-ES"/>
        </w:rPr>
        <w:t xml:space="preserve">, hay que a una </w:t>
      </w:r>
      <w:r w:rsidRPr="004028FB">
        <w:rPr>
          <w:highlight w:val="yellow"/>
          <w:lang w:val="es-ES"/>
        </w:rPr>
        <w:t>forma/dosificación para adultos y una forma/ dosificación pediátrica</w:t>
      </w:r>
      <w:r w:rsidRPr="004028FB">
        <w:rPr>
          <w:lang w:val="es-ES"/>
        </w:rPr>
        <w:t xml:space="preserve">. </w:t>
      </w: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 xml:space="preserve">Ello facilita la gestión y evita las </w:t>
      </w:r>
      <w:r>
        <w:rPr>
          <w:lang w:val="es-ES"/>
        </w:rPr>
        <w:t>confusiones en la prescripción.</w:t>
      </w:r>
    </w:p>
    <w:p w:rsidR="004028FB" w:rsidRPr="004028FB" w:rsidRDefault="004028FB" w:rsidP="004028FB">
      <w:pPr>
        <w:pStyle w:val="Ttulo2"/>
        <w:rPr>
          <w:lang w:val="es-ES"/>
        </w:rPr>
      </w:pPr>
      <w:r w:rsidRPr="004028FB">
        <w:rPr>
          <w:lang w:val="es-ES"/>
        </w:rPr>
        <w:t>Clasificación de los medicamentos</w:t>
      </w: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>Los medicamentos se reparten en 6 grupos y se clasifican por orden a</w:t>
      </w:r>
      <w:r>
        <w:rPr>
          <w:lang w:val="es-ES"/>
        </w:rPr>
        <w:t>lfabético dentro de cada grupo:</w:t>
      </w:r>
    </w:p>
    <w:p w:rsidR="004028FB" w:rsidRPr="004028FB" w:rsidRDefault="004028FB" w:rsidP="004028FB">
      <w:pPr>
        <w:pStyle w:val="Prrafodelista"/>
        <w:numPr>
          <w:ilvl w:val="0"/>
          <w:numId w:val="1"/>
        </w:numPr>
        <w:rPr>
          <w:lang w:val="es-ES"/>
        </w:rPr>
      </w:pPr>
      <w:r w:rsidRPr="004028FB">
        <w:rPr>
          <w:lang w:val="es-ES"/>
        </w:rPr>
        <w:t>medicamentos orales</w:t>
      </w:r>
    </w:p>
    <w:p w:rsidR="004028FB" w:rsidRPr="004028FB" w:rsidRDefault="004028FB" w:rsidP="004028FB">
      <w:pPr>
        <w:pStyle w:val="Prrafodelista"/>
        <w:numPr>
          <w:ilvl w:val="0"/>
          <w:numId w:val="1"/>
        </w:numPr>
        <w:rPr>
          <w:lang w:val="es-ES"/>
        </w:rPr>
      </w:pPr>
      <w:r w:rsidRPr="004028FB">
        <w:rPr>
          <w:lang w:val="es-ES"/>
        </w:rPr>
        <w:t>medicamentos inyectables</w:t>
      </w:r>
    </w:p>
    <w:p w:rsidR="004028FB" w:rsidRPr="004028FB" w:rsidRDefault="004028FB" w:rsidP="004028FB">
      <w:pPr>
        <w:pStyle w:val="Prrafodelista"/>
        <w:numPr>
          <w:ilvl w:val="0"/>
          <w:numId w:val="1"/>
        </w:numPr>
        <w:rPr>
          <w:lang w:val="es-ES"/>
        </w:rPr>
      </w:pPr>
      <w:r w:rsidRPr="004028FB">
        <w:rPr>
          <w:lang w:val="es-ES"/>
        </w:rPr>
        <w:t>soluciones de perfusión</w:t>
      </w:r>
    </w:p>
    <w:p w:rsidR="004028FB" w:rsidRPr="004028FB" w:rsidRDefault="004028FB" w:rsidP="004028FB">
      <w:pPr>
        <w:pStyle w:val="Prrafodelista"/>
        <w:numPr>
          <w:ilvl w:val="0"/>
          <w:numId w:val="1"/>
        </w:numPr>
        <w:rPr>
          <w:lang w:val="es-ES"/>
        </w:rPr>
      </w:pPr>
      <w:r w:rsidRPr="004028FB">
        <w:rPr>
          <w:lang w:val="es-ES"/>
        </w:rPr>
        <w:t>vacunas, inmunoglobulinas y sueros</w:t>
      </w:r>
    </w:p>
    <w:p w:rsidR="004028FB" w:rsidRPr="004028FB" w:rsidRDefault="004028FB" w:rsidP="004028FB">
      <w:pPr>
        <w:pStyle w:val="Prrafodelista"/>
        <w:numPr>
          <w:ilvl w:val="0"/>
          <w:numId w:val="1"/>
        </w:numPr>
        <w:rPr>
          <w:lang w:val="es-ES"/>
        </w:rPr>
      </w:pPr>
      <w:r w:rsidRPr="004028FB">
        <w:rPr>
          <w:lang w:val="es-ES"/>
        </w:rPr>
        <w:t>medicamentos de uso externo y antisépticos</w:t>
      </w:r>
    </w:p>
    <w:p w:rsidR="004028FB" w:rsidRDefault="004028FB" w:rsidP="004028FB">
      <w:pPr>
        <w:pStyle w:val="Prrafodelista"/>
        <w:numPr>
          <w:ilvl w:val="0"/>
          <w:numId w:val="1"/>
        </w:numPr>
      </w:pPr>
      <w:proofErr w:type="spellStart"/>
      <w:r>
        <w:t>desinfectantes</w:t>
      </w:r>
      <w:proofErr w:type="spellEnd"/>
    </w:p>
    <w:p w:rsidR="004028FB" w:rsidRDefault="004028FB" w:rsidP="004028FB">
      <w:pPr>
        <w:pStyle w:val="Ttulo2"/>
      </w:pPr>
      <w:proofErr w:type="spellStart"/>
      <w:r w:rsidRPr="004028FB">
        <w:t>Gestión</w:t>
      </w:r>
      <w:proofErr w:type="spellEnd"/>
      <w:r w:rsidRPr="004028FB">
        <w:t xml:space="preserve"> de stock</w:t>
      </w:r>
    </w:p>
    <w:p w:rsidR="004028FB" w:rsidRDefault="004028FB" w:rsidP="004028FB">
      <w:proofErr w:type="spellStart"/>
      <w:r>
        <w:t>Ficha</w:t>
      </w:r>
      <w:proofErr w:type="spellEnd"/>
      <w:r>
        <w:t xml:space="preserve"> de stock</w:t>
      </w: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>La ficha de stock es el principal instrumento de gestión. Se establece una ficha de stock para cada artículo (medicamento y material) y se pone al día a cada movimiento. Estas fichas permiten:</w:t>
      </w:r>
    </w:p>
    <w:p w:rsidR="004028FB" w:rsidRPr="004028FB" w:rsidRDefault="004028FB" w:rsidP="004028FB">
      <w:pPr>
        <w:rPr>
          <w:lang w:val="es-ES"/>
        </w:rPr>
      </w:pP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 xml:space="preserve">identificar </w:t>
      </w:r>
      <w:proofErr w:type="gramStart"/>
      <w:r w:rsidRPr="004028FB">
        <w:rPr>
          <w:lang w:val="es-ES"/>
        </w:rPr>
        <w:t>los movimiento</w:t>
      </w:r>
      <w:proofErr w:type="gramEnd"/>
      <w:r w:rsidRPr="004028FB">
        <w:rPr>
          <w:lang w:val="es-ES"/>
        </w:rPr>
        <w:t xml:space="preserve"> del stock: entradas – salidas;</w:t>
      </w: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>conocer en cada momento el nivel teórico del stock;</w:t>
      </w: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lastRenderedPageBreak/>
        <w:t>seguir el consumo de las diferentes estructuras de salud;</w:t>
      </w:r>
    </w:p>
    <w:p w:rsidR="004028FB" w:rsidRPr="004028FB" w:rsidRDefault="004028FB" w:rsidP="004028FB">
      <w:pPr>
        <w:rPr>
          <w:lang w:val="es-ES"/>
        </w:rPr>
      </w:pPr>
      <w:r w:rsidRPr="004028FB">
        <w:rPr>
          <w:lang w:val="es-ES"/>
        </w:rPr>
        <w:t>planificar y elaborar correctamente los pedidos;</w:t>
      </w:r>
    </w:p>
    <w:p w:rsidR="004028FB" w:rsidRDefault="004028FB" w:rsidP="004028FB">
      <w:pPr>
        <w:rPr>
          <w:lang w:val="es-ES"/>
        </w:rPr>
      </w:pPr>
      <w:r w:rsidRPr="004028FB">
        <w:rPr>
          <w:lang w:val="es-ES"/>
        </w:rPr>
        <w:t>determinar las pérdidas (diferencia entre el stock teórico y el stock real).</w:t>
      </w:r>
    </w:p>
    <w:p w:rsidR="004028FB" w:rsidRDefault="004028FB" w:rsidP="004028FB">
      <w:pPr>
        <w:rPr>
          <w:lang w:val="es-ES"/>
        </w:rPr>
      </w:pPr>
      <w:r>
        <w:rPr>
          <w:noProof/>
        </w:rPr>
        <w:drawing>
          <wp:inline distT="0" distB="0" distL="0" distR="0">
            <wp:extent cx="6127749" cy="5007935"/>
            <wp:effectExtent l="0" t="0" r="6985" b="2540"/>
            <wp:docPr id="1" name="Imagen 1" descr="https://medicalguidelines.msf.org/sites/default/files/Ficha+de+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calguidelines.msf.org/sites/default/files/Ficha+de+st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31" cy="501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FB" w:rsidRPr="004028FB" w:rsidRDefault="004028FB" w:rsidP="004028F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  <w:lang w:val="es-ES"/>
        </w:rPr>
        <w:t>En estas fichas de stock se anotan:</w:t>
      </w:r>
    </w:p>
    <w:p w:rsidR="004028FB" w:rsidRPr="004028FB" w:rsidRDefault="004028FB" w:rsidP="004028F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  <w:lang w:val="es-ES"/>
        </w:rPr>
        <w:t>el nombre del medicamento en DCI, su forma farmacéutica y dosificación;</w:t>
      </w:r>
    </w:p>
    <w:p w:rsidR="004028FB" w:rsidRPr="004028FB" w:rsidRDefault="004028FB" w:rsidP="004028F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  <w:lang w:val="es-ES"/>
        </w:rPr>
        <w:t>cualquier movimiento con su fecha (entradas, salidas, procedencia, destino, pérdidas por deterioro y vencimiento);</w:t>
      </w:r>
    </w:p>
    <w:p w:rsidR="004028FB" w:rsidRPr="004028FB" w:rsidRDefault="004028FB" w:rsidP="004028F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  <w:lang w:val="es-ES"/>
        </w:rPr>
        <w:t>los inventarios y su fecha.</w:t>
      </w:r>
    </w:p>
    <w:p w:rsidR="004028FB" w:rsidRPr="004028FB" w:rsidRDefault="004028FB" w:rsidP="004028F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  <w:lang w:val="es-ES"/>
        </w:rPr>
        <w:t> </w:t>
      </w:r>
    </w:p>
    <w:p w:rsidR="004028FB" w:rsidRPr="004028FB" w:rsidRDefault="004028FB" w:rsidP="004028F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028FB">
        <w:rPr>
          <w:rFonts w:ascii="Arial" w:eastAsia="Times New Roman" w:hAnsi="Arial" w:cs="Arial"/>
          <w:color w:val="000000"/>
          <w:sz w:val="24"/>
          <w:szCs w:val="24"/>
        </w:rPr>
        <w:t>Pueden</w:t>
      </w:r>
      <w:proofErr w:type="spellEnd"/>
      <w:r w:rsidRPr="004028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028FB">
        <w:rPr>
          <w:rFonts w:ascii="Arial" w:eastAsia="Times New Roman" w:hAnsi="Arial" w:cs="Arial"/>
          <w:color w:val="000000"/>
          <w:sz w:val="24"/>
          <w:szCs w:val="24"/>
        </w:rPr>
        <w:t>anotarse</w:t>
      </w:r>
      <w:proofErr w:type="spellEnd"/>
      <w:r w:rsidRPr="004028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028FB">
        <w:rPr>
          <w:rFonts w:ascii="Arial" w:eastAsia="Times New Roman" w:hAnsi="Arial" w:cs="Arial"/>
          <w:color w:val="000000"/>
          <w:sz w:val="24"/>
          <w:szCs w:val="24"/>
        </w:rPr>
        <w:t>también</w:t>
      </w:r>
      <w:proofErr w:type="spellEnd"/>
      <w:r w:rsidRPr="004028F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028FB" w:rsidRPr="004028FB" w:rsidRDefault="004028FB" w:rsidP="004028F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</w:rPr>
        <w:t xml:space="preserve">el </w:t>
      </w:r>
      <w:proofErr w:type="spellStart"/>
      <w:r w:rsidRPr="004028FB">
        <w:rPr>
          <w:rFonts w:ascii="Arial" w:eastAsia="Times New Roman" w:hAnsi="Arial" w:cs="Arial"/>
          <w:color w:val="000000"/>
          <w:sz w:val="24"/>
          <w:szCs w:val="24"/>
        </w:rPr>
        <w:t>consumo</w:t>
      </w:r>
      <w:proofErr w:type="spellEnd"/>
      <w:r w:rsidRPr="004028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028FB">
        <w:rPr>
          <w:rFonts w:ascii="Arial" w:eastAsia="Times New Roman" w:hAnsi="Arial" w:cs="Arial"/>
          <w:color w:val="000000"/>
          <w:sz w:val="24"/>
          <w:szCs w:val="24"/>
        </w:rPr>
        <w:t>medio</w:t>
      </w:r>
      <w:proofErr w:type="spellEnd"/>
      <w:r w:rsidRPr="004028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028FB">
        <w:rPr>
          <w:rFonts w:ascii="Arial" w:eastAsia="Times New Roman" w:hAnsi="Arial" w:cs="Arial"/>
          <w:color w:val="000000"/>
          <w:sz w:val="24"/>
          <w:szCs w:val="24"/>
        </w:rPr>
        <w:t>mensual</w:t>
      </w:r>
      <w:proofErr w:type="spellEnd"/>
      <w:r w:rsidRPr="004028F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028FB" w:rsidRPr="004028FB" w:rsidRDefault="004028FB" w:rsidP="004028F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  <w:lang w:val="es-ES"/>
        </w:rPr>
        <w:t>los niveles de stock: stock de seguridad, stock de rotación;</w:t>
      </w:r>
    </w:p>
    <w:p w:rsidR="004028FB" w:rsidRPr="004028FB" w:rsidRDefault="004028FB" w:rsidP="004028F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  <w:lang w:val="es-ES"/>
        </w:rPr>
        <w:lastRenderedPageBreak/>
        <w:t>los otros sitios de almacenamiento;</w:t>
      </w:r>
    </w:p>
    <w:p w:rsidR="004028FB" w:rsidRPr="004028FB" w:rsidRDefault="004028FB" w:rsidP="004028F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</w:rPr>
        <w:t xml:space="preserve">el </w:t>
      </w:r>
      <w:proofErr w:type="spellStart"/>
      <w:r w:rsidRPr="004028FB">
        <w:rPr>
          <w:rFonts w:ascii="Arial" w:eastAsia="Times New Roman" w:hAnsi="Arial" w:cs="Arial"/>
          <w:color w:val="000000"/>
          <w:sz w:val="24"/>
          <w:szCs w:val="24"/>
        </w:rPr>
        <w:t>precio</w:t>
      </w:r>
      <w:proofErr w:type="spellEnd"/>
      <w:r w:rsidRPr="004028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028FB">
        <w:rPr>
          <w:rFonts w:ascii="Arial" w:eastAsia="Times New Roman" w:hAnsi="Arial" w:cs="Arial"/>
          <w:color w:val="000000"/>
          <w:sz w:val="24"/>
          <w:szCs w:val="24"/>
        </w:rPr>
        <w:t>unitario</w:t>
      </w:r>
      <w:proofErr w:type="spellEnd"/>
      <w:r w:rsidRPr="004028F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028FB" w:rsidRPr="004028FB" w:rsidRDefault="004028FB" w:rsidP="004028F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4028FB">
        <w:rPr>
          <w:rFonts w:ascii="Arial" w:eastAsia="Times New Roman" w:hAnsi="Arial" w:cs="Arial"/>
          <w:color w:val="000000"/>
          <w:sz w:val="24"/>
          <w:szCs w:val="24"/>
          <w:lang w:val="es-ES"/>
        </w:rPr>
        <w:t>los pedidos en curso y su fecha.</w:t>
      </w:r>
    </w:p>
    <w:p w:rsidR="004028FB" w:rsidRPr="004028FB" w:rsidRDefault="004028FB" w:rsidP="004028FB">
      <w:pPr>
        <w:rPr>
          <w:lang w:val="es-ES"/>
        </w:rPr>
      </w:pP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Las cantidades entradas y salidas, se anotan siempre en número de unidades (p. ej. 5 000 comprimidos, 80 ampollas) y nunca en número de cajas.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 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Anotar un solo movimiento por línea, incluso si en el mismo día tienen lugar varias operaciones.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 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Style w:val="s1"/>
          <w:rFonts w:ascii="Arial" w:eastAsiaTheme="majorEastAsia" w:hAnsi="Arial" w:cs="Arial"/>
          <w:b/>
          <w:bCs/>
          <w:color w:val="000000"/>
          <w:lang w:val="es-ES"/>
        </w:rPr>
        <w:t>Observación</w:t>
      </w:r>
      <w:r w:rsidRPr="004028FB">
        <w:rPr>
          <w:rFonts w:ascii="Arial" w:hAnsi="Arial" w:cs="Arial"/>
          <w:color w:val="000000"/>
          <w:lang w:val="es-ES"/>
        </w:rPr>
        <w:t>: se precisan siempre las fichas de stock incluso si se utiliza un sistema de manejo de stock por ordenador.</w:t>
      </w:r>
    </w:p>
    <w:p w:rsidR="004C7767" w:rsidRDefault="004C7767">
      <w:pPr>
        <w:rPr>
          <w:lang w:val="es-ES"/>
        </w:rPr>
      </w:pPr>
    </w:p>
    <w:p w:rsidR="004028FB" w:rsidRPr="004028FB" w:rsidRDefault="004028FB" w:rsidP="004028FB">
      <w:pPr>
        <w:pStyle w:val="Ttulo2"/>
        <w:rPr>
          <w:lang w:val="es-ES"/>
        </w:rPr>
      </w:pPr>
      <w:r w:rsidRPr="004028FB">
        <w:rPr>
          <w:lang w:val="es-ES"/>
        </w:rPr>
        <w:t>Cantidades a tener en stock y a pedir (niveles de stock)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Style w:val="Textoennegrita"/>
          <w:rFonts w:ascii="Arial" w:eastAsiaTheme="majorEastAsia" w:hAnsi="Arial" w:cs="Arial"/>
          <w:color w:val="000000"/>
          <w:lang w:val="es-ES"/>
        </w:rPr>
        <w:t>Consumo medio mensual (CMM)</w:t>
      </w:r>
      <w:r w:rsidRPr="004028FB">
        <w:rPr>
          <w:rFonts w:ascii="Arial" w:hAnsi="Arial" w:cs="Arial"/>
          <w:color w:val="000000"/>
          <w:lang w:val="es-ES"/>
        </w:rPr>
        <w:br/>
        <w:t>El CMM se calcula a partir de las salidas registradas en las fichas: se obtiene sumando las salidas de varios meses (3, 6 o 12) y dividiendo el total por el número de meses.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 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Style w:val="Textoennegrita"/>
          <w:rFonts w:ascii="Arial" w:eastAsiaTheme="majorEastAsia" w:hAnsi="Arial" w:cs="Arial"/>
          <w:color w:val="000000"/>
          <w:lang w:val="es-ES"/>
        </w:rPr>
        <w:t>Stock de rotación</w:t>
      </w:r>
      <w:r w:rsidRPr="004028FB">
        <w:rPr>
          <w:rFonts w:ascii="Arial" w:hAnsi="Arial" w:cs="Arial"/>
          <w:color w:val="000000"/>
          <w:lang w:val="es-ES"/>
        </w:rPr>
        <w:t> = consumo del periodo entre dos aprovisionamientos</w:t>
      </w:r>
      <w:r w:rsidRPr="004028FB">
        <w:rPr>
          <w:rFonts w:ascii="Arial" w:hAnsi="Arial" w:cs="Arial"/>
          <w:color w:val="000000"/>
          <w:lang w:val="es-ES"/>
        </w:rPr>
        <w:br/>
        <w:t>El stock de rotación corresponde a la cantidad de cada artículo consumida entre dos aprovisionamientos (p. ej. si el aprovisionamiento es trimestral, el stock de rotación = CMM x 3).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 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Style w:val="Textoennegrita"/>
          <w:rFonts w:ascii="Arial" w:eastAsiaTheme="majorEastAsia" w:hAnsi="Arial" w:cs="Arial"/>
          <w:color w:val="000000"/>
          <w:lang w:val="es-ES"/>
        </w:rPr>
        <w:t>Stock de seguridad</w:t>
      </w:r>
      <w:r w:rsidRPr="004028FB">
        <w:rPr>
          <w:rFonts w:ascii="Arial" w:hAnsi="Arial" w:cs="Arial"/>
          <w:color w:val="000000"/>
          <w:lang w:val="es-ES"/>
        </w:rPr>
        <w:br/>
        <w:t>Este stock está previsto para paliar eventuales retrasos en la entrega, un aumento de consumo o posibles pérdidas. Se calcula en función del tiempo de entrega de los pedidos.</w:t>
      </w:r>
      <w:r w:rsidRPr="004028FB">
        <w:rPr>
          <w:rFonts w:ascii="Arial" w:hAnsi="Arial" w:cs="Arial"/>
          <w:color w:val="000000"/>
          <w:lang w:val="es-ES"/>
        </w:rPr>
        <w:br/>
        <w:t>La cantidad del stock de seguridad se calcula en general como la mitad del consumo correspondiente al tiempo de entrega. Depende de los riesgos que pueda correr el programa: riesgo de rupturas de stock o de caducidad de los medicamentos, en un contexto preciso (recursos, dificultades estacionales de aprovisionamiento, etc.).</w:t>
      </w:r>
      <w:r w:rsidRPr="004028FB">
        <w:rPr>
          <w:rFonts w:ascii="Arial" w:hAnsi="Arial" w:cs="Arial"/>
          <w:color w:val="000000"/>
          <w:lang w:val="es-ES"/>
        </w:rPr>
        <w:br/>
        <w:t>Por ejemplo: si el tiempo de entrega es de 2 meses, el stock de seguridad corresponde a la cantidad media consumida en 1 mes.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 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Style w:val="Textoennegrita"/>
          <w:rFonts w:ascii="Arial" w:eastAsiaTheme="majorEastAsia" w:hAnsi="Arial" w:cs="Arial"/>
          <w:color w:val="000000"/>
          <w:lang w:val="es-ES"/>
        </w:rPr>
        <w:t>Cantidad a pedir</w:t>
      </w:r>
      <w:r w:rsidRPr="004028FB">
        <w:rPr>
          <w:rFonts w:ascii="Arial" w:hAnsi="Arial" w:cs="Arial"/>
          <w:color w:val="000000"/>
          <w:lang w:val="es-ES"/>
        </w:rPr>
        <w:br/>
        <w:t>La cantidad pedida se basa, para cada artículo, en los datos de las fichas:</w:t>
      </w:r>
    </w:p>
    <w:p w:rsidR="004028FB" w:rsidRPr="004028FB" w:rsidRDefault="004028FB" w:rsidP="004028F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el stock de inventario en el día de hacer el pedido</w:t>
      </w:r>
    </w:p>
    <w:p w:rsidR="004028FB" w:rsidRDefault="004028FB" w:rsidP="004028F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stock de </w:t>
      </w:r>
      <w:proofErr w:type="spellStart"/>
      <w:r>
        <w:rPr>
          <w:rFonts w:ascii="Arial" w:hAnsi="Arial" w:cs="Arial"/>
          <w:color w:val="000000"/>
        </w:rPr>
        <w:t>seguridad</w:t>
      </w:r>
      <w:proofErr w:type="spellEnd"/>
    </w:p>
    <w:p w:rsidR="004028FB" w:rsidRPr="004028FB" w:rsidRDefault="004028FB" w:rsidP="004028F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el stock de rotación o consumo del periodo</w:t>
      </w:r>
    </w:p>
    <w:p w:rsidR="004028FB" w:rsidRPr="004028FB" w:rsidRDefault="004028FB" w:rsidP="004028F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el tiempo previsto entre el pedi</w:t>
      </w:r>
      <w:bookmarkStart w:id="0" w:name="_GoBack"/>
      <w:bookmarkEnd w:id="0"/>
      <w:r w:rsidRPr="004028FB">
        <w:rPr>
          <w:rFonts w:ascii="Arial" w:hAnsi="Arial" w:cs="Arial"/>
          <w:color w:val="000000"/>
          <w:lang w:val="es-ES"/>
        </w:rPr>
        <w:t>do y su entrega</w:t>
      </w:r>
    </w:p>
    <w:p w:rsidR="004028FB" w:rsidRDefault="004028FB" w:rsidP="004028F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las </w:t>
      </w:r>
      <w:proofErr w:type="spellStart"/>
      <w:r>
        <w:rPr>
          <w:rFonts w:ascii="Arial" w:hAnsi="Arial" w:cs="Arial"/>
          <w:color w:val="000000"/>
        </w:rPr>
        <w:t>cantidades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pedidas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curso</w:t>
      </w:r>
      <w:proofErr w:type="spellEnd"/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lastRenderedPageBreak/>
        <w:t>Pedido = (stock de rotación + stock de seguridad + consumo estimado durante el tiempo de entrega) – (stock existente el día del pedido + cantidad ya pedida, si procede).</w:t>
      </w:r>
    </w:p>
    <w:p w:rsidR="004028FB" w:rsidRPr="004028FB" w:rsidRDefault="004028FB" w:rsidP="004028FB">
      <w:pPr>
        <w:pStyle w:val="Ttulo4"/>
        <w:spacing w:before="240" w:after="24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Hojas de pedido y de entrega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Para los pedidos de estructuras periféricas al almacén central, se recomienda utilizar hojas ya impresas en las cuáles figuren la DCI, la forma (comprimido, cápsula, frasco, ampolla, etc.) y la dosificación.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 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En estas hojas de pedido pueden, además, aparecer:</w:t>
      </w:r>
    </w:p>
    <w:p w:rsidR="004028FB" w:rsidRPr="004028FB" w:rsidRDefault="004028FB" w:rsidP="004028F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el stock de cada producto,</w:t>
      </w:r>
    </w:p>
    <w:p w:rsidR="004028FB" w:rsidRDefault="004028FB" w:rsidP="004028F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CMM.</w:t>
      </w:r>
    </w:p>
    <w:p w:rsid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028FB" w:rsidRPr="004028FB" w:rsidRDefault="004028FB" w:rsidP="004028FB">
      <w:pPr>
        <w:pStyle w:val="p1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El pedido debe realizarse en tres ejemplares, con la fecha y el visto bueno del responsable de la estructura de salud. Dos ejemplares se envian al almacén central: uno serve de hoja de entrega y se puede utilizar también para la facturación; el segundo queda en el almacén central. El tercer ejemplar se conserva en la propia estructura de salud.</w:t>
      </w:r>
    </w:p>
    <w:p w:rsidR="004028FB" w:rsidRPr="004028FB" w:rsidRDefault="004028FB" w:rsidP="004028FB">
      <w:pPr>
        <w:pStyle w:val="p2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Fonts w:ascii="Arial" w:hAnsi="Arial" w:cs="Arial"/>
          <w:color w:val="000000"/>
          <w:lang w:val="es-ES"/>
        </w:rPr>
        <w:t> </w:t>
      </w:r>
    </w:p>
    <w:p w:rsidR="004028FB" w:rsidRPr="004028FB" w:rsidRDefault="004028FB" w:rsidP="004028FB">
      <w:pPr>
        <w:pStyle w:val="p2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4028FB">
        <w:rPr>
          <w:rStyle w:val="Textoennegrita"/>
          <w:rFonts w:ascii="Arial" w:eastAsiaTheme="majorEastAsia" w:hAnsi="Arial" w:cs="Arial"/>
          <w:color w:val="000000"/>
          <w:lang w:val="es-ES"/>
        </w:rPr>
        <w:t>Ejemplo</w:t>
      </w:r>
      <w:r w:rsidRPr="004028FB">
        <w:rPr>
          <w:rFonts w:ascii="Arial" w:hAnsi="Arial" w:cs="Arial"/>
          <w:color w:val="000000"/>
          <w:lang w:val="es-ES"/>
        </w:rPr>
        <w:t>:</w:t>
      </w:r>
      <w:r w:rsidRPr="004028FB">
        <w:rPr>
          <w:rFonts w:ascii="Arial" w:hAnsi="Arial" w:cs="Arial"/>
          <w:color w:val="000000"/>
          <w:lang w:val="es-ES"/>
        </w:rPr>
        <w:br/>
        <w:t>Hoja de pedido de un centro abastecido cada 3 meses, con un stock mínimo de 3 meses (2 meses de tiempo de entrega + 1 mes de stock de seguridad)</w:t>
      </w:r>
    </w:p>
    <w:p w:rsidR="004028FB" w:rsidRPr="004028FB" w:rsidRDefault="004028FB">
      <w:pPr>
        <w:rPr>
          <w:lang w:val="es-ES"/>
        </w:rPr>
      </w:pPr>
    </w:p>
    <w:sectPr w:rsidR="004028FB" w:rsidRPr="0040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CB7"/>
    <w:multiLevelType w:val="multilevel"/>
    <w:tmpl w:val="A72A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70026"/>
    <w:multiLevelType w:val="multilevel"/>
    <w:tmpl w:val="A5BA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401CA"/>
    <w:multiLevelType w:val="hybridMultilevel"/>
    <w:tmpl w:val="AEF8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87F8E"/>
    <w:multiLevelType w:val="multilevel"/>
    <w:tmpl w:val="849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71629"/>
    <w:multiLevelType w:val="multilevel"/>
    <w:tmpl w:val="BD7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D6"/>
    <w:rsid w:val="004028FB"/>
    <w:rsid w:val="00490BAC"/>
    <w:rsid w:val="004C7767"/>
    <w:rsid w:val="00AF47C3"/>
    <w:rsid w:val="00F1241B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867D"/>
  <w15:chartTrackingRefBased/>
  <w15:docId w15:val="{344CDC8B-E0DF-4762-AD8B-71F8C055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2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8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2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028F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028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028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1">
    <w:name w:val="p1"/>
    <w:basedOn w:val="Normal"/>
    <w:rsid w:val="0040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Fuentedeprrafopredeter"/>
    <w:rsid w:val="004028FB"/>
  </w:style>
  <w:style w:type="character" w:customStyle="1" w:styleId="Ttulo4Car">
    <w:name w:val="Título 4 Car"/>
    <w:basedOn w:val="Fuentedeprrafopredeter"/>
    <w:link w:val="Ttulo4"/>
    <w:uiPriority w:val="9"/>
    <w:semiHidden/>
    <w:rsid w:val="004028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4028FB"/>
    <w:rPr>
      <w:b/>
      <w:bCs/>
    </w:rPr>
  </w:style>
  <w:style w:type="paragraph" w:customStyle="1" w:styleId="p2">
    <w:name w:val="p2"/>
    <w:basedOn w:val="Normal"/>
    <w:rsid w:val="0040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Pacheco</dc:creator>
  <cp:keywords/>
  <dc:description/>
  <cp:lastModifiedBy>Yonatan Pacheco</cp:lastModifiedBy>
  <cp:revision>2</cp:revision>
  <dcterms:created xsi:type="dcterms:W3CDTF">2024-05-07T01:32:00Z</dcterms:created>
  <dcterms:modified xsi:type="dcterms:W3CDTF">2024-05-07T01:47:00Z</dcterms:modified>
</cp:coreProperties>
</file>