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9CD4DC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966D4A"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BAC65D8" w14:textId="77777777" w:rsidR="00D0440B" w:rsidRPr="00D0440B" w:rsidRDefault="00D0440B" w:rsidP="00D0440B">
            <w:pPr>
              <w:jc w:val="both"/>
              <w:rPr>
                <w:rFonts w:eastAsiaTheme="majorEastAsia"/>
                <w:color w:val="767171" w:themeColor="background2" w:themeShade="80"/>
                <w:sz w:val="24"/>
                <w:szCs w:val="24"/>
              </w:rPr>
            </w:pPr>
            <w:r w:rsidRPr="00D0440B">
              <w:rPr>
                <w:rFonts w:eastAsiaTheme="majorEastAsia"/>
                <w:color w:val="767171" w:themeColor="background2" w:themeShade="80"/>
                <w:sz w:val="24"/>
                <w:szCs w:val="24"/>
              </w:rPr>
              <w:t>Al revisar la carta Gantt, puedo decir que el avance ha sido mayoritariamente acorde a lo planificado. Las actividades de la Fase 1 (Definición del proyecto y arquitectura, S1 a S5) quedaron completadas y sirvieron de base para el resto del trabajo. En la Fase 2 se cumplió la configuración del entorno (S5 y S6) y se inició la actividad de autenticación HMAC/JWT (S7 a S10), que actualmente se encuentra en desarrollo dentro de los plazos definidos. La actividad de Endpoints y modelo de datos, que parte en S9, se encuentra en su etapa inicial.</w:t>
            </w:r>
          </w:p>
          <w:p w14:paraId="5FCBF140" w14:textId="77777777" w:rsidR="00D0440B" w:rsidRPr="00D0440B" w:rsidRDefault="00D0440B" w:rsidP="00D0440B">
            <w:pPr>
              <w:jc w:val="both"/>
              <w:rPr>
                <w:rFonts w:eastAsiaTheme="majorEastAsia"/>
                <w:color w:val="767171" w:themeColor="background2" w:themeShade="80"/>
                <w:sz w:val="24"/>
                <w:szCs w:val="24"/>
              </w:rPr>
            </w:pPr>
            <w:r w:rsidRPr="00D0440B">
              <w:rPr>
                <w:rFonts w:eastAsiaTheme="majorEastAsia"/>
                <w:color w:val="767171" w:themeColor="background2" w:themeShade="80"/>
                <w:sz w:val="24"/>
                <w:szCs w:val="24"/>
              </w:rPr>
              <w:t>Entre los factores que facilitaron el avance destaco la definición clara de la arquitectura desde el inicio, lo que redujo la incertidumbre al momento de configurar el entorno, y la división de tareas por actividad, que permitió trabajar de forma ordenada y en paralelo. También ayudó contar con documentación oficial de las herramientas y el uso de control de versiones.</w:t>
            </w:r>
          </w:p>
          <w:p w14:paraId="1B0663A3" w14:textId="1BBAE0FA" w:rsidR="004F2A8B" w:rsidRDefault="00D0440B" w:rsidP="3D28A338">
            <w:pPr>
              <w:jc w:val="both"/>
              <w:rPr>
                <w:rFonts w:ascii="Calibri" w:hAnsi="Calibri"/>
                <w:b/>
                <w:bCs/>
                <w:color w:val="1F4E79" w:themeColor="accent1" w:themeShade="80"/>
              </w:rPr>
            </w:pPr>
            <w:r w:rsidRPr="00D0440B">
              <w:rPr>
                <w:rFonts w:eastAsiaTheme="majorEastAsia"/>
                <w:color w:val="767171" w:themeColor="background2" w:themeShade="80"/>
                <w:sz w:val="24"/>
                <w:szCs w:val="24"/>
              </w:rPr>
              <w:t>Entre los factores que dificultaron el desarrollo estuvo la complejidad técnica de implementar la autenticación HMAC/JWT (firma de solicitudes, manejo de claves, expiración y validación de tokens), que requirió más tiempo de investigación y pruebas de lo estimado. Además, la configuración del entorno presentó problemas de compatibilidad de versiones y dependencias, y la carga de otras asignaturas redujo el tiempo disponible en algunas semanas. Por ello, algunas tareas de la autenticación se extendieron hasta el límite de lo planificado, sin generar aún un atraso mayor.</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p w14:paraId="5FF67986" w14:textId="77777777" w:rsidR="00BA468E" w:rsidRDefault="00BA468E" w:rsidP="3D28A338">
      <w:pPr>
        <w:spacing w:after="0" w:line="360" w:lineRule="auto"/>
        <w:jc w:val="both"/>
        <w:rPr>
          <w:color w:val="595959" w:themeColor="text1" w:themeTint="A6"/>
          <w:sz w:val="24"/>
          <w:szCs w:val="24"/>
          <w:lang w:eastAsia="ja-JP"/>
        </w:rPr>
      </w:pPr>
    </w:p>
    <w:p w14:paraId="72B7DACB" w14:textId="77777777" w:rsidR="00BA468E" w:rsidRDefault="00BA468E" w:rsidP="3D28A338">
      <w:pPr>
        <w:spacing w:after="0" w:line="360" w:lineRule="auto"/>
        <w:jc w:val="both"/>
        <w:rPr>
          <w:color w:val="595959" w:themeColor="text1" w:themeTint="A6"/>
          <w:sz w:val="24"/>
          <w:szCs w:val="24"/>
          <w:lang w:eastAsia="ja-JP"/>
        </w:rPr>
      </w:pPr>
    </w:p>
    <w:p w14:paraId="5DACE179" w14:textId="77777777" w:rsidR="00BA468E" w:rsidRDefault="00BA468E" w:rsidP="3D28A338">
      <w:pPr>
        <w:spacing w:after="0" w:line="360" w:lineRule="auto"/>
        <w:jc w:val="both"/>
        <w:rPr>
          <w:color w:val="595959" w:themeColor="text1" w:themeTint="A6"/>
          <w:sz w:val="24"/>
          <w:szCs w:val="24"/>
          <w:lang w:eastAsia="ja-JP"/>
        </w:rPr>
      </w:pPr>
    </w:p>
    <w:p w14:paraId="2125A6A1" w14:textId="77777777" w:rsidR="00BA468E" w:rsidRDefault="00BA468E"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4DACC001" w14:textId="7D3A9861" w:rsidR="00D0440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CC1311B" w14:textId="77777777" w:rsidR="00A17BAE" w:rsidRPr="00A17BAE" w:rsidRDefault="00A17BAE" w:rsidP="00A17BAE">
            <w:pPr>
              <w:jc w:val="both"/>
              <w:rPr>
                <w:rFonts w:eastAsiaTheme="majorEastAsia"/>
                <w:color w:val="767171" w:themeColor="background2" w:themeShade="80"/>
                <w:sz w:val="24"/>
                <w:szCs w:val="24"/>
              </w:rPr>
            </w:pPr>
            <w:r w:rsidRPr="00A17BAE">
              <w:rPr>
                <w:rFonts w:eastAsiaTheme="majorEastAsia"/>
                <w:color w:val="767171" w:themeColor="background2" w:themeShade="80"/>
                <w:sz w:val="24"/>
                <w:szCs w:val="24"/>
              </w:rPr>
              <w:t>Para enfrentar las dificultades he aplicado las siguientes acciones: dividir la autenticación en tareas más pequeñas (generación de tokens, validación, firma HMAC y manejo de errores) para avanzar de forma incremental; escribir pruebas tempranas de cada componente para detectar fallas antes de integrarlo; y consultar documentación oficial y ejemplos de referencia cuando surgen dudas técnicas.</w:t>
            </w:r>
          </w:p>
          <w:p w14:paraId="20F1EAAE" w14:textId="29F79ABE" w:rsidR="004F2A8B" w:rsidRDefault="00A17BAE" w:rsidP="3D28A338">
            <w:pPr>
              <w:jc w:val="both"/>
              <w:rPr>
                <w:rFonts w:ascii="Calibri" w:hAnsi="Calibri"/>
                <w:b/>
                <w:bCs/>
                <w:color w:val="1F4E79" w:themeColor="accent1" w:themeShade="80"/>
              </w:rPr>
            </w:pPr>
            <w:r w:rsidRPr="00A17BAE">
              <w:rPr>
                <w:rFonts w:eastAsiaTheme="majorEastAsia"/>
                <w:color w:val="767171" w:themeColor="background2" w:themeShade="80"/>
                <w:sz w:val="24"/>
                <w:szCs w:val="24"/>
              </w:rPr>
              <w:t>Hacia adelante planeo documentar la configuración del entorno (versiones y dependencias) para evitar problemas de compatibilidad, usar un tablero de tareas con fechas de término por semana y priorizar el trabajo de modo que la autenticación esté cerrada antes de avanzar en profundidad con los endpoints. Además, dejaré un margen de tiempo en las semanas con más carga académica, y consultaré oportunamente a mi docente cuando una dificultad supere un par de días sin resolverse.</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374A28F" w14:textId="77777777" w:rsidR="0096384B" w:rsidRPr="0096384B" w:rsidRDefault="0096384B" w:rsidP="0096384B">
            <w:pPr>
              <w:jc w:val="both"/>
              <w:rPr>
                <w:rFonts w:eastAsiaTheme="majorEastAsia"/>
                <w:color w:val="767171" w:themeColor="background2" w:themeShade="80"/>
                <w:sz w:val="24"/>
                <w:szCs w:val="24"/>
              </w:rPr>
            </w:pPr>
            <w:r w:rsidRPr="0096384B">
              <w:rPr>
                <w:rFonts w:eastAsiaTheme="majorEastAsia"/>
                <w:color w:val="767171" w:themeColor="background2" w:themeShade="80"/>
                <w:sz w:val="24"/>
                <w:szCs w:val="24"/>
              </w:rPr>
              <w:t>Evalúo mi trabajo hasta ahora como bueno, con aspectos por mejorar. Destaco el cumplimiento de los plazos en las primeras actividades, la claridad de la arquitectura definida y el compromiso por entender cómo funciona la seguridad de la API en lugar de solo copiar soluciones, lo que me ha permitido aprender sobre HMAC y JWT.</w:t>
            </w:r>
          </w:p>
          <w:p w14:paraId="3BE9AC1F" w14:textId="0834E5D5" w:rsidR="004F2A8B" w:rsidRDefault="0096384B" w:rsidP="3D28A338">
            <w:pPr>
              <w:jc w:val="both"/>
              <w:rPr>
                <w:rFonts w:ascii="Calibri" w:hAnsi="Calibri"/>
                <w:b/>
                <w:bCs/>
                <w:color w:val="1F4E79" w:themeColor="accent1" w:themeShade="80"/>
              </w:rPr>
            </w:pPr>
            <w:r w:rsidRPr="0096384B">
              <w:rPr>
                <w:rFonts w:eastAsiaTheme="majorEastAsia"/>
                <w:color w:val="767171" w:themeColor="background2" w:themeShade="80"/>
                <w:sz w:val="24"/>
                <w:szCs w:val="24"/>
              </w:rPr>
              <w:t>Como aspectos a mejorar, necesito estimar mejor los tiempos de las tareas complejas, ya que subestimé el esfuerzo de la autenticación; documentar con mayor regularidad lo que voy desarrollando, y probar el código de forma más sistemática desde el inicio. También debo gestionar mejor mi tiempo semanal para no acumular trabajo en los últimos días antes de cada entrega.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70FD326C" w14:textId="77777777" w:rsidR="0096384B" w:rsidRDefault="0096384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4BAC59AD" w14:textId="6C891EC4" w:rsidR="004F2A8B" w:rsidRDefault="00971F84" w:rsidP="3D28A338">
            <w:pPr>
              <w:jc w:val="both"/>
              <w:rPr>
                <w:rFonts w:ascii="Calibri" w:hAnsi="Calibri"/>
                <w:b/>
                <w:bCs/>
                <w:color w:val="1F4E79" w:themeColor="accent1" w:themeShade="80"/>
              </w:rPr>
            </w:pPr>
            <w:r w:rsidRPr="00971F84">
              <w:rPr>
                <w:rFonts w:eastAsiaTheme="majorEastAsia"/>
                <w:color w:val="767171" w:themeColor="background2" w:themeShade="80"/>
                <w:sz w:val="24"/>
                <w:szCs w:val="24"/>
              </w:rPr>
              <w:t>Mis principales inquietudes son: cómo asegurar que el esquema de autenticación HMAC/JWT sea suficientemente robusto para el alcance del proyecto; si el modelo de datos y los endpoints definidos son adecuados o conviene simplificarlos para cumplir los tiempos; y cómo abordar la integración con proveedores externos en S13 y S14, que depende de servicios fuera de nuestro control y podría generar retrasos.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60C6123" w14:textId="77777777" w:rsidR="00BA468E" w:rsidRPr="00BA468E" w:rsidRDefault="00BA468E" w:rsidP="00BA468E">
            <w:pPr>
              <w:jc w:val="both"/>
              <w:rPr>
                <w:rFonts w:eastAsiaTheme="majorEastAsia"/>
                <w:color w:val="767171" w:themeColor="background2" w:themeShade="80"/>
                <w:sz w:val="24"/>
                <w:szCs w:val="24"/>
              </w:rPr>
            </w:pPr>
            <w:r w:rsidRPr="00BA468E">
              <w:rPr>
                <w:rFonts w:eastAsiaTheme="majorEastAsia"/>
                <w:color w:val="767171" w:themeColor="background2" w:themeShade="80"/>
                <w:sz w:val="24"/>
                <w:szCs w:val="24"/>
              </w:rPr>
              <w:t>Después de este monitoreo consideramos que la distribución actual de actividades funciona en general, pero conviene hacer algunos ajustes. Dado que el periodo de S9 a S14 concentra la mayor carga (autenticación, endpoints y modelo de datos, e integración con proveedores en paralelo), creemos necesario redistribuir tareas para evitar sobrecargar a un solo integrante: quien lidera la autenticación debería compartir parte de los endpoints, y la integración con proveedores se asignará a otro miembro desde S12 para prepararla con anticipación.</w:t>
            </w:r>
          </w:p>
          <w:p w14:paraId="404AB2DB" w14:textId="43F73004" w:rsidR="00BA468E" w:rsidRDefault="00BA468E" w:rsidP="00BA468E">
            <w:pPr>
              <w:jc w:val="both"/>
              <w:rPr>
                <w:rFonts w:eastAsiaTheme="majorEastAsia"/>
                <w:color w:val="767171" w:themeColor="background2" w:themeShade="80"/>
                <w:sz w:val="24"/>
                <w:szCs w:val="24"/>
              </w:rPr>
            </w:pPr>
            <w:r w:rsidRPr="00BA468E">
              <w:rPr>
                <w:rFonts w:eastAsiaTheme="majorEastAsia"/>
                <w:color w:val="767171" w:themeColor="background2" w:themeShade="80"/>
                <w:sz w:val="24"/>
                <w:szCs w:val="24"/>
              </w:rPr>
              <w:t>Como nuevas actividades proponemos asignar: una revisión cruzada de código (</w:t>
            </w:r>
            <w:proofErr w:type="spellStart"/>
            <w:r w:rsidRPr="00BA468E">
              <w:rPr>
                <w:rFonts w:eastAsiaTheme="majorEastAsia"/>
                <w:color w:val="767171" w:themeColor="background2" w:themeShade="80"/>
                <w:sz w:val="24"/>
                <w:szCs w:val="24"/>
              </w:rPr>
              <w:t>code</w:t>
            </w:r>
            <w:proofErr w:type="spellEnd"/>
            <w:r w:rsidRPr="00BA468E">
              <w:rPr>
                <w:rFonts w:eastAsiaTheme="majorEastAsia"/>
                <w:color w:val="767171" w:themeColor="background2" w:themeShade="80"/>
                <w:sz w:val="24"/>
                <w:szCs w:val="24"/>
              </w:rPr>
              <w:t xml:space="preserve"> </w:t>
            </w:r>
            <w:proofErr w:type="spellStart"/>
            <w:r w:rsidRPr="00BA468E">
              <w:rPr>
                <w:rFonts w:eastAsiaTheme="majorEastAsia"/>
                <w:color w:val="767171" w:themeColor="background2" w:themeShade="80"/>
                <w:sz w:val="24"/>
                <w:szCs w:val="24"/>
              </w:rPr>
              <w:t>review</w:t>
            </w:r>
            <w:proofErr w:type="spellEnd"/>
            <w:r w:rsidRPr="00BA468E">
              <w:rPr>
                <w:rFonts w:eastAsiaTheme="majorEastAsia"/>
                <w:color w:val="767171" w:themeColor="background2" w:themeShade="80"/>
                <w:sz w:val="24"/>
                <w:szCs w:val="24"/>
              </w:rPr>
              <w:t>) entre integrantes, la elaboración continua de la documentación técnica (en lugar de dejarla para el final) y la preparación temprana de los casos de prueba. Estas tareas se repartirán de forma equitativa y se registrarán en el tablero del equipo.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6E6E180D"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66802852" w14:textId="77777777" w:rsidR="00966D4A" w:rsidRPr="00966D4A" w:rsidRDefault="00966D4A" w:rsidP="00966D4A">
            <w:pPr>
              <w:jc w:val="both"/>
              <w:rPr>
                <w:rFonts w:eastAsiaTheme="majorEastAsia"/>
                <w:color w:val="767171" w:themeColor="background2" w:themeShade="80"/>
                <w:sz w:val="24"/>
                <w:szCs w:val="24"/>
              </w:rPr>
            </w:pPr>
            <w:r w:rsidRPr="00966D4A">
              <w:rPr>
                <w:rFonts w:eastAsiaTheme="majorEastAsia"/>
                <w:color w:val="767171" w:themeColor="background2" w:themeShade="80"/>
                <w:sz w:val="24"/>
                <w:szCs w:val="24"/>
              </w:rPr>
              <w:t>Evaluamos el trabajo en grupo de forma positiva. Destacamos la buena comunicación, la disposición para ayudarnos cuando alguien se bloquea, el respeto por las opiniones de cada integrante y el cumplimiento de los compromisos en las reuniones de seguimiento.</w:t>
            </w:r>
          </w:p>
          <w:p w14:paraId="4B1EEBCE" w14:textId="5D97AD5A" w:rsidR="00BA468E" w:rsidRDefault="00966D4A" w:rsidP="00966D4A">
            <w:pPr>
              <w:jc w:val="both"/>
              <w:rPr>
                <w:rFonts w:eastAsiaTheme="majorEastAsia"/>
                <w:color w:val="767171" w:themeColor="background2" w:themeShade="80"/>
                <w:sz w:val="24"/>
                <w:szCs w:val="24"/>
              </w:rPr>
            </w:pPr>
            <w:r w:rsidRPr="00966D4A">
              <w:rPr>
                <w:rFonts w:eastAsiaTheme="majorEastAsia"/>
                <w:color w:val="767171" w:themeColor="background2" w:themeShade="80"/>
                <w:sz w:val="24"/>
                <w:szCs w:val="24"/>
              </w:rPr>
              <w:t>Como aspectos a mejorar, identificamos la necesidad de coordinar mejor los tiempos de reunión, ya que las agendas académicas de cada integrante son distintas; registrar de manera más ordenada los acuerdos y avances; y definir fechas internas de entrega anteriores a las oficiales, para tener margen de revisión antes de cada hito.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4941" w14:textId="77777777" w:rsidR="00D7381B" w:rsidRDefault="00D7381B" w:rsidP="00DF38AE">
      <w:pPr>
        <w:spacing w:after="0" w:line="240" w:lineRule="auto"/>
      </w:pPr>
      <w:r>
        <w:separator/>
      </w:r>
    </w:p>
  </w:endnote>
  <w:endnote w:type="continuationSeparator" w:id="0">
    <w:p w14:paraId="788022A8" w14:textId="77777777" w:rsidR="00D7381B" w:rsidRDefault="00D738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569B" w14:textId="77777777" w:rsidR="00D7381B" w:rsidRDefault="00D7381B" w:rsidP="00DF38AE">
      <w:pPr>
        <w:spacing w:after="0" w:line="240" w:lineRule="auto"/>
      </w:pPr>
      <w:r>
        <w:separator/>
      </w:r>
    </w:p>
  </w:footnote>
  <w:footnote w:type="continuationSeparator" w:id="0">
    <w:p w14:paraId="628BF446" w14:textId="77777777" w:rsidR="00D7381B" w:rsidRDefault="00D738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44831172">
    <w:abstractNumId w:val="3"/>
  </w:num>
  <w:num w:numId="2" w16cid:durableId="1533612552">
    <w:abstractNumId w:val="8"/>
  </w:num>
  <w:num w:numId="3" w16cid:durableId="206837935">
    <w:abstractNumId w:val="12"/>
  </w:num>
  <w:num w:numId="4" w16cid:durableId="682433767">
    <w:abstractNumId w:val="28"/>
  </w:num>
  <w:num w:numId="5" w16cid:durableId="249196624">
    <w:abstractNumId w:val="30"/>
  </w:num>
  <w:num w:numId="6" w16cid:durableId="1399280018">
    <w:abstractNumId w:val="4"/>
  </w:num>
  <w:num w:numId="7" w16cid:durableId="1226574678">
    <w:abstractNumId w:val="11"/>
  </w:num>
  <w:num w:numId="8" w16cid:durableId="629748817">
    <w:abstractNumId w:val="19"/>
  </w:num>
  <w:num w:numId="9" w16cid:durableId="1279873780">
    <w:abstractNumId w:val="15"/>
  </w:num>
  <w:num w:numId="10" w16cid:durableId="1125660168">
    <w:abstractNumId w:val="9"/>
  </w:num>
  <w:num w:numId="11" w16cid:durableId="1852986083">
    <w:abstractNumId w:val="24"/>
  </w:num>
  <w:num w:numId="12" w16cid:durableId="152186556">
    <w:abstractNumId w:val="35"/>
  </w:num>
  <w:num w:numId="13" w16cid:durableId="1882936881">
    <w:abstractNumId w:val="29"/>
  </w:num>
  <w:num w:numId="14" w16cid:durableId="736392138">
    <w:abstractNumId w:val="1"/>
  </w:num>
  <w:num w:numId="15" w16cid:durableId="437601678">
    <w:abstractNumId w:val="36"/>
  </w:num>
  <w:num w:numId="16" w16cid:durableId="661350403">
    <w:abstractNumId w:val="21"/>
  </w:num>
  <w:num w:numId="17" w16cid:durableId="2007396700">
    <w:abstractNumId w:val="17"/>
  </w:num>
  <w:num w:numId="18" w16cid:durableId="345404236">
    <w:abstractNumId w:val="31"/>
  </w:num>
  <w:num w:numId="19" w16cid:durableId="451441200">
    <w:abstractNumId w:val="10"/>
  </w:num>
  <w:num w:numId="20" w16cid:durableId="2019623348">
    <w:abstractNumId w:val="39"/>
  </w:num>
  <w:num w:numId="21" w16cid:durableId="1683698922">
    <w:abstractNumId w:val="34"/>
  </w:num>
  <w:num w:numId="22" w16cid:durableId="1372261986">
    <w:abstractNumId w:val="13"/>
  </w:num>
  <w:num w:numId="23" w16cid:durableId="1388650117">
    <w:abstractNumId w:val="14"/>
  </w:num>
  <w:num w:numId="24" w16cid:durableId="1769690259">
    <w:abstractNumId w:val="5"/>
  </w:num>
  <w:num w:numId="25" w16cid:durableId="1610889350">
    <w:abstractNumId w:val="16"/>
  </w:num>
  <w:num w:numId="26" w16cid:durableId="1081104525">
    <w:abstractNumId w:val="20"/>
  </w:num>
  <w:num w:numId="27" w16cid:durableId="72629462">
    <w:abstractNumId w:val="23"/>
  </w:num>
  <w:num w:numId="28" w16cid:durableId="2093816239">
    <w:abstractNumId w:val="0"/>
  </w:num>
  <w:num w:numId="29" w16cid:durableId="1456870847">
    <w:abstractNumId w:val="18"/>
  </w:num>
  <w:num w:numId="30" w16cid:durableId="970016846">
    <w:abstractNumId w:val="22"/>
  </w:num>
  <w:num w:numId="31" w16cid:durableId="1443037828">
    <w:abstractNumId w:val="2"/>
  </w:num>
  <w:num w:numId="32" w16cid:durableId="1159613890">
    <w:abstractNumId w:val="7"/>
  </w:num>
  <w:num w:numId="33" w16cid:durableId="1291282671">
    <w:abstractNumId w:val="32"/>
  </w:num>
  <w:num w:numId="34" w16cid:durableId="225532760">
    <w:abstractNumId w:val="38"/>
  </w:num>
  <w:num w:numId="35" w16cid:durableId="1524636510">
    <w:abstractNumId w:val="6"/>
  </w:num>
  <w:num w:numId="36" w16cid:durableId="541984248">
    <w:abstractNumId w:val="25"/>
  </w:num>
  <w:num w:numId="37" w16cid:durableId="992105596">
    <w:abstractNumId w:val="37"/>
  </w:num>
  <w:num w:numId="38" w16cid:durableId="1804349426">
    <w:abstractNumId w:val="27"/>
  </w:num>
  <w:num w:numId="39" w16cid:durableId="1343437367">
    <w:abstractNumId w:val="26"/>
  </w:num>
  <w:num w:numId="40" w16cid:durableId="1740013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B5A"/>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84B"/>
    <w:rsid w:val="00963D59"/>
    <w:rsid w:val="00964AE0"/>
    <w:rsid w:val="00964DB6"/>
    <w:rsid w:val="00966D4A"/>
    <w:rsid w:val="009670A9"/>
    <w:rsid w:val="00971F84"/>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BAE"/>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68E"/>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40B"/>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381B"/>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91B"/>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5478</Characters>
  <Application>Microsoft Office Word</Application>
  <DocSecurity>0</DocSecurity>
  <Lines>45</Lines>
  <Paragraphs>12</Paragraphs>
  <ScaleCrop>false</ScaleCrop>
  <Company>Wal-Mart Stores, Inc.</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Esteban Rioseco Castro</cp:lastModifiedBy>
  <cp:revision>2</cp:revision>
  <cp:lastPrinted>2019-12-16T20:10:00Z</cp:lastPrinted>
  <dcterms:created xsi:type="dcterms:W3CDTF">2026-10-22T22:36:00Z</dcterms:created>
  <dcterms:modified xsi:type="dcterms:W3CDTF">2026-10-22T22:36:00Z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