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PROCEDIMENTO OPERACIONAL PADRÃO</w:t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POP-F01 – IMPLANTAÇÃO DA PLANILHA DE PRECIFICAÇÃO DE PRODUTOS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POP-F01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1.0, de 27/10/2026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Área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Financeiro e comercial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Gestor financeiro ou proprietário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Frequência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Implantação única; revisão mensal dos parâmetros e a cada reajuste de fornecedor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Registro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Planilha precificacao-de-produtos.xlsx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Indicador e meta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Produtos com margem real igual ou acima da desejada (meta: 90%)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Empresa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OBJETIVO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Estabelecer como calcular o preço de venda de cada produto de forma que ele cubra o custo de compra, a parte que cabe ao produto nas despesas fixas, os impostos e as taxas sobre a venda, e ainda gere a margem de lucro definida pela empresa.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CAMPO DE APLICAÇÃO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Aplica-se a todos os produtos revendidos pela empresa, inclusive os que entram no mix, e às revisões de preço causadas por reajuste de fornecedor, mudança de alíquota de imposto ou alteração das despesas fixas.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tblHeader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Atribuição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Proprietário ou gestor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Aprovar o procedimento, garantir tempo e recursos para a implantação e cobrar os resultados na reunião mensal.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Gestor financeiro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Levantar o faturamento médio, as despesas fixas e os percentuais variáveis e atualizar a aba Parâmetros todo mês.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Comprador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Informar o custo de compra e o frete de cada produto sempre que houver reajuste.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Responsável comercial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Comparar o preço sugerido com o praticado e com o da concorrência e propor ajustes.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DEFINIÇÕES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 total unitário: </w:t>
      </w:r>
      <w:r>
        <w:rPr>
          <w:rFonts w:ascii="Arial" w:cs="Arial" w:eastAsia="Arial" w:hAnsi="Arial"/>
          <w:sz w:val="24"/>
          <w:szCs w:val="24"/>
        </w:rPr>
        <w:t xml:space="preserve">custo de compra do produto somado ao frete e a outros custos por unidade.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Despesas fixas: </w:t>
      </w:r>
      <w:r>
        <w:rPr>
          <w:rFonts w:ascii="Arial" w:cs="Arial" w:eastAsia="Arial" w:hAnsi="Arial"/>
          <w:sz w:val="24"/>
          <w:szCs w:val="24"/>
        </w:rPr>
        <w:t xml:space="preserve">gastos mensais que não dependem do volume vendido, como aluguel, salários e sistemas.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Despesas variáveis: </w:t>
      </w:r>
      <w:r>
        <w:rPr>
          <w:rFonts w:ascii="Arial" w:cs="Arial" w:eastAsia="Arial" w:hAnsi="Arial"/>
          <w:sz w:val="24"/>
          <w:szCs w:val="24"/>
        </w:rPr>
        <w:t xml:space="preserve">percentuais que incidem sobre cada venda, como impostos, taxa de cartão e comissão.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Markup divisor: </w:t>
      </w:r>
      <w:r>
        <w:rPr>
          <w:rFonts w:ascii="Arial" w:cs="Arial" w:eastAsia="Arial" w:hAnsi="Arial"/>
          <w:sz w:val="24"/>
          <w:szCs w:val="24"/>
        </w:rPr>
        <w:t xml:space="preserve">número que, dividindo o custo, resulta no preço de venda: 1 − (despesas fixas % + despesas variáveis % + margem %).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Margem real: </w:t>
      </w:r>
      <w:r>
        <w:rPr>
          <w:rFonts w:ascii="Arial" w:cs="Arial" w:eastAsia="Arial" w:hAnsi="Arial"/>
          <w:sz w:val="24"/>
          <w:szCs w:val="24"/>
        </w:rPr>
        <w:t xml:space="preserve">lucro que sobra em cada venda, em percentual do preço praticado, depois de todos os custos e despesas.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MATERIAIS E RECURSOS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planilha precificacao-de-produtos.xlsx;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relatório de faturamento dos últimos 3 a 6 meses;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relação das despesas fixas do mês;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notas fiscais de compra recentes de cada produto;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e) </w:t>
      </w:r>
      <w:r>
        <w:rPr>
          <w:rFonts w:ascii="Arial" w:cs="Arial" w:eastAsia="Arial" w:hAnsi="Arial"/>
          <w:sz w:val="24"/>
          <w:szCs w:val="24"/>
        </w:rPr>
        <w:t xml:space="preserve">alíquota efetiva de impostos informada pela contabilidade.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PROCEDIMENTO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6.1 LEVANTAMENTO DOS PARÂMETROS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calcule o faturamento médio mensal dos últimos 3 a 6 meses e digite na aba Parâmetros;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liste todas as despesas fixas do mês, uma em cada linha, sem incluir a compra de mercadorias;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solicite à contabilidade a alíquota efetiva de impostos sobre a venda e digite no campo de impostos;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calcule a taxa média de cartão e meios de pagamento, ponderada pelo uso de cada forma de pagamento;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e) </w:t>
      </w:r>
      <w:r>
        <w:rPr>
          <w:rFonts w:ascii="Arial" w:cs="Arial" w:eastAsia="Arial" w:hAnsi="Arial"/>
          <w:sz w:val="24"/>
          <w:szCs w:val="24"/>
        </w:rPr>
        <w:t xml:space="preserve">defina, com o proprietário, a margem de lucro desejada e confira se a soma dos percentuais ficou abaixo de 100%.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6.2 CADASTRO DOS PRODUTOS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na aba Precificação, substitua os produtos de exemplo pelos produtos da empresa, começando pelos que mais vendem;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digite o custo de compra unitário da última nota fiscal e o frete ou outros custos por unidade;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mantenha a margem desejada padrão ou digite outra margem para produtos com estratégia própria.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6.3 ANÁLISE E DECISÃO DE PREÇO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compare o preço sugerido com o preço praticado e leia a coluna Situação de cada produto;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para os produtos com prejuízo, decida entre reajustar o preço, negociar o custo com o fornecedor ou retirar o produto do mix;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para os produtos abaixo da meta, verifique o preço da concorrência antes de reajustar;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registre as decisões de preço e a data da alteração e atualize o preço no sistema de vendas.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6.4 MANUTENÇÃO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atualize os parâmetros no primeiro dia útil de cada mês;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atualize o custo do produto sempre que uma nota fiscal vier com reajuste;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apresente o resumo de margens na reunião mensal de resultados.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INDICADOR DE DESEMPENHO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Percentual de produtos cadastrados com situação OK, calculado no resumo da aba Precificação. Meta: 90% dos produtos com margem real igual ou superior à desejada. Frequência de medição: mensal.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TRATAMENTO DE NÃO CONFORMIDADES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a soma dos percentuais na aba Parâmetros chegar a 100% ou mais, o preço não pode ser calculado: revise a margem desejada ou as despesas fixas antes de continuar. Produtos com prejuízo por mais de um mês devem ser levados à reunião mensal com uma decisão registrada.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CONTROLE DE REVISÕES E APROVAÇÃO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633"/>
        <w:gridCol w:w="3628"/>
        <w:gridCol w:w="2721"/>
      </w:tblGrid>
      <w:tr>
        <w:trPr>
          <w:tblHeader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Data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Alteração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27/10/2026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Emissão inicial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Jonatas Magalhães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0" w:before="4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Elaborado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Jonatas Magalhães – Administrador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Aprovado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Nome: ______________________________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Assinatura e data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  ____/____/______</w:t>
            </w:r>
          </w:p>
        </w:tc>
      </w:tr>
    </w:tbl>
    <w:p>
      <w:pPr>
        <w:keepNext/>
        <w:spacing w:after="240" w:before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BRASIL.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Lei Complementar nº 123, de 14 de dezembro de 2006</w:t>
      </w:r>
      <w:r>
        <w:rPr>
          <w:rFonts w:ascii="Arial" w:cs="Arial" w:eastAsia="Arial" w:hAnsi="Arial"/>
          <w:sz w:val="24"/>
          <w:szCs w:val="24"/>
        </w:rPr>
        <w:t xml:space="preserve">. Institui o Estatuto Nacional da Microempresa e da Empresa de Pequeno Porte. Brasília, DF: Presidência da República, 2006.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MARTINS, Eliseu.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Contabilidade de custos</w:t>
      </w:r>
      <w:r>
        <w:rPr>
          <w:rFonts w:ascii="Arial" w:cs="Arial" w:eastAsia="Arial" w:hAnsi="Arial"/>
          <w:sz w:val="24"/>
          <w:szCs w:val="24"/>
        </w:rPr>
        <w:t xml:space="preserve">. 10. ed. São Paulo: Atlas, 2010.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B" w:sz="4" w:space="4"/>
      </w:pBdr>
      <w:jc w:val="center"/>
    </w:pPr>
    <w:r>
      <w:rPr>
        <w:rFonts w:ascii="Arial" w:cs="Arial" w:eastAsia="Arial" w:hAnsi="Arial"/>
        <w:color w:val="56687A"/>
        <w:sz w:val="16"/>
        <w:szCs w:val="16"/>
      </w:rPr>
      <w:t xml:space="preserve">jonatasmag.github.io  |  chazaq.adm@gmail.com  |  (47) 98849-9129  |  Joinville – 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Timbrado"/>
      <w:pBdr>
        <w:bottom w:val="single" w:color="E8A33D" w:sz="12" w:space="4"/>
      </w:pBdr>
      <w:tabs>
        <w:tab w:val="right" w:pos="9071"/>
      </w:tabs>
    </w:pPr>
    <w:r>
      <w:drawing>
        <wp:inline distT="0" distB="0" distL="0" distR="0">
          <wp:extent cx="3238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C2238"/>
        <w:sz w:val="20"/>
        <w:szCs w:val="20"/>
      </w:rPr>
      <w:t xml:space="preserve">  JONATAS MAGALHÃES</w:t>
    </w:r>
    <w:r>
      <w:rPr>
        <w:rFonts w:ascii="Arial" w:cs="Arial" w:eastAsia="Arial" w:hAnsi="Arial"/>
        <w:color w:val="56687A"/>
        <w:sz w:val="16"/>
        <w:szCs w:val="16"/>
      </w:rPr>
      <w:t xml:space="preserve">   Consultoria em Dados, Processos e Operações</w:t>
    </w:r>
    <w:r>
      <w:rPr>
        <w:rFonts w:ascii="Arial" w:cs="Arial" w:eastAsia="Arial" w:hAnsi="Arial"/>
        <w:color w:val="56687A"/>
        <w:sz w:val="16"/>
        <w:szCs w:val="16"/>
      </w:rPr>
      <w:t xml:space="preserve">	POP-F01  |  Página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87A"/>
        <w:sz w:val="16"/>
        <w:szCs w:val="16"/>
      </w:rPr>
      <w:t xml:space="preserve"> de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mbrado">
    <w:name w:val="Timbrado"/>
    <w:rPr>
      <w:rFonts w:ascii="Arial" w:cs="Arial" w:eastAsia="Arial" w:hAnsi="Arial"/>
      <w:color w:val="56687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dcc93b5240fb89aa179b9b3b8677928c8b7c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POP-F01 – Implantação da planilha de precificação de produtos</dc:title>
  <dc:creator>Jonatas Magalhães</dc:creator>
  <cp:lastModifiedBy>Un-named</cp:lastModifiedBy>
  <cp:revision>1</cp:revision>
  <dcterms:created xsi:type="dcterms:W3CDTF">2026-10-27T21:42:19.384Z</dcterms:created>
  <dcterms:modified xsi:type="dcterms:W3CDTF">2026-10-27T21:42:19.384Z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