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PROCEDIMENTO OPERACIONAL PADRÃO</w:t>
      </w:r>
    </w:p>
    <w:p>
      <w:pPr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POP-F05 – IMPLANTAÇÃO DA MATRIZ SWOT (FOFA)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Código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POP-F05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1.0, de 27/10/2026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Área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Planejamento estratégico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Proprietário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Frequência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Semestral ou quando houver mudança relevante no mercado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Registro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Planilha matriz-swot.xlsx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Indicador e meta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Estratégias cruzadas com ação em andamento no plano 5W2H (meta: 100%)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Empresa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OBJETIVO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Estabelecer como identificar e priorizar as forças, fraquezas, oportunidades e ameaças da empresa e transformar essa análise em estratégias e ações.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CAMPO DE APLICAÇÃO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Aplica-se ao planejamento anual, à abertura de novas unidades ou linhas de produto e a momentos de mudança relevante no mercado.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RESPONSABILIDADES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tblHeader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Função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Atribuição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Proprietário ou gestor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Aprovar o procedimento, garantir tempo e recursos para a implantação e cobrar os resultados na reunião mensal.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Equipe de gestão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Contribuir com fatos sobre o ambiente interno e externo e participar da definição das estratégias.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Responsável pelo planejamento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Consolidar a matriz, registrar as estratégias e acompanhar as ações no plano 5W2H.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DEFINIÇÕES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SWOT (FOFA): </w:t>
      </w:r>
      <w:r>
        <w:rPr>
          <w:rFonts w:ascii="Arial" w:cs="Arial" w:eastAsia="Arial" w:hAnsi="Arial"/>
          <w:sz w:val="24"/>
          <w:szCs w:val="24"/>
        </w:rPr>
        <w:t xml:space="preserve">análise das forças (strengths), fraquezas (weaknesses), oportunidades (opportunities) e ameaças (threats).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Ambiente interno: </w:t>
      </w:r>
      <w:r>
        <w:rPr>
          <w:rFonts w:ascii="Arial" w:cs="Arial" w:eastAsia="Arial" w:hAnsi="Arial"/>
          <w:sz w:val="24"/>
          <w:szCs w:val="24"/>
        </w:rPr>
        <w:t xml:space="preserve">forças e fraquezas, que dependem da empresa e podem ser alteradas por ela.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Ambiente externo: </w:t>
      </w:r>
      <w:r>
        <w:rPr>
          <w:rFonts w:ascii="Arial" w:cs="Arial" w:eastAsia="Arial" w:hAnsi="Arial"/>
          <w:sz w:val="24"/>
          <w:szCs w:val="24"/>
        </w:rPr>
        <w:t xml:space="preserve">oportunidades e ameaças, que vêm do mercado e exigem preparação.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Estratégia cruzada: </w:t>
      </w:r>
      <w:r>
        <w:rPr>
          <w:rFonts w:ascii="Arial" w:cs="Arial" w:eastAsia="Arial" w:hAnsi="Arial"/>
          <w:sz w:val="24"/>
          <w:szCs w:val="24"/>
        </w:rPr>
        <w:t xml:space="preserve">ação que combina um fator interno com um externo: FO, FA, DO ou DA.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MATERIAIS E RECURSOS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planilha matriz-swot.xlsx;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dados de vendas, custos e satisfação de clientes;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informações sobre concorrentes, fornecedores e mudanças no bairro ou no setor.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PROCEDIMENTO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6.1 LEVANTAMENTO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reúna a equipe de gestão por 1 a 2 horas e liste os fatores internos e externos na aba Levantamento;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escreva cada fator como um fato concreto, evitando expressões genéricas;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classifique cada fator como força, fraqueza, oportunidade ou ameaça;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atribua impacto e relevância de 1 a 5 a cada fator.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6.2 ANÁLISE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abra a aba Matriz e confira os cinco fatores mais importantes de cada quadrante;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leia a postura estratégica sugerida na aba Estratégias e discuta se ela faz sentido para o momento da empresa.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6.3 ESTRATÉGIAS E AÇÕES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escreva pelo menos uma estratégia para cada cruzamento: FO, FA, DO e DA;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defina responsável e prazo para cada estratégia e transfira as ações para o plano 5W2H;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refaça a análise a cada 6 meses e compare a pontuação dos quadrantes.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INDICADOR DE DESEMPENHO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Percentual de estratégias cruzadas com ação registrada e em andamento no plano 5W2H. Meta: 100%. Frequência de medição: mensal.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TRATAMENTO DE NÃO CONFORMIDADES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Fatores sem fato que os comprove devem ser retirados ou reescritos. Se uma ameaça se concretizar antes da próxima revisão, antecipe a análise e revise as estratégias.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CONTROLE DE REVISÕES E APROVAÇÃO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633"/>
        <w:gridCol w:w="3628"/>
        <w:gridCol w:w="2721"/>
      </w:tblGrid>
      <w:tr>
        <w:trPr>
          <w:tblHeader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Data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Alteração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27/10/2026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Emissão inicial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Jonatas Magalhães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0" w:before="4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Elaborado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Jonatas Magalhães – Administrador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Aprovado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Nome: ______________________________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Assinatura e data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__________________________  ____/____/______</w:t>
            </w:r>
          </w:p>
        </w:tc>
      </w:tr>
    </w:tbl>
    <w:p>
      <w:pPr>
        <w:keepNext/>
        <w:spacing w:after="240" w:before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LEARNED, Edmund P.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et al</w:t>
      </w:r>
      <w:r>
        <w:rPr>
          <w:rFonts w:ascii="Arial" w:cs="Arial" w:eastAsia="Arial" w:hAnsi="Arial"/>
          <w:sz w:val="24"/>
          <w:szCs w:val="24"/>
        </w:rPr>
        <w:t xml:space="preserve">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Business policy</w:t>
      </w:r>
      <w:r>
        <w:rPr>
          <w:rFonts w:ascii="Arial" w:cs="Arial" w:eastAsia="Arial" w:hAnsi="Arial"/>
          <w:sz w:val="24"/>
          <w:szCs w:val="24"/>
        </w:rPr>
        <w:t xml:space="preserve">: text and cases. Homewood: R. D. Irwin, 1965.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KOTLER, Philip; KELLER, Kevin Lane.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Administração de marketing</w:t>
      </w:r>
      <w:r>
        <w:rPr>
          <w:rFonts w:ascii="Arial" w:cs="Arial" w:eastAsia="Arial" w:hAnsi="Arial"/>
          <w:sz w:val="24"/>
          <w:szCs w:val="24"/>
        </w:rPr>
        <w:t xml:space="preserve">. 14. ed. São Paulo: Pearson Education do Brasil, 2012.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B" w:sz="4" w:space="4"/>
      </w:pBdr>
      <w:jc w:val="center"/>
    </w:pPr>
    <w:r>
      <w:rPr>
        <w:rFonts w:ascii="Arial" w:cs="Arial" w:eastAsia="Arial" w:hAnsi="Arial"/>
        <w:color w:val="56687A"/>
        <w:sz w:val="16"/>
        <w:szCs w:val="16"/>
      </w:rPr>
      <w:t xml:space="preserve">jonatasmag.github.io  |  chazaq.adm@gmail.com  |  (47) 98849-9129  |  Joinville – 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Timbrado"/>
      <w:pBdr>
        <w:bottom w:val="single" w:color="E8A33D" w:sz="12" w:space="4"/>
      </w:pBdr>
      <w:tabs>
        <w:tab w:val="right" w:pos="9071"/>
      </w:tabs>
    </w:pPr>
    <w:r>
      <w:drawing>
        <wp:inline distT="0" distB="0" distL="0" distR="0">
          <wp:extent cx="3238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C2238"/>
        <w:sz w:val="20"/>
        <w:szCs w:val="20"/>
      </w:rPr>
      <w:t xml:space="preserve">  JONATAS MAGALHÃES</w:t>
    </w:r>
    <w:r>
      <w:rPr>
        <w:rFonts w:ascii="Arial" w:cs="Arial" w:eastAsia="Arial" w:hAnsi="Arial"/>
        <w:color w:val="56687A"/>
        <w:sz w:val="16"/>
        <w:szCs w:val="16"/>
      </w:rPr>
      <w:t xml:space="preserve">   Consultoria em Dados, Processos e Operações</w:t>
    </w:r>
    <w:r>
      <w:rPr>
        <w:rFonts w:ascii="Arial" w:cs="Arial" w:eastAsia="Arial" w:hAnsi="Arial"/>
        <w:color w:val="56687A"/>
        <w:sz w:val="16"/>
        <w:szCs w:val="16"/>
      </w:rPr>
      <w:t xml:space="preserve">	POP-F05  |  Página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87A"/>
        <w:sz w:val="16"/>
        <w:szCs w:val="16"/>
      </w:rPr>
      <w:t xml:space="preserve"> de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mbrado">
    <w:name w:val="Timbrado"/>
    <w:rPr>
      <w:rFonts w:ascii="Arial" w:cs="Arial" w:eastAsia="Arial" w:hAnsi="Arial"/>
      <w:color w:val="56687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ddcc93b5240fb89aa179b9b3b8677928c8b7c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POP-F05 – Implantação da matriz SWOT (FOFA)</dc:title>
  <dc:creator>Jonatas Magalhães</dc:creator>
  <cp:lastModifiedBy>Un-named</cp:lastModifiedBy>
  <cp:revision>1</cp:revision>
  <dcterms:created xsi:type="dcterms:W3CDTF">2026-10-27T21:42:19.695Z</dcterms:created>
  <dcterms:modified xsi:type="dcterms:W3CDTF">2026-10-27T21:42:19.695Z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