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Requisitante: Secretaria de Educação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Tecnologia da Informação Educacional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Coordenador de Projetos de TI Educacional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de empresa especializada em desenvolvimento de software para criação, implementação, manutenção e suporte técnico de um Sistema de Gestão Educacional integrado, visando a otimização dos processos pedagógicos e administrativos em instituições de ensino. O sistema deverá permitir o cadastro e controle de alunos, professores e servidores, gerenciar matrículas e rematrículas, monitorar e registrar o desempenho escolar, além de integrar módulos administrativos e financeiros.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Governamental Anual destinado à Secretaria de Educação para investimentos em tecnologia educacional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Secretaria de Educação do Estado de X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A contratação de uma solução tecnológica integrada é essencial para a modernização da gestão educacional, permitindo uma administração mais eficiente das atividades pedagógicas e administrativas. O sistema proposto facilitará o acompanhamento acadêmico, a comunicação entre as partes interessadas e a gestão financeira, alinhado às necessidades atuais e futuras das instituições de ensino.</w:t>
      </w:r>
    </w:p>
    <w:p w14:paraId="2C15923D" w14:textId="09D4A11C" w:rsidR="00837796" w:rsidRDefault="00000000" w:rsidP="00DE2206">
      <w:r>
        <w:t xml:space="preserve">Meta de </w:t>
      </w:r>
      <w:proofErr w:type="spellStart"/>
      <w:r>
        <w:t>impacto</w:t>
      </w:r>
      <w:proofErr w:type="spellEnd"/>
      <w:r>
        <w:t>: A implementação do sistema contribuirá diretamente para o aumento da eficiência administrativa e pedagógica das escolas, refletindo em melhor desempenho dos alunos, maior controle de recursos e otimização dos processos internos.</w:t>
      </w:r>
    </w:p>
    <w:p w14:paraId="5297EADA" w14:textId="4424AB54" w:rsidR="00837796" w:rsidRDefault="00DE2206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O escopo do projeto inclui a análise de requisitos, modelagem, desenvolvimento, testes, implantação e capacitação de usuários, além da manutenção evolutiva e corretiva do sistema.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O sistema deve ser web based, com capacidade de operação em ambiente cloud e compatibilidade com dispositivos móveis. Deve garantir a segurança da informação, suportar grande volume de dados e integrar-se com sistemas existentes nas instituições de ensino.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Não aplicável</w:t>
      </w:r>
    </w:p>
    <w:p w14:paraId="27439429" w14:textId="77777777" w:rsidR="00837796" w:rsidRDefault="00000000">
      <w:r>
        <w:t>Normas: Não aplicável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Não aplicável</w:t>
      </w:r>
    </w:p>
    <w:p w14:paraId="64A3D429" w14:textId="649969DB" w:rsidR="00837796" w:rsidRDefault="00DE2206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lastRenderedPageBreak/>
        <w:t>Opção</w:t>
      </w:r>
      <w:proofErr w:type="spellEnd"/>
      <w:r>
        <w:t xml:space="preserve"> A: Desenvolvimento interno do sistema por equipe própria do departamento de TI da Secretaria de Educação.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Contratação de uma solução de prateleira, adaptando-a às necessidades da Secretaria.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alternativa de desenvolvimento interno requer investimento em capacitação e pode levar a um tempo de entrega maior, enquanto a adaptação de uma solução de prateleira pode não atender completamente às necessidades específicas. A contratação de uma empresa especializada é a mais indicada para atender às demandas específicas e ao nível de personalização necessário.</w:t>
      </w:r>
    </w:p>
    <w:p w14:paraId="3B961330" w14:textId="3913BF83" w:rsidR="00837796" w:rsidRDefault="00DE2206">
      <w:r>
        <w:rPr>
          <w:b/>
          <w:sz w:val="24"/>
        </w:rPr>
        <w:t xml:space="preserve">6.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O risco de inércia, ou seja, de não realizar a contratação, inclui a continuidade de processos ineficientes, atraso na modernização necessária e potencial não conformidade com normativas legais como a LGPD.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Plano de mitigação inclui a revisão de processos internos e a busca por alternativas temporárias até a conclusão da contratação.</w:t>
      </w:r>
    </w:p>
    <w:p w14:paraId="454CDB78" w14:textId="5318C13E" w:rsidR="00837796" w:rsidRDefault="00DE2206">
      <w:r>
        <w:rPr>
          <w:b/>
          <w:sz w:val="24"/>
        </w:rPr>
        <w:t xml:space="preserve">7.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18 meses a partir da data de assinatura do contrato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Pagamento será realizado por etapas concluídas, conforme entrega dos módulos e funcionalidades, sujeito à aprovação dos testes de qualidade e conformidade.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24 meses, com possibilidade de renovação conforme cláusulas contratuais e desempenho da empresa contratada.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30% do valor após a entrega e aceitação do módulo de cadastro de alunos, 30% após a conclusão do módulo financeiro e os 40% restantes após a finalização do projeto e treinamento dos usuários.</w:t>
      </w:r>
    </w:p>
    <w:p w14:paraId="2524178B" w14:textId="3DEEEF87" w:rsidR="00837796" w:rsidRDefault="00DE2206">
      <w:r>
        <w:rPr>
          <w:b/>
          <w:sz w:val="24"/>
        </w:rPr>
        <w:t xml:space="preserve">8.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Objetivo de Desenvolvimento Sustentável 4 - Educação de qualidade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O projeto prevê a redução do uso de papel através da digitalização dos processos escolares, contribuindo para a sustentabilidade ambiental.</w:t>
      </w:r>
    </w:p>
    <w:p w14:paraId="753A1640" w14:textId="38348F65" w:rsidR="00837796" w:rsidRDefault="00DE2206">
      <w:r>
        <w:rPr>
          <w:b/>
          <w:sz w:val="24"/>
        </w:rPr>
        <w:t xml:space="preserve">9.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automática de registros duplicados para evitar redundâncias e inconsistências no sistema.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Todos os dados inseridos passarão por validação automática para garantir a integridade e precisão das informações.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Este documento e as etapas do projeto serão publicados no portal da transparência da Secretaria de Educação, garantindo acesso e acompanhamento público contínuo.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Seção de perguntas frequentes estará disponível no site para esclarecer dúvidas relacionadas ao projeto, processos de contratação e implementação do sistema.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Informações atualizadas serão disponibilizadas trimestralmente durante a execução do projeto.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 certificada, conforme legislação vigente sobre documentos eletrônicos.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lastRenderedPageBreak/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1E4E6E57" w14:textId="6CC875BD" w:rsidR="005313D8" w:rsidRPr="005313D8" w:rsidRDefault="005313D8">
      <w:pPr>
        <w:rPr>
          <w:u w:val="single"/>
        </w:rPr>
      </w:pPr>
      <w:r w:rsidRPr="005313D8">
        <w:t xml:space="preserve">__________________________________________  </w:t>
      </w:r>
    </w:p>
    <w:p w14:paraId="0E18593F" w14:textId="77777777" w:rsidR="00837796" w:rsidRDefault="00000000">
      <w:r>
        <w:t>ARAMINA, 06 de maio de 2025</w:t>
      </w:r>
    </w:p>
    <w:p w14:paraId="57248593" w14:textId="77777777" w:rsidR="00837796" w:rsidRDefault="00000000">
      <w:r>
        <w:t>Carlos Eduardo de Almeida</w:t>
      </w:r>
    </w:p>
    <w:p w14:paraId="2F254161" w14:textId="77777777" w:rsidR="00837796" w:rsidRDefault="00000000">
      <w:r>
        <w:t>Prefeito Municipal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76460" w14:textId="77777777" w:rsidR="006548B4" w:rsidRDefault="006548B4">
      <w:pPr>
        <w:spacing w:after="0" w:line="240" w:lineRule="auto"/>
      </w:pPr>
      <w:r>
        <w:separator/>
      </w:r>
    </w:p>
  </w:endnote>
  <w:endnote w:type="continuationSeparator" w:id="0">
    <w:p w14:paraId="010A7130" w14:textId="77777777" w:rsidR="006548B4" w:rsidRDefault="0065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R. Dr. Bráulio de Andrade Junqueira, 795 - Centro – Aramina – 14550-000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6887CF" w14:textId="77777777" w:rsidR="006548B4" w:rsidRDefault="006548B4">
      <w:pPr>
        <w:spacing w:after="0" w:line="240" w:lineRule="auto"/>
      </w:pPr>
      <w:r>
        <w:separator/>
      </w:r>
    </w:p>
  </w:footnote>
  <w:footnote w:type="continuationSeparator" w:id="0">
    <w:p w14:paraId="3CA0BC15" w14:textId="77777777" w:rsidR="006548B4" w:rsidRDefault="0065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2A558A"/>
    <w:rsid w:val="00324EC3"/>
    <w:rsid w:val="00326F90"/>
    <w:rsid w:val="003A6930"/>
    <w:rsid w:val="00485523"/>
    <w:rsid w:val="004F3923"/>
    <w:rsid w:val="005313D8"/>
    <w:rsid w:val="005A7590"/>
    <w:rsid w:val="005C6535"/>
    <w:rsid w:val="006548B4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7</cp:revision>
  <dcterms:created xsi:type="dcterms:W3CDTF">2013-12-23T23:15:00Z</dcterms:created>
  <dcterms:modified xsi:type="dcterms:W3CDTF">2025-05-05T04:19:00Z</dcterms:modified>
  <cp:category/>
</cp:coreProperties>
</file>