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Contratação de empresa especializada para prestação de serviços técnicos continuados de manutenção elétrica predial e de infraestrutura pública, em regime de hora/homem, abrangendo prédios públicos municipais, instalações de eventos, sistemas de bombeamento e automação. Os serviços incluirão manutenção preventiva e corretiva em sistemas elétricos de baixa e média tensão, instalação e desinstalação de infraestrutura elétrica temporária para eventos, manutenção em bombas de recalque e painéis elétricos automatizados, atendimento a chamados emergenciais, e adequação às normas de segurança do trabalho.</w:t>
      </w:r>
    </w:p>
    <w:p w14:paraId="3E27757C" w14:textId="77777777" w:rsidR="00627B5C" w:rsidRDefault="00000000">
      <w:r>
        <w:t>Justificativa da necessidade: A necessidade de contratação de serviços especializados em manutenção elétrica é fundamentada pela importância de garantir a segurança, eficiência e continuidade das operações nos prédios públicos municipais e instalações de eventos. A manutenção preventiva e corretiva reduz riscos de acidentes e falhas operacionais, enquanto a adequação às normas regulamentadoras garante a conformidade legal, minimizando riscos trabalhistas e de penalidades legais. A especialização requerida justifica-se pela complexidade e diversidade das instalações que demandam conhecimentos técnicos específicos e atualizados.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processo de contratação será realizado por meio de Ata de Registro de Preços, permitindo a adesão de outros órgãos e a flexibilidade na demanda de serviços. A vigência do contrato será de até 12 meses, com possibilidade de renovação conforme a legislação vigente e a avaliação de desempenho. O critério de julgamento será o de menor preço por item, garantindo economicidade ao erário público.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</w:t>
      </w:r>
    </w:p>
    <w:p w14:paraId="5CF963EA" w14:textId="77777777" w:rsidR="00627B5C" w:rsidRDefault="00000000">
      <w:r>
        <w:t>- Base de Dados: </w:t>
      </w:r>
    </w:p>
    <w:p w14:paraId="667AF241" w14:textId="77777777" w:rsidR="00627B5C" w:rsidRDefault="00000000">
      <w:r>
        <w:t>- Integrações via API: </w:t>
      </w:r>
    </w:p>
    <w:p w14:paraId="15AC972F" w14:textId="77777777" w:rsidR="00627B5C" w:rsidRDefault="00000000">
      <w:r>
        <w:t>- Experiência em Projetos Públicos: É requisitado que as empresas participantes demonstrem experiência prévia em contratos similares com o setor público, a fim de assegurar que possuem capacidade operacional e conhecimento das peculiaridades que este tipo de serviço exige, incluindo a aderência a procedimentos legais e de segurança específicos.</w:t>
      </w:r>
    </w:p>
    <w:p w14:paraId="1930AB50" w14:textId="77777777" w:rsidR="00627B5C" w:rsidRDefault="00000000">
      <w:r>
        <w:t>- Prazo de Execução: 12 meses</w:t>
      </w:r>
    </w:p>
    <w:p w14:paraId="7B28C93E" w14:textId="77777777" w:rsidR="00627B5C" w:rsidRDefault="00000000">
      <w:r>
        <w:t>- Forma de Pagamento: O pagamento será realizado mensalmente, mediante apresentação de relatórios de atividades e respectivas notas fiscais. A verificação dos serviços prestados será feita por um fiscal do contrato, garantindo que todos os serviços estejam em conformidade com o estipulado.</w:t>
      </w:r>
    </w:p>
    <w:p w14:paraId="66BD3DAA" w14:textId="77777777" w:rsidR="00627B5C" w:rsidRDefault="00000000">
      <w:r>
        <w:t>- Critérios de Seleção: Os critérios de seleção incluirão a análise de menor preço por hora/homem, capacidade técnica comprovada por meio de certidões de capacidade técnica, regularidade fiscal e trabalhista, e atendimento aos requisitos mínimos estabelecidos no edital.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A estimativa de quantidades será baseada no histórico de serviços realizados nos últimos anos, ajustada para prever possíveis aumentos devido a novas instalações ou incrementos na intensidade de uso dos prédios e infraestruturas.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</w:t>
      </w:r>
    </w:p>
    <w:p w14:paraId="50940E7C" w14:textId="77777777" w:rsidR="00627B5C" w:rsidRDefault="00000000">
      <w:r>
        <w:t>Alternativa B: </w:t>
      </w:r>
    </w:p>
    <w:p w14:paraId="5AFC91FF" w14:textId="77777777" w:rsidR="00627B5C" w:rsidRDefault="00000000">
      <w:r>
        <w:t>Alternativa C: </w:t>
      </w:r>
    </w:p>
    <w:p w14:paraId="2679D382" w14:textId="77777777" w:rsidR="00627B5C" w:rsidRDefault="00000000">
      <w:r>
        <w:t>Análise comparativa: 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Os preços serão estimados com base em pesquisa de mercado, considerando os valores praticados em contratos anteriores e ajustes conforme variação de custos de materiais e mão de obra especializada.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proposta envolve um serviço completo e integrado de manutenção elétrica, cobrindo desde a manutenção preventiva e corretiva até a gestão completa da documentação técnica e legal necessária.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melhoria na segurança das instalações elétricas, a redução de falhas e interrupções nos serviços públicos e eventos, além da conformidade contínua com as normativas de segurança e saúde no trabalho.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Será necessário realizar um levantamento detalhado das instalações que demandarão os serviços, a atualização dos registros de manutenção e a preparação dos prédios e instalações para a inspeção inicial da empresa contratada.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contratação é viável e necessária para assegurar a eficiência e segurança das operações municipais. A modalidade de Ata de Registro de Preços oferece flexibilidade e economicidade, adequando-se ao princípio da eficiência e interesse público.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05 de maio de 2025</w:t>
      </w:r>
    </w:p>
    <w:p w14:paraId="294E07CB" w14:textId="77777777" w:rsidR="00627B5C" w:rsidRDefault="00000000">
      <w:r>
        <w:t>Carlos Eduardo de Almeida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