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O presente Estudo Técnico Preliminar tem como objeto a solicitação de locação de equipamentos pesados, incluindo um trator de esteira, um caminhão munck, um caminhão hidrovácuo e um caminhão caçamba de 12m³. Estes equipamentos são necessários para atender às demandas operacionais da Secretaria de Infraestrutura, Agricultura e Meio Ambiente do município de Buritizal, visando a realização de obras públicas, manutenção de vias e outras atividades correlatas que exigem maquinário específico para sua execução.</w:t>
      </w:r>
    </w:p>
    <w:p w14:paraId="3E27757C" w14:textId="77777777" w:rsidR="00627B5C" w:rsidRDefault="00000000">
      <w:r>
        <w:t>Justificativa da necessidade: A justificativa para a locação desses equipamentos baseia-se na necessidade de atender de forma eficiente e eficaz às demandas operacionais da Secretaria, as quais não podem ser atendidas com o maquinário atualmente disponível. A locação é a solução mais viável economicamente, conforme os princípios da economicidade e eficiência, evitando gastos com manutenção e depreciação de equipamentos próprios, além de proporcionar flexibilidade operacional. A Lei nº 14.133/2021 permite e regulamenta este tipo de contratação para atender às necessidades temporárias de serviço.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envolverá a realização de um processo licitatório na modalidade de pregão, para selecionar a proposta mais vantajosa. Será elaborado um termo de referência detalhado, especificando as características técnicas dos equipamentos, períodos de locação e obrigações das partes. A contratação será monitorada e fiscalizada para assegurar o cumprimento dos termos contratuais.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</w:t>
      </w:r>
    </w:p>
    <w:p w14:paraId="5CF963EA" w14:textId="77777777" w:rsidR="00627B5C" w:rsidRDefault="00000000">
      <w:r>
        <w:t>- Base de Dados: </w:t>
      </w:r>
    </w:p>
    <w:p w14:paraId="667AF241" w14:textId="77777777" w:rsidR="00627B5C" w:rsidRDefault="00000000">
      <w:r>
        <w:t>- Integrações via API: </w:t>
      </w:r>
    </w:p>
    <w:p w14:paraId="15AC972F" w14:textId="77777777" w:rsidR="00627B5C" w:rsidRDefault="00000000">
      <w:r>
        <w:t>- Experiência em Projetos Públicos: </w:t>
      </w:r>
    </w:p>
    <w:p w14:paraId="1930AB50" w14:textId="77777777" w:rsidR="00627B5C" w:rsidRDefault="00000000">
      <w:r>
        <w:t>- Prazo de Execução: O prazo de locação dos equipamentos está previsto para 12 meses, com possibilidade de renovação conforme a necessidade e disponibilidade orçamentária. Este período é estimado com base na programação das atividades da Secretaria e no tempo necessário para a realização das obras e manutenções planejadas.</w:t>
      </w:r>
    </w:p>
    <w:p w14:paraId="7B28C93E" w14:textId="77777777" w:rsidR="00627B5C" w:rsidRDefault="00000000">
      <w:r>
        <w:t>- Forma de Pagamento: A forma de pagamento será mensal, mediante apresentação de nota fiscal e relatório de atividades realizadas, sujeitos à verificação e aceite do gestor do contrato. O pagamento estará condicionado à verificação de que os serviços foram prestados conforme o acordado.</w:t>
      </w:r>
    </w:p>
    <w:p w14:paraId="66BD3DAA" w14:textId="77777777" w:rsidR="00627B5C" w:rsidRDefault="00000000">
      <w:r>
        <w:t>- Critérios de Seleção: Os critérios de seleção incluirão preço, capacidade técnica (disponibilidade de equipamentos que atendam às especificações técnicas exigidas), e experiência comprovada na locação de equipamentos pesados. Será valorizada a proposta que apresentar melhor relação custo-benefício, atendendo todas as exigências técnicas e operacionais.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As quantidades a serem contratadas serão de um trator de esteira, um caminhão munck, um caminhão hidrovácuo e um caminhão caçamba de 12m³, cada um por um período de 12 meses de locação.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Compra dos equipamentos necessários em vez de locação. Esta alternativa foi considerada, mas não se mostrou viável devido ao alto investimento inicial necessário e aos custos contínuos de manutenção e depreciação.</w:t>
      </w:r>
    </w:p>
    <w:p w14:paraId="50940E7C" w14:textId="77777777" w:rsidR="00627B5C" w:rsidRDefault="00000000">
      <w:r>
        <w:t>Alternativa B: Contratação de serviços específicos por obra ao invés de locação contínua de equipamentos. Esta alternativa poderia reduzir a flexibilidade e aumentar os custos operacionais, dependendo da disponibilidade dos fornecedores.</w:t>
      </w:r>
    </w:p>
    <w:p w14:paraId="5AFC91FF" w14:textId="77777777" w:rsidR="00627B5C" w:rsidRDefault="00000000">
      <w:r>
        <w:t>Alternativa C: Realização de um convênio com municípios vizinhos para compartilhamento dos equipamentos. Esta alternativa está sendo analisada quanto à sua viabilidade logística e legal.</w:t>
      </w:r>
    </w:p>
    <w:p w14:paraId="2679D382" w14:textId="77777777" w:rsidR="00627B5C" w:rsidRDefault="00000000">
      <w:r>
        <w:t>Análise comparativa: A análise comparativa indica que a locação dos equipamentos é a alternativa mais vantajosa, oferecendo maior flexibilidade e menor custo total quando comparado à compra ou contratação de serviços por obra. O compartilhamento de equipamentos ainda está sob estudo e poderá ser considerado como um complemento à locação.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em pesquisas de mercado e em contratações similares realizadas por outros órgãos públicos. Espera-se que o custo mensal por equipamento varie conforme o tipo e a capacidade do mesmo, sendo compilados em um orçamento detalhado no termo de referência.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é a locação dos quatro tipos de equipamentos por um período de 12 meses, com a possibilidade de renovação, conforme descrito no plano de contratação e justificado pela necessidade operacional e economicidade.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A possibilidade de parcelamento dos pagamentos mensais será incluída no contrato, visando uma melhor adequação ao fluxo de caixa do órgão público.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execução eficiente das obras e manutenções programadas pela Secretaria, com o devido atendimento às demandas de infraestrutura, agricultura e meio ambiente do município, contribuindo para a melhoria da qualidade de vida dos cidadãos.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Serão necessárias providências prévias como a realização de um levantamento das necessidades específicas da Secretaria, a preparação do termo de referência, a aprovação orçamentária e a publicação do edital de licitação.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Não há contratações correlatas previstas no momento, mas será verificado se existem outros contratos em vigor que poderiam ser afetados ou que poderiam complementar a presente locação.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Os impactos ambientais serão minimizados através da escolha de equipamentos com baixo consumo de combustível e alta eficiência, além da exigência de cumprimento de todas as normas ambientais aplicáveis pelos fornecedores.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dada a clara necessidade dos equipamentos para a execução das atividades da Secretaria e a disponibilidade de recursos orçamentários para tal fim, conforme análise preliminar.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BURITIZAL,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de Oliveira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São Paulo, 131 – CEP: 14570-000 – Buritizal – 14570-000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